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11F" w:rsidRPr="00514C15" w:rsidRDefault="002A211F" w:rsidP="00514C15">
      <w:pPr>
        <w:bidi w:val="0"/>
        <w:spacing w:line="480" w:lineRule="auto"/>
        <w:ind w:firstLine="540"/>
        <w:jc w:val="center"/>
        <w:rPr>
          <w:rFonts w:asciiTheme="majorBidi" w:hAnsiTheme="majorBidi" w:cstheme="majorBidi"/>
          <w:b/>
          <w:bCs/>
        </w:rPr>
      </w:pPr>
      <w:r w:rsidRPr="00514C15">
        <w:rPr>
          <w:rFonts w:asciiTheme="majorBidi" w:hAnsiTheme="majorBidi" w:cstheme="majorBidi"/>
          <w:b/>
          <w:bCs/>
        </w:rPr>
        <w:t xml:space="preserve">Common pathophysiological mechanisms underlying dementia </w:t>
      </w:r>
      <w:r w:rsidR="00576B16" w:rsidRPr="00514C15">
        <w:rPr>
          <w:rFonts w:asciiTheme="majorBidi" w:hAnsiTheme="majorBidi" w:cstheme="majorBidi"/>
          <w:b/>
          <w:bCs/>
        </w:rPr>
        <w:t>a</w:t>
      </w:r>
      <w:r w:rsidRPr="00514C15">
        <w:rPr>
          <w:rFonts w:asciiTheme="majorBidi" w:hAnsiTheme="majorBidi" w:cstheme="majorBidi"/>
          <w:b/>
          <w:bCs/>
        </w:rPr>
        <w:t>nd pressure ulcers</w:t>
      </w:r>
    </w:p>
    <w:p w:rsidR="005553C9" w:rsidRPr="00576B16" w:rsidRDefault="00CE6C12" w:rsidP="00514C15">
      <w:pPr>
        <w:bidi w:val="0"/>
        <w:spacing w:line="480" w:lineRule="auto"/>
        <w:ind w:firstLine="54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I</w:t>
      </w:r>
      <w:r w:rsidR="005553C9" w:rsidRPr="00576B16">
        <w:rPr>
          <w:rFonts w:asciiTheme="majorBidi" w:hAnsiTheme="majorBidi" w:cstheme="majorBidi"/>
        </w:rPr>
        <w:t xml:space="preserve">ncreased longevity, especially in frail elderly patients, </w:t>
      </w:r>
      <w:r>
        <w:rPr>
          <w:rFonts w:asciiTheme="majorBidi" w:hAnsiTheme="majorBidi" w:cstheme="majorBidi"/>
        </w:rPr>
        <w:t>there is</w:t>
      </w:r>
      <w:r w:rsidR="002A211F" w:rsidRPr="00576B16">
        <w:rPr>
          <w:rFonts w:asciiTheme="majorBidi" w:hAnsiTheme="majorBidi" w:cstheme="majorBidi"/>
        </w:rPr>
        <w:t xml:space="preserve"> </w:t>
      </w:r>
      <w:r w:rsidR="005553C9" w:rsidRPr="00576B16">
        <w:rPr>
          <w:rFonts w:asciiTheme="majorBidi" w:hAnsiTheme="majorBidi" w:cstheme="majorBidi"/>
        </w:rPr>
        <w:t xml:space="preserve">a higher rate of dementia resulting </w:t>
      </w:r>
      <w:r>
        <w:rPr>
          <w:rFonts w:asciiTheme="majorBidi" w:hAnsiTheme="majorBidi" w:cstheme="majorBidi"/>
        </w:rPr>
        <w:t>in</w:t>
      </w:r>
      <w:r w:rsidR="005553C9" w:rsidRPr="00576B16">
        <w:rPr>
          <w:rFonts w:asciiTheme="majorBidi" w:hAnsiTheme="majorBidi" w:cstheme="majorBidi"/>
        </w:rPr>
        <w:t xml:space="preserve"> functional and cognitive impairment leading to disabilities, immobility </w:t>
      </w:r>
      <w:r>
        <w:rPr>
          <w:rFonts w:asciiTheme="majorBidi" w:hAnsiTheme="majorBidi" w:cstheme="majorBidi"/>
        </w:rPr>
        <w:t>and</w:t>
      </w:r>
      <w:r w:rsidR="005553C9" w:rsidRPr="00576B16">
        <w:rPr>
          <w:rFonts w:asciiTheme="majorBidi" w:hAnsiTheme="majorBidi" w:cstheme="majorBidi"/>
        </w:rPr>
        <w:t xml:space="preserve"> </w:t>
      </w:r>
      <w:r w:rsidR="00576B16" w:rsidRPr="00576B16">
        <w:rPr>
          <w:rFonts w:asciiTheme="majorBidi" w:hAnsiTheme="majorBidi" w:cstheme="majorBidi"/>
        </w:rPr>
        <w:t>pressure ulcers</w:t>
      </w:r>
      <w:r w:rsidR="00514C15">
        <w:rPr>
          <w:rFonts w:asciiTheme="majorBidi" w:hAnsiTheme="majorBidi" w:cstheme="majorBidi"/>
        </w:rPr>
        <w:t xml:space="preserve"> (</w:t>
      </w:r>
      <w:r w:rsidR="00514C15" w:rsidRPr="00576B16">
        <w:rPr>
          <w:rFonts w:asciiTheme="majorBidi" w:hAnsiTheme="majorBidi" w:cstheme="majorBidi"/>
        </w:rPr>
        <w:t>PU</w:t>
      </w:r>
      <w:r w:rsidR="00514C15">
        <w:rPr>
          <w:rFonts w:asciiTheme="majorBidi" w:hAnsiTheme="majorBidi" w:cstheme="majorBidi"/>
        </w:rPr>
        <w:t>)</w:t>
      </w:r>
      <w:r>
        <w:rPr>
          <w:rFonts w:asciiTheme="majorBidi" w:hAnsiTheme="majorBidi" w:cstheme="majorBidi"/>
        </w:rPr>
        <w:t>, representing a final pathological pathway</w:t>
      </w:r>
      <w:r w:rsidR="005553C9" w:rsidRPr="00576B16">
        <w:rPr>
          <w:rFonts w:asciiTheme="majorBidi" w:hAnsiTheme="majorBidi" w:cstheme="majorBidi"/>
        </w:rPr>
        <w:t xml:space="preserve">. </w:t>
      </w:r>
      <w:r>
        <w:rPr>
          <w:rFonts w:asciiTheme="majorBidi" w:hAnsiTheme="majorBidi" w:cstheme="majorBidi"/>
        </w:rPr>
        <w:t>Our research goal was to elucidate</w:t>
      </w:r>
      <w:bookmarkStart w:id="0" w:name="_GoBack"/>
      <w:bookmarkEnd w:id="0"/>
      <w:r>
        <w:rPr>
          <w:rFonts w:asciiTheme="majorBidi" w:hAnsiTheme="majorBidi" w:cstheme="majorBidi"/>
        </w:rPr>
        <w:t xml:space="preserve"> </w:t>
      </w:r>
      <w:r w:rsidR="005553C9" w:rsidRPr="00576B16">
        <w:rPr>
          <w:rFonts w:asciiTheme="majorBidi" w:hAnsiTheme="majorBidi" w:cstheme="majorBidi"/>
        </w:rPr>
        <w:t xml:space="preserve">common pathophysiological mechanisms underlying dementia and PU. </w:t>
      </w:r>
    </w:p>
    <w:p w:rsidR="003F74E4" w:rsidRPr="00576B16" w:rsidRDefault="001D3D53" w:rsidP="00CE6C12">
      <w:pPr>
        <w:tabs>
          <w:tab w:val="num" w:pos="720"/>
        </w:tabs>
        <w:bidi w:val="0"/>
        <w:spacing w:line="480" w:lineRule="auto"/>
        <w:ind w:left="360"/>
        <w:rPr>
          <w:rFonts w:asciiTheme="majorBidi" w:hAnsiTheme="majorBidi" w:cstheme="majorBidi"/>
          <w:rtl/>
        </w:rPr>
      </w:pPr>
      <w:r w:rsidRPr="00576B16">
        <w:rPr>
          <w:rFonts w:asciiTheme="majorBidi" w:hAnsiTheme="majorBidi" w:cstheme="majorBidi"/>
        </w:rPr>
        <w:t xml:space="preserve">Apparently, it looks as </w:t>
      </w:r>
      <w:r w:rsidR="00CE6C12">
        <w:rPr>
          <w:rFonts w:asciiTheme="majorBidi" w:hAnsiTheme="majorBidi" w:cstheme="majorBidi"/>
        </w:rPr>
        <w:t xml:space="preserve">these are </w:t>
      </w:r>
      <w:r w:rsidRPr="00576B16">
        <w:rPr>
          <w:rFonts w:asciiTheme="majorBidi" w:hAnsiTheme="majorBidi" w:cstheme="majorBidi"/>
        </w:rPr>
        <w:t xml:space="preserve">two separate conditions. </w:t>
      </w:r>
      <w:r w:rsidR="00576B16" w:rsidRPr="00576B16">
        <w:rPr>
          <w:rFonts w:asciiTheme="majorBidi" w:hAnsiTheme="majorBidi" w:cstheme="majorBidi"/>
        </w:rPr>
        <w:t>Dementia is typically viewed as a neurodegenerative disease without peripheral implications. Pressure ulcers are manifested as a local skin problem particularly in frail, immobile elderly patient.</w:t>
      </w:r>
    </w:p>
    <w:p w:rsidR="005553C9" w:rsidRPr="00576B16" w:rsidRDefault="005553C9" w:rsidP="00CE6C12">
      <w:pPr>
        <w:bidi w:val="0"/>
        <w:spacing w:line="480" w:lineRule="auto"/>
        <w:ind w:firstLine="540"/>
        <w:rPr>
          <w:rFonts w:asciiTheme="majorBidi" w:hAnsiTheme="majorBidi" w:cstheme="majorBidi"/>
        </w:rPr>
      </w:pPr>
      <w:r w:rsidRPr="00576B16">
        <w:rPr>
          <w:rFonts w:asciiTheme="majorBidi" w:hAnsiTheme="majorBidi" w:cstheme="majorBidi"/>
        </w:rPr>
        <w:t>Finding common etiological paths between pressure ulcers and dementia will produce new treatment strategies that could lead to the prevention of pressure ulcers</w:t>
      </w:r>
      <w:r w:rsidR="00CE6C12">
        <w:rPr>
          <w:rFonts w:asciiTheme="majorBidi" w:hAnsiTheme="majorBidi" w:cstheme="majorBidi"/>
        </w:rPr>
        <w:t>, sensitized</w:t>
      </w:r>
      <w:r w:rsidRPr="00576B16">
        <w:rPr>
          <w:rFonts w:asciiTheme="majorBidi" w:hAnsiTheme="majorBidi" w:cstheme="majorBidi"/>
        </w:rPr>
        <w:t xml:space="preserve"> clinician awareness to PU in mild to moderate dementia</w:t>
      </w:r>
      <w:r w:rsidR="00CE6C12">
        <w:rPr>
          <w:rFonts w:asciiTheme="majorBidi" w:hAnsiTheme="majorBidi" w:cstheme="majorBidi"/>
        </w:rPr>
        <w:t xml:space="preserve"> could lead to the suppression of PU onset, ultimately </w:t>
      </w:r>
      <w:r w:rsidR="001D3D53" w:rsidRPr="00576B16">
        <w:rPr>
          <w:rFonts w:asciiTheme="majorBidi" w:hAnsiTheme="majorBidi" w:cstheme="majorBidi"/>
        </w:rPr>
        <w:t>de</w:t>
      </w:r>
      <w:r w:rsidR="00CE6C12">
        <w:rPr>
          <w:rFonts w:asciiTheme="majorBidi" w:hAnsiTheme="majorBidi" w:cstheme="majorBidi"/>
        </w:rPr>
        <w:t>creasing</w:t>
      </w:r>
      <w:r w:rsidRPr="00576B16">
        <w:rPr>
          <w:rFonts w:asciiTheme="majorBidi" w:hAnsiTheme="majorBidi" w:cstheme="majorBidi"/>
        </w:rPr>
        <w:t xml:space="preserve"> </w:t>
      </w:r>
      <w:r w:rsidR="00CE6C12">
        <w:rPr>
          <w:rFonts w:asciiTheme="majorBidi" w:hAnsiTheme="majorBidi" w:cstheme="majorBidi"/>
        </w:rPr>
        <w:t>suffering</w:t>
      </w:r>
      <w:r w:rsidR="001D3D53" w:rsidRPr="00576B16">
        <w:rPr>
          <w:rFonts w:asciiTheme="majorBidi" w:hAnsiTheme="majorBidi" w:cstheme="majorBidi"/>
        </w:rPr>
        <w:t xml:space="preserve"> </w:t>
      </w:r>
      <w:r w:rsidR="00CE6C12">
        <w:rPr>
          <w:rFonts w:asciiTheme="majorBidi" w:hAnsiTheme="majorBidi" w:cstheme="majorBidi"/>
        </w:rPr>
        <w:t>during the advanced</w:t>
      </w:r>
      <w:r w:rsidRPr="00576B16">
        <w:rPr>
          <w:rFonts w:asciiTheme="majorBidi" w:hAnsiTheme="majorBidi" w:cstheme="majorBidi"/>
        </w:rPr>
        <w:t xml:space="preserve"> stages of dementia.</w:t>
      </w:r>
    </w:p>
    <w:p w:rsidR="005553C9" w:rsidRPr="00576B16" w:rsidRDefault="00640088" w:rsidP="00CE6C12">
      <w:pPr>
        <w:bidi w:val="0"/>
        <w:spacing w:line="480" w:lineRule="auto"/>
        <w:rPr>
          <w:rFonts w:asciiTheme="majorBidi" w:hAnsiTheme="majorBidi" w:cstheme="majorBidi"/>
        </w:rPr>
      </w:pPr>
      <w:r w:rsidRPr="00576B16">
        <w:rPr>
          <w:rFonts w:asciiTheme="majorBidi" w:hAnsiTheme="majorBidi" w:cstheme="majorBidi"/>
        </w:rPr>
        <w:t xml:space="preserve">Studies consistently demonstrate a </w:t>
      </w:r>
      <w:r w:rsidR="00E7217D" w:rsidRPr="00576B16">
        <w:rPr>
          <w:rFonts w:asciiTheme="majorBidi" w:hAnsiTheme="majorBidi" w:cstheme="majorBidi"/>
        </w:rPr>
        <w:t xml:space="preserve">significant </w:t>
      </w:r>
      <w:r w:rsidRPr="00576B16">
        <w:rPr>
          <w:rFonts w:asciiTheme="majorBidi" w:hAnsiTheme="majorBidi" w:cstheme="majorBidi"/>
        </w:rPr>
        <w:t xml:space="preserve">association between various comorbidities </w:t>
      </w:r>
      <w:r w:rsidR="00E7217D" w:rsidRPr="00576B16">
        <w:rPr>
          <w:rFonts w:asciiTheme="majorBidi" w:hAnsiTheme="majorBidi" w:cstheme="majorBidi"/>
        </w:rPr>
        <w:t xml:space="preserve">especially </w:t>
      </w:r>
      <w:r w:rsidRPr="00576B16">
        <w:rPr>
          <w:rFonts w:asciiTheme="majorBidi" w:hAnsiTheme="majorBidi" w:cstheme="majorBidi"/>
        </w:rPr>
        <w:t xml:space="preserve">dementia and pressure ulcers in </w:t>
      </w:r>
      <w:r w:rsidR="00E7217D" w:rsidRPr="00576B16">
        <w:rPr>
          <w:rFonts w:asciiTheme="majorBidi" w:hAnsiTheme="majorBidi" w:cstheme="majorBidi"/>
        </w:rPr>
        <w:t xml:space="preserve">frail </w:t>
      </w:r>
      <w:r w:rsidRPr="00576B16">
        <w:rPr>
          <w:rFonts w:asciiTheme="majorBidi" w:hAnsiTheme="majorBidi" w:cstheme="majorBidi"/>
        </w:rPr>
        <w:t xml:space="preserve">elderly patients. </w:t>
      </w:r>
      <w:r w:rsidR="00E7217D" w:rsidRPr="00576B16">
        <w:rPr>
          <w:rFonts w:asciiTheme="majorBidi" w:hAnsiTheme="majorBidi" w:cstheme="majorBidi"/>
        </w:rPr>
        <w:t xml:space="preserve">The precise physiological </w:t>
      </w:r>
      <w:r w:rsidR="00CE6C12" w:rsidRPr="00576B16">
        <w:rPr>
          <w:rFonts w:asciiTheme="majorBidi" w:hAnsiTheme="majorBidi" w:cstheme="majorBidi"/>
        </w:rPr>
        <w:t>mechanisms that lead</w:t>
      </w:r>
      <w:r w:rsidR="00E7217D" w:rsidRPr="00576B16">
        <w:rPr>
          <w:rFonts w:asciiTheme="majorBidi" w:hAnsiTheme="majorBidi" w:cstheme="majorBidi"/>
        </w:rPr>
        <w:t xml:space="preserve"> to dementia and pressure ulcers comorbidity versus other </w:t>
      </w:r>
      <w:r w:rsidR="00CE6C12">
        <w:rPr>
          <w:rFonts w:asciiTheme="majorBidi" w:hAnsiTheme="majorBidi" w:cstheme="majorBidi"/>
        </w:rPr>
        <w:t>comorbidities are not clear</w:t>
      </w:r>
      <w:r w:rsidR="00E7217D" w:rsidRPr="00576B16">
        <w:rPr>
          <w:rFonts w:asciiTheme="majorBidi" w:hAnsiTheme="majorBidi" w:cstheme="majorBidi"/>
        </w:rPr>
        <w:t>.</w:t>
      </w:r>
      <w:r w:rsidR="00452272" w:rsidRPr="00576B16">
        <w:rPr>
          <w:rFonts w:asciiTheme="majorBidi" w:hAnsiTheme="majorBidi" w:cstheme="majorBidi"/>
        </w:rPr>
        <w:t xml:space="preserve"> </w:t>
      </w:r>
      <w:r w:rsidR="00576B16" w:rsidRPr="00576B16">
        <w:rPr>
          <w:rFonts w:asciiTheme="majorBidi" w:hAnsiTheme="majorBidi" w:cstheme="majorBidi"/>
        </w:rPr>
        <w:t xml:space="preserve">The potential </w:t>
      </w:r>
      <w:r w:rsidR="00CE6C12">
        <w:rPr>
          <w:rFonts w:asciiTheme="majorBidi" w:hAnsiTheme="majorBidi" w:cstheme="majorBidi"/>
        </w:rPr>
        <w:t>hypothesized pathophysiological</w:t>
      </w:r>
      <w:r w:rsidR="002A211F" w:rsidRPr="00576B16">
        <w:rPr>
          <w:rFonts w:asciiTheme="majorBidi" w:hAnsiTheme="majorBidi" w:cstheme="majorBidi"/>
        </w:rPr>
        <w:t xml:space="preserve"> </w:t>
      </w:r>
      <w:r w:rsidR="00576B16" w:rsidRPr="00576B16">
        <w:rPr>
          <w:rFonts w:asciiTheme="majorBidi" w:hAnsiTheme="majorBidi" w:cstheme="majorBidi"/>
        </w:rPr>
        <w:t xml:space="preserve">mechanism </w:t>
      </w:r>
      <w:r w:rsidR="00452272" w:rsidRPr="00576B16">
        <w:rPr>
          <w:rFonts w:asciiTheme="majorBidi" w:hAnsiTheme="majorBidi" w:cstheme="majorBidi"/>
        </w:rPr>
        <w:t>causing</w:t>
      </w:r>
      <w:r w:rsidR="00576B16" w:rsidRPr="00576B16">
        <w:rPr>
          <w:rFonts w:asciiTheme="majorBidi" w:hAnsiTheme="majorBidi" w:cstheme="majorBidi"/>
        </w:rPr>
        <w:t xml:space="preserve"> "peripheral" impact of </w:t>
      </w:r>
      <w:r w:rsidR="00452272" w:rsidRPr="00576B16">
        <w:rPr>
          <w:rFonts w:asciiTheme="majorBidi" w:hAnsiTheme="majorBidi" w:cstheme="majorBidi"/>
        </w:rPr>
        <w:t xml:space="preserve">dementia, particular </w:t>
      </w:r>
      <w:r w:rsidR="002A211F" w:rsidRPr="00576B16">
        <w:rPr>
          <w:rFonts w:asciiTheme="majorBidi" w:hAnsiTheme="majorBidi" w:cstheme="majorBidi"/>
        </w:rPr>
        <w:t xml:space="preserve">in </w:t>
      </w:r>
      <w:r w:rsidR="00452272" w:rsidRPr="00576B16">
        <w:rPr>
          <w:rFonts w:asciiTheme="majorBidi" w:hAnsiTheme="majorBidi" w:cstheme="majorBidi"/>
        </w:rPr>
        <w:t>Alzheimer disease</w:t>
      </w:r>
      <w:r w:rsidR="00576B16" w:rsidRPr="00576B16">
        <w:rPr>
          <w:rFonts w:asciiTheme="majorBidi" w:hAnsiTheme="majorBidi" w:cstheme="majorBidi"/>
        </w:rPr>
        <w:t xml:space="preserve">, </w:t>
      </w:r>
      <w:r w:rsidR="002A211F" w:rsidRPr="00576B16">
        <w:rPr>
          <w:rFonts w:asciiTheme="majorBidi" w:hAnsiTheme="majorBidi" w:cstheme="majorBidi"/>
        </w:rPr>
        <w:t xml:space="preserve">is </w:t>
      </w:r>
      <w:r w:rsidR="00CE6C12">
        <w:rPr>
          <w:rFonts w:asciiTheme="majorBidi" w:hAnsiTheme="majorBidi" w:cstheme="majorBidi"/>
        </w:rPr>
        <w:t xml:space="preserve"> related to </w:t>
      </w:r>
      <w:r w:rsidR="00576B16" w:rsidRPr="00576B16">
        <w:rPr>
          <w:rFonts w:asciiTheme="majorBidi" w:hAnsiTheme="majorBidi" w:cstheme="majorBidi"/>
        </w:rPr>
        <w:t>change</w:t>
      </w:r>
      <w:r w:rsidR="00452272" w:rsidRPr="00576B16">
        <w:rPr>
          <w:rFonts w:asciiTheme="majorBidi" w:hAnsiTheme="majorBidi" w:cstheme="majorBidi"/>
        </w:rPr>
        <w:t>s</w:t>
      </w:r>
      <w:r w:rsidR="00576B16" w:rsidRPr="00576B16">
        <w:rPr>
          <w:rFonts w:asciiTheme="majorBidi" w:hAnsiTheme="majorBidi" w:cstheme="majorBidi"/>
        </w:rPr>
        <w:t xml:space="preserve"> in fibroblast aggregation rates</w:t>
      </w:r>
      <w:r w:rsidR="00452272" w:rsidRPr="00576B16">
        <w:rPr>
          <w:rFonts w:asciiTheme="majorBidi" w:hAnsiTheme="majorBidi" w:cstheme="majorBidi"/>
        </w:rPr>
        <w:t xml:space="preserve"> in the skin tissue</w:t>
      </w:r>
      <w:r w:rsidR="00CE6C12">
        <w:rPr>
          <w:rFonts w:asciiTheme="majorBidi" w:hAnsiTheme="majorBidi" w:cstheme="majorBidi"/>
        </w:rPr>
        <w:t>, in conjunction with</w:t>
      </w:r>
      <w:r w:rsidR="00576B16" w:rsidRPr="00576B16">
        <w:rPr>
          <w:rFonts w:asciiTheme="majorBidi" w:hAnsiTheme="majorBidi" w:cstheme="majorBidi"/>
        </w:rPr>
        <w:t xml:space="preserve"> </w:t>
      </w:r>
      <w:r w:rsidR="00452272" w:rsidRPr="00576B16">
        <w:rPr>
          <w:rFonts w:asciiTheme="majorBidi" w:hAnsiTheme="majorBidi" w:cstheme="majorBidi"/>
        </w:rPr>
        <w:t xml:space="preserve">continuous </w:t>
      </w:r>
      <w:r w:rsidR="00576B16" w:rsidRPr="00576B16">
        <w:rPr>
          <w:rFonts w:asciiTheme="majorBidi" w:hAnsiTheme="majorBidi" w:cstheme="majorBidi"/>
        </w:rPr>
        <w:t xml:space="preserve">deterioration of </w:t>
      </w:r>
      <w:r w:rsidR="00452272" w:rsidRPr="00576B16">
        <w:rPr>
          <w:rFonts w:asciiTheme="majorBidi" w:hAnsiTheme="majorBidi" w:cstheme="majorBidi"/>
        </w:rPr>
        <w:t xml:space="preserve">the </w:t>
      </w:r>
      <w:r w:rsidR="00576B16" w:rsidRPr="00576B16">
        <w:rPr>
          <w:rFonts w:asciiTheme="majorBidi" w:hAnsiTheme="majorBidi" w:cstheme="majorBidi"/>
        </w:rPr>
        <w:t>neurophysiological subsystems associated with: motor, sensory, autonomic, cognitive, and behavioral pathways</w:t>
      </w:r>
      <w:r w:rsidR="00452272" w:rsidRPr="00576B16">
        <w:rPr>
          <w:rFonts w:asciiTheme="majorBidi" w:hAnsiTheme="majorBidi" w:cstheme="majorBidi"/>
        </w:rPr>
        <w:t xml:space="preserve"> </w:t>
      </w:r>
      <w:r w:rsidR="005553C9" w:rsidRPr="00576B16">
        <w:rPr>
          <w:rFonts w:asciiTheme="majorBidi" w:hAnsiTheme="majorBidi" w:cstheme="majorBidi"/>
        </w:rPr>
        <w:t xml:space="preserve">linking </w:t>
      </w:r>
      <w:r w:rsidR="002A211F" w:rsidRPr="00576B16">
        <w:rPr>
          <w:rFonts w:asciiTheme="majorBidi" w:hAnsiTheme="majorBidi" w:cstheme="majorBidi"/>
        </w:rPr>
        <w:t>pressure ulcers</w:t>
      </w:r>
      <w:r w:rsidR="005553C9" w:rsidRPr="00576B16">
        <w:rPr>
          <w:rFonts w:asciiTheme="majorBidi" w:hAnsiTheme="majorBidi" w:cstheme="majorBidi"/>
        </w:rPr>
        <w:t xml:space="preserve"> with dementia progression. </w:t>
      </w:r>
    </w:p>
    <w:p w:rsidR="00354E0D" w:rsidRPr="00576B16" w:rsidRDefault="00354E0D" w:rsidP="00CE6C12">
      <w:pPr>
        <w:bidi w:val="0"/>
      </w:pPr>
    </w:p>
    <w:sectPr w:rsidR="00354E0D" w:rsidRPr="00576B16" w:rsidSect="0004089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61C3A"/>
    <w:multiLevelType w:val="hybridMultilevel"/>
    <w:tmpl w:val="2DCC6566"/>
    <w:lvl w:ilvl="0" w:tplc="5396F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62CC7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4F682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8DCA8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CA4D8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466C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09A84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C1211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DEE95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366F77F1"/>
    <w:multiLevelType w:val="hybridMultilevel"/>
    <w:tmpl w:val="5442C10C"/>
    <w:lvl w:ilvl="0" w:tplc="5B8A29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32641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76869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B3073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ACF7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9AAE4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E28EE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A9442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640A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3C9"/>
    <w:rsid w:val="00040898"/>
    <w:rsid w:val="001D3D53"/>
    <w:rsid w:val="002A211F"/>
    <w:rsid w:val="00354E0D"/>
    <w:rsid w:val="003F74E4"/>
    <w:rsid w:val="00452272"/>
    <w:rsid w:val="00514C15"/>
    <w:rsid w:val="005553C9"/>
    <w:rsid w:val="00576B16"/>
    <w:rsid w:val="00640088"/>
    <w:rsid w:val="00CE6C12"/>
    <w:rsid w:val="00E72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3C9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3D53"/>
    <w:pPr>
      <w:bidi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3C9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3D53"/>
    <w:pPr>
      <w:bidi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67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601953">
          <w:marLeft w:val="288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23682">
          <w:marLeft w:val="288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3649">
          <w:marLeft w:val="288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6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128671">
          <w:marLeft w:val="288"/>
          <w:marRight w:val="0"/>
          <w:marTop w:val="1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357278">
          <w:marLeft w:val="288"/>
          <w:marRight w:val="0"/>
          <w:marTop w:val="1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1445</Characters>
  <Application>Microsoft Office Word</Application>
  <DocSecurity>4</DocSecurity>
  <Lines>12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Efraim Jaul</cp:lastModifiedBy>
  <cp:revision>2</cp:revision>
  <dcterms:created xsi:type="dcterms:W3CDTF">2017-05-15T12:49:00Z</dcterms:created>
  <dcterms:modified xsi:type="dcterms:W3CDTF">2017-05-15T12:49:00Z</dcterms:modified>
</cp:coreProperties>
</file>