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FC201" w14:textId="7A5ADB19" w:rsidR="002C0F2B" w:rsidRDefault="002C0F2B" w:rsidP="001F414A">
      <w:pPr>
        <w:jc w:val="both"/>
        <w:rPr>
          <w:sz w:val="22"/>
          <w:szCs w:val="22"/>
          <w:lang w:val="en-GB"/>
        </w:rPr>
      </w:pPr>
      <w:r>
        <w:rPr>
          <w:sz w:val="22"/>
          <w:szCs w:val="22"/>
          <w:lang w:val="en-GB"/>
        </w:rPr>
        <w:t xml:space="preserve">                                                                                                       </w:t>
      </w:r>
      <w:r w:rsidR="00352487">
        <w:rPr>
          <w:noProof/>
          <w:sz w:val="22"/>
          <w:szCs w:val="22"/>
          <w:lang w:val="en-GB"/>
        </w:rPr>
        <w:drawing>
          <wp:inline distT="0" distB="0" distL="0" distR="0" wp14:anchorId="69B5B64B" wp14:editId="7B1F49B0">
            <wp:extent cx="1733158" cy="1600200"/>
            <wp:effectExtent l="0" t="0" r="0" b="0"/>
            <wp:docPr id="2" name="Picture 2" descr="A picture containing wall,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person, person, indoor&#10;&#10;Description automatically generated"/>
                    <pic:cNvPicPr/>
                  </pic:nvPicPr>
                  <pic:blipFill rotWithShape="1">
                    <a:blip r:embed="rId8" cstate="print">
                      <a:extLst>
                        <a:ext uri="{28A0092B-C50C-407E-A947-70E740481C1C}">
                          <a14:useLocalDpi xmlns:a14="http://schemas.microsoft.com/office/drawing/2010/main" val="0"/>
                        </a:ext>
                      </a:extLst>
                    </a:blip>
                    <a:srcRect l="6847" r="9093" b="41793"/>
                    <a:stretch/>
                  </pic:blipFill>
                  <pic:spPr bwMode="auto">
                    <a:xfrm>
                      <a:off x="0" y="0"/>
                      <a:ext cx="1806577" cy="1667987"/>
                    </a:xfrm>
                    <a:prstGeom prst="rect">
                      <a:avLst/>
                    </a:prstGeom>
                    <a:ln>
                      <a:noFill/>
                    </a:ln>
                    <a:extLst>
                      <a:ext uri="{53640926-AAD7-44D8-BBD7-CCE9431645EC}">
                        <a14:shadowObscured xmlns:a14="http://schemas.microsoft.com/office/drawing/2010/main"/>
                      </a:ext>
                    </a:extLst>
                  </pic:spPr>
                </pic:pic>
              </a:graphicData>
            </a:graphic>
          </wp:inline>
        </w:drawing>
      </w:r>
      <w:r>
        <w:rPr>
          <w:sz w:val="22"/>
          <w:szCs w:val="22"/>
          <w:lang w:val="en-GB"/>
        </w:rPr>
        <w:t xml:space="preserve">                </w:t>
      </w:r>
    </w:p>
    <w:p w14:paraId="47541820" w14:textId="77777777" w:rsidR="002A7B50" w:rsidRPr="002A7B50" w:rsidRDefault="00AC3BCD" w:rsidP="002A7B50">
      <w:pPr>
        <w:spacing w:after="120"/>
        <w:rPr>
          <w:rFonts w:cstheme="minorHAnsi"/>
          <w:b/>
          <w:sz w:val="28"/>
          <w:szCs w:val="28"/>
          <w:lang w:val="en-GB"/>
        </w:rPr>
      </w:pPr>
      <w:r w:rsidRPr="002A7B50">
        <w:rPr>
          <w:rFonts w:eastAsia="MS PGothic"/>
          <w:b/>
          <w:color w:val="000000"/>
          <w:sz w:val="28"/>
          <w:szCs w:val="28"/>
        </w:rPr>
        <w:t xml:space="preserve">Title: </w:t>
      </w:r>
      <w:bookmarkStart w:id="0" w:name="_Hlk42092897"/>
      <w:r w:rsidR="002A7B50" w:rsidRPr="002A7B50">
        <w:rPr>
          <w:rFonts w:cstheme="minorHAnsi"/>
          <w:b/>
          <w:color w:val="000000" w:themeColor="text1"/>
          <w:sz w:val="28"/>
          <w:szCs w:val="28"/>
          <w:lang w:val="en-GB"/>
        </w:rPr>
        <w:t>Inserting central lines via the peripheral circulation in neonates: pointers for success and improved patient experience</w:t>
      </w:r>
      <w:bookmarkEnd w:id="0"/>
    </w:p>
    <w:p w14:paraId="30AD36FC" w14:textId="4CA62881" w:rsidR="00AC3BCD" w:rsidRDefault="00AC3BCD" w:rsidP="00AC3BCD">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352487" w:rsidRPr="00352487">
        <w:rPr>
          <w:color w:val="000000" w:themeColor="text1"/>
          <w:lang w:val="en-US"/>
        </w:rPr>
        <w:t>Roland (Matheus) van Rens</w:t>
      </w:r>
    </w:p>
    <w:p w14:paraId="02B11EE7" w14:textId="77777777" w:rsidR="002A7B50" w:rsidRDefault="00352487" w:rsidP="002A7B50">
      <w:pPr>
        <w:jc w:val="center"/>
        <w:rPr>
          <w:rFonts w:eastAsia="MS PGothic" w:hAnsi="Arial"/>
          <w:color w:val="000000"/>
          <w:lang w:val="en-US"/>
        </w:rPr>
      </w:pPr>
      <w:r w:rsidRPr="00352487">
        <w:rPr>
          <w:color w:val="000000" w:themeColor="text1"/>
          <w:lang w:val="en-US"/>
        </w:rPr>
        <w:t>Hamad Medical Corporation</w:t>
      </w:r>
      <w:r>
        <w:rPr>
          <w:color w:val="000000" w:themeColor="text1"/>
          <w:lang w:val="en-US"/>
        </w:rPr>
        <w:t>, Doha, Qatar</w:t>
      </w:r>
      <w:bookmarkStart w:id="1" w:name="_Hlk42092936"/>
    </w:p>
    <w:p w14:paraId="446085AB" w14:textId="77777777" w:rsidR="002A7B50" w:rsidRPr="002A7B50" w:rsidRDefault="002A7B50" w:rsidP="002A7B50">
      <w:pPr>
        <w:jc w:val="center"/>
        <w:rPr>
          <w:rFonts w:eastAsia="MS PGothic"/>
          <w:color w:val="000000"/>
          <w:lang w:val="en-US"/>
        </w:rPr>
      </w:pPr>
    </w:p>
    <w:p w14:paraId="7BFC9559" w14:textId="77777777" w:rsidR="002A7B50" w:rsidRPr="002A7B50" w:rsidRDefault="002A7B50" w:rsidP="002A7B50">
      <w:pPr>
        <w:rPr>
          <w:lang w:val="en-GB"/>
        </w:rPr>
      </w:pPr>
      <w:r w:rsidRPr="002A7B50">
        <w:rPr>
          <w:lang w:val="en-GB"/>
        </w:rPr>
        <w:t xml:space="preserve">Peripherally inserted central catheters (PICCs) are extensively used in neonatal intensive and high-dependency care settings. These intravenous catheters provide medium to longer-term access to the circulatory system for the delivery of medications, parenteral </w:t>
      </w:r>
      <w:proofErr w:type="gramStart"/>
      <w:r w:rsidRPr="002A7B50">
        <w:rPr>
          <w:lang w:val="en-GB"/>
        </w:rPr>
        <w:t>nutrition</w:t>
      </w:r>
      <w:proofErr w:type="gramEnd"/>
      <w:r w:rsidRPr="002A7B50">
        <w:rPr>
          <w:lang w:val="en-GB"/>
        </w:rPr>
        <w:t xml:space="preserve"> and the like. Catheters are available in a variety of bespoke designs and materials; each with their unique characteristics, </w:t>
      </w:r>
      <w:proofErr w:type="gramStart"/>
      <w:r w:rsidRPr="002A7B50">
        <w:rPr>
          <w:lang w:val="en-GB"/>
        </w:rPr>
        <w:t>benefits</w:t>
      </w:r>
      <w:proofErr w:type="gramEnd"/>
      <w:r w:rsidRPr="002A7B50">
        <w:rPr>
          <w:lang w:val="en-GB"/>
        </w:rPr>
        <w:t xml:space="preserve"> and limitations. PICCs are frequently inserted in a sterile zone cot-side procedure, one that requires an advanced knowledge base, technical </w:t>
      </w:r>
      <w:proofErr w:type="gramStart"/>
      <w:r w:rsidRPr="002A7B50">
        <w:rPr>
          <w:lang w:val="en-GB"/>
        </w:rPr>
        <w:t>skill</w:t>
      </w:r>
      <w:proofErr w:type="gramEnd"/>
      <w:r w:rsidRPr="002A7B50">
        <w:rPr>
          <w:lang w:val="en-GB"/>
        </w:rPr>
        <w:t xml:space="preserve"> and training. This abstract relates some important practical advice around managing minor complications that can be encountered whilst using the modified Seldinger technique (MST) to insert neonatal PICCs which can make this procedure a better experience for both infants and health professionals.</w:t>
      </w:r>
      <w:bookmarkEnd w:id="1"/>
    </w:p>
    <w:p w14:paraId="1B0525CB" w14:textId="77777777" w:rsidR="002A7B50" w:rsidRDefault="002A7B50" w:rsidP="002A7B50">
      <w:pPr>
        <w:rPr>
          <w:b/>
          <w:bCs/>
          <w:lang w:val="en-GB"/>
        </w:rPr>
      </w:pPr>
    </w:p>
    <w:p w14:paraId="3D0BB6DD" w14:textId="3558641B" w:rsidR="002A7B50" w:rsidRPr="002A7B50" w:rsidRDefault="002A7B50" w:rsidP="002A7B50">
      <w:pPr>
        <w:rPr>
          <w:rFonts w:eastAsia="MS PGothic"/>
          <w:color w:val="000000"/>
        </w:rPr>
      </w:pPr>
      <w:r w:rsidRPr="002A7B50">
        <w:rPr>
          <w:b/>
          <w:bCs/>
          <w:lang w:val="en-GB"/>
        </w:rPr>
        <w:t>Key points</w:t>
      </w:r>
    </w:p>
    <w:p w14:paraId="06A74B91" w14:textId="77777777" w:rsidR="002A7B50" w:rsidRPr="002A7B50" w:rsidRDefault="002A7B50" w:rsidP="002A7B50">
      <w:pPr>
        <w:rPr>
          <w:rFonts w:eastAsia="MS PGothic"/>
          <w:color w:val="000000"/>
          <w:lang w:val="en-GB"/>
        </w:rPr>
      </w:pPr>
      <w:r w:rsidRPr="002A7B50">
        <w:rPr>
          <w:lang w:val="en-GB"/>
        </w:rPr>
        <w:t xml:space="preserve">The modified Seldinger technique (MST) has many advantages for neonatal patients over more traditional direct introducer PICC insertion techniques, though these still have a place in practice. </w:t>
      </w:r>
    </w:p>
    <w:p w14:paraId="5FF65250" w14:textId="04DD3574" w:rsidR="002A7B50" w:rsidRPr="002A7B50" w:rsidRDefault="002A7B50" w:rsidP="002A7B50">
      <w:pPr>
        <w:rPr>
          <w:rFonts w:eastAsia="MS PGothic"/>
          <w:color w:val="000000"/>
        </w:rPr>
      </w:pPr>
      <w:r w:rsidRPr="002A7B50">
        <w:rPr>
          <w:lang w:val="en-GB"/>
        </w:rPr>
        <w:t>Using the MST for neonatal PICC insertion requires bespoke education and training with exposure to real</w:t>
      </w:r>
      <w:r>
        <w:rPr>
          <w:rFonts w:eastAsia="MS PGothic"/>
          <w:color w:val="000000"/>
        </w:rPr>
        <w:t xml:space="preserve"> </w:t>
      </w:r>
      <w:r w:rsidRPr="002A7B50">
        <w:rPr>
          <w:lang w:val="en-GB"/>
        </w:rPr>
        <w:t xml:space="preserve">world practice </w:t>
      </w:r>
      <w:proofErr w:type="gramStart"/>
      <w:r w:rsidRPr="002A7B50">
        <w:rPr>
          <w:lang w:val="en-GB"/>
        </w:rPr>
        <w:t>in order to</w:t>
      </w:r>
      <w:proofErr w:type="gramEnd"/>
      <w:r w:rsidRPr="002A7B50">
        <w:rPr>
          <w:lang w:val="en-GB"/>
        </w:rPr>
        <w:t xml:space="preserve"> be successful.</w:t>
      </w:r>
      <w:r w:rsidRPr="002A7B50">
        <w:rPr>
          <w:lang w:val="en-GB"/>
        </w:rPr>
        <w:t xml:space="preserve"> </w:t>
      </w:r>
      <w:r w:rsidRPr="002A7B50">
        <w:rPr>
          <w:lang w:val="en-GB"/>
        </w:rPr>
        <w:t>Neonatal PICC insertion practice and its evidence-base is still</w:t>
      </w:r>
      <w:r w:rsidRPr="002A7B50">
        <w:rPr>
          <w:lang w:val="en-GB"/>
        </w:rPr>
        <w:t xml:space="preserve"> </w:t>
      </w:r>
      <w:r w:rsidRPr="002A7B50">
        <w:rPr>
          <w:lang w:val="en-GB"/>
        </w:rPr>
        <w:t>developing as new products and techniques</w:t>
      </w:r>
      <w:r w:rsidRPr="002A7B50">
        <w:rPr>
          <w:lang w:val="en-GB"/>
        </w:rPr>
        <w:t xml:space="preserve"> </w:t>
      </w:r>
      <w:r w:rsidRPr="002A7B50">
        <w:rPr>
          <w:lang w:val="en-GB"/>
        </w:rPr>
        <w:t xml:space="preserve">which are suitable for the unique challenges faced in safely accessing neonatal vascular system become available. </w:t>
      </w:r>
    </w:p>
    <w:p w14:paraId="67EAF9EC" w14:textId="77777777" w:rsidR="00AC3BCD" w:rsidRPr="002A7B50" w:rsidRDefault="00AC3BCD" w:rsidP="00AC3BCD">
      <w:pPr>
        <w:jc w:val="both"/>
        <w:rPr>
          <w:color w:val="000000"/>
          <w:lang w:val="en-GB"/>
        </w:rPr>
      </w:pPr>
    </w:p>
    <w:p w14:paraId="3C82C7FF" w14:textId="77777777" w:rsidR="00AC3BCD" w:rsidRPr="00352487" w:rsidRDefault="00AC3BCD" w:rsidP="00AC3BCD">
      <w:pPr>
        <w:jc w:val="both"/>
        <w:rPr>
          <w:b/>
        </w:rPr>
      </w:pPr>
      <w:proofErr w:type="spellStart"/>
      <w:r>
        <w:rPr>
          <w:b/>
        </w:rPr>
        <w:t>Biography</w:t>
      </w:r>
      <w:proofErr w:type="spellEnd"/>
    </w:p>
    <w:p w14:paraId="003F65BF" w14:textId="77777777" w:rsidR="00AC3BCD" w:rsidRPr="00352487" w:rsidRDefault="00AC3BCD" w:rsidP="00AC3BCD">
      <w:pPr>
        <w:jc w:val="both"/>
        <w:rPr>
          <w:b/>
        </w:rPr>
      </w:pPr>
    </w:p>
    <w:p w14:paraId="20DFB470" w14:textId="77777777" w:rsidR="00352487" w:rsidRPr="00352487" w:rsidRDefault="00352487" w:rsidP="00352487">
      <w:pPr>
        <w:autoSpaceDE w:val="0"/>
        <w:autoSpaceDN w:val="0"/>
        <w:adjustRightInd w:val="0"/>
        <w:rPr>
          <w:color w:val="000000" w:themeColor="text1"/>
          <w:lang w:val="en-US"/>
        </w:rPr>
      </w:pPr>
      <w:r w:rsidRPr="00352487">
        <w:rPr>
          <w:color w:val="000000" w:themeColor="text1"/>
          <w:lang w:val="en-US"/>
        </w:rPr>
        <w:t xml:space="preserve">Roland (Matheus) van Rens is the clinical Director of Nursing of the neonatal intensive care unit (NICU) at Women’s Wellness and Research Center. He works within a neonatal setting since 1991 and joined Hamad Medical Corporation back in 2013. </w:t>
      </w:r>
    </w:p>
    <w:p w14:paraId="4119F9A4" w14:textId="77777777" w:rsidR="00352487" w:rsidRPr="00352487" w:rsidRDefault="00352487" w:rsidP="00352487">
      <w:pPr>
        <w:autoSpaceDE w:val="0"/>
        <w:autoSpaceDN w:val="0"/>
        <w:adjustRightInd w:val="0"/>
        <w:rPr>
          <w:color w:val="000000" w:themeColor="text1"/>
          <w:lang w:val="en-US"/>
        </w:rPr>
      </w:pPr>
    </w:p>
    <w:p w14:paraId="147F32AE" w14:textId="3118787E" w:rsidR="00352487" w:rsidRPr="00352487" w:rsidRDefault="00352487" w:rsidP="00352487">
      <w:pPr>
        <w:rPr>
          <w:color w:val="000000" w:themeColor="text1"/>
          <w:lang w:val="en-US"/>
        </w:rPr>
      </w:pPr>
      <w:r w:rsidRPr="00352487">
        <w:rPr>
          <w:color w:val="000000" w:themeColor="text1"/>
          <w:lang w:val="en-US"/>
        </w:rPr>
        <w:t xml:space="preserve">In 2005 he graduated as a Master of arts in Advanced Nursing Practice (Ma ANP) and worked for 8 years as a neonatal nurse practitioner at the Erasmus University in the Netherlands. </w:t>
      </w:r>
    </w:p>
    <w:p w14:paraId="12D33BF0" w14:textId="77777777" w:rsidR="00352487" w:rsidRPr="00352487" w:rsidRDefault="00352487" w:rsidP="00352487">
      <w:pPr>
        <w:rPr>
          <w:color w:val="545454"/>
          <w:shd w:val="clear" w:color="auto" w:fill="FFFFFF"/>
          <w:lang w:val="en-US" w:eastAsia="en-GB"/>
        </w:rPr>
      </w:pPr>
    </w:p>
    <w:p w14:paraId="6EC7F15C" w14:textId="5115E445" w:rsidR="00352487" w:rsidRPr="00352487" w:rsidRDefault="00352487" w:rsidP="00352487">
      <w:pPr>
        <w:rPr>
          <w:lang w:val="en-US" w:eastAsia="en-GB"/>
        </w:rPr>
      </w:pPr>
      <w:r w:rsidRPr="00352487">
        <w:rPr>
          <w:lang w:val="en-US" w:eastAsia="en-GB"/>
        </w:rPr>
        <w:t xml:space="preserve">Within the NICU he developed and manages a dedicated vascular access team. Currently he is the primary investigator in several vascular access related studies. </w:t>
      </w:r>
      <w:r w:rsidRPr="00352487">
        <w:rPr>
          <w:color w:val="353535"/>
        </w:rPr>
        <w:t> </w:t>
      </w:r>
    </w:p>
    <w:p w14:paraId="1B2EF747" w14:textId="1E5239CC" w:rsidR="00AC3BCD" w:rsidRPr="00A41107" w:rsidRDefault="00085B88" w:rsidP="00AC3BCD">
      <w:pPr>
        <w:jc w:val="both"/>
        <w:rPr>
          <w:rFonts w:eastAsia="MS PGothic"/>
          <w:b/>
          <w:color w:val="000000"/>
          <w:szCs w:val="32"/>
        </w:rPr>
      </w:pPr>
      <w:r>
        <w:br/>
      </w:r>
    </w:p>
    <w:p w14:paraId="73D11CAF" w14:textId="1012734F"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1628A">
        <w:rPr>
          <w:lang w:val="en-NZ"/>
        </w:rPr>
        <w:t>Roland (Matheus) van Rens</w:t>
      </w:r>
      <w:r w:rsidRPr="008A690F">
        <w:rPr>
          <w:lang w:val="en-NZ"/>
        </w:rPr>
        <w:br/>
        <w:t>Contact number:</w:t>
      </w:r>
      <w:r w:rsidR="0061628A">
        <w:rPr>
          <w:lang w:val="en-NZ"/>
        </w:rPr>
        <w:t xml:space="preserve"> +34 677 150 923</w:t>
      </w:r>
      <w:r w:rsidRPr="008A690F">
        <w:rPr>
          <w:lang w:val="en-NZ"/>
        </w:rPr>
        <w:br/>
        <w:t>Twitter account:</w:t>
      </w:r>
      <w:r w:rsidR="0061628A">
        <w:rPr>
          <w:lang w:val="en-NZ"/>
        </w:rPr>
        <w:t xml:space="preserve"> </w:t>
      </w:r>
      <w:r w:rsidRPr="008A690F">
        <w:rPr>
          <w:lang w:val="en-NZ"/>
        </w:rPr>
        <w:br/>
        <w:t>Linked In account:</w:t>
      </w:r>
      <w:r w:rsidR="0061628A">
        <w:rPr>
          <w:lang w:val="en-NZ"/>
        </w:rPr>
        <w:t xml:space="preserve"> </w:t>
      </w:r>
      <w:r w:rsidR="0061628A" w:rsidRPr="0061628A">
        <w:rPr>
          <w:lang w:val="en-NZ"/>
        </w:rPr>
        <w:t>https://www.linkedin.com/in/roland-vanrens-01571814a/</w:t>
      </w:r>
    </w:p>
    <w:p w14:paraId="38464F26" w14:textId="4FC8DE62" w:rsidR="00AC3BCD" w:rsidRDefault="00AC3BCD" w:rsidP="00FF1484">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A32CD" w14:textId="77777777" w:rsidR="008B28DB" w:rsidRDefault="008B28DB" w:rsidP="00671A59">
      <w:r>
        <w:separator/>
      </w:r>
    </w:p>
  </w:endnote>
  <w:endnote w:type="continuationSeparator" w:id="0">
    <w:p w14:paraId="663E0E60" w14:textId="77777777" w:rsidR="008B28DB" w:rsidRDefault="008B28D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DF8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D58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3BEE"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82DD3" w14:textId="77777777" w:rsidR="008B28DB" w:rsidRDefault="008B28DB" w:rsidP="00671A59">
      <w:r>
        <w:separator/>
      </w:r>
    </w:p>
  </w:footnote>
  <w:footnote w:type="continuationSeparator" w:id="0">
    <w:p w14:paraId="79C32817" w14:textId="77777777" w:rsidR="008B28DB" w:rsidRDefault="008B28D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C94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1375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0514"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A7B50"/>
    <w:rsid w:val="002B18D5"/>
    <w:rsid w:val="002C0F2B"/>
    <w:rsid w:val="00352487"/>
    <w:rsid w:val="003753DD"/>
    <w:rsid w:val="003A4429"/>
    <w:rsid w:val="004775E3"/>
    <w:rsid w:val="0049217F"/>
    <w:rsid w:val="00495EC9"/>
    <w:rsid w:val="004A262E"/>
    <w:rsid w:val="004A2CA1"/>
    <w:rsid w:val="004B3B30"/>
    <w:rsid w:val="00505DA1"/>
    <w:rsid w:val="005408D9"/>
    <w:rsid w:val="00555DAD"/>
    <w:rsid w:val="005B168A"/>
    <w:rsid w:val="005C2EA1"/>
    <w:rsid w:val="005C3848"/>
    <w:rsid w:val="005D43ED"/>
    <w:rsid w:val="00605142"/>
    <w:rsid w:val="00612C13"/>
    <w:rsid w:val="0061628A"/>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28DB"/>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280A"/>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2B52"/>
    <w:rsid w:val="00F90AE2"/>
    <w:rsid w:val="00FA5CBE"/>
    <w:rsid w:val="00FB641C"/>
    <w:rsid w:val="00FC1073"/>
    <w:rsid w:val="00FF1484"/>
    <w:rsid w:val="00FF16A7"/>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6CF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B073E-9C97-4B5E-8495-DAE772AB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2238</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2022-02-18T20:10:00Z</dcterms:created>
  <dcterms:modified xsi:type="dcterms:W3CDTF">2022-02-18T20:10:00Z</dcterms:modified>
</cp:coreProperties>
</file>