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A5599" w14:textId="7FB6E0BD" w:rsidR="00907AA8" w:rsidRPr="002411F3" w:rsidRDefault="00907AA8" w:rsidP="002411F3">
      <w:pPr>
        <w:pStyle w:val="NormalWeb"/>
        <w:spacing w:before="0" w:beforeAutospacing="0" w:after="0" w:afterAutospacing="0" w:line="360" w:lineRule="auto"/>
        <w:jc w:val="both"/>
        <w:rPr>
          <w:b/>
          <w:bCs/>
        </w:rPr>
      </w:pPr>
      <w:r w:rsidRPr="002411F3">
        <w:rPr>
          <w:b/>
          <w:bCs/>
        </w:rPr>
        <w:t xml:space="preserve">7HF, a sesquiterpene lactone, inhibits T cells and macrophage responses and </w:t>
      </w:r>
      <w:r w:rsidRPr="002411F3">
        <w:rPr>
          <w:b/>
          <w:bCs/>
        </w:rPr>
        <w:t>ameliorates</w:t>
      </w:r>
      <w:r w:rsidRPr="002411F3">
        <w:rPr>
          <w:b/>
          <w:bCs/>
        </w:rPr>
        <w:t xml:space="preserve"> DSS</w:t>
      </w:r>
      <w:r w:rsidRPr="002411F3">
        <w:rPr>
          <w:b/>
          <w:bCs/>
        </w:rPr>
        <w:t>-</w:t>
      </w:r>
      <w:r w:rsidRPr="002411F3">
        <w:rPr>
          <w:b/>
          <w:bCs/>
        </w:rPr>
        <w:t xml:space="preserve">induced </w:t>
      </w:r>
      <w:proofErr w:type="gramStart"/>
      <w:r w:rsidRPr="002411F3">
        <w:rPr>
          <w:b/>
          <w:bCs/>
        </w:rPr>
        <w:t>colitis</w:t>
      </w:r>
      <w:proofErr w:type="gramEnd"/>
    </w:p>
    <w:p w14:paraId="1EA29FE2" w14:textId="77777777" w:rsidR="00907AA8" w:rsidRPr="00907AA8" w:rsidRDefault="00907AA8" w:rsidP="002411F3">
      <w:pPr>
        <w:pStyle w:val="NormalWeb"/>
        <w:spacing w:before="0" w:beforeAutospacing="0" w:after="0" w:afterAutospacing="0" w:line="360" w:lineRule="auto"/>
        <w:jc w:val="both"/>
      </w:pPr>
      <w:r w:rsidRPr="00907AA8">
        <w:t> </w:t>
      </w:r>
    </w:p>
    <w:p w14:paraId="5FDC57A6" w14:textId="77777777" w:rsidR="00907AA8" w:rsidRPr="00907AA8" w:rsidRDefault="00907AA8" w:rsidP="002411F3">
      <w:pPr>
        <w:pStyle w:val="NormalWeb"/>
        <w:spacing w:before="0" w:beforeAutospacing="0" w:after="0" w:afterAutospacing="0" w:line="360" w:lineRule="auto"/>
        <w:jc w:val="both"/>
      </w:pPr>
      <w:proofErr w:type="spellStart"/>
      <w:r w:rsidRPr="00907AA8">
        <w:t>Sanmoy</w:t>
      </w:r>
      <w:proofErr w:type="spellEnd"/>
      <w:r w:rsidRPr="00907AA8">
        <w:t xml:space="preserve"> Pathak and Dipankar Nandi</w:t>
      </w:r>
    </w:p>
    <w:p w14:paraId="231B5E23" w14:textId="77777777" w:rsidR="00907AA8" w:rsidRPr="00907AA8" w:rsidRDefault="00907AA8" w:rsidP="002411F3">
      <w:pPr>
        <w:pStyle w:val="NormalWeb"/>
        <w:spacing w:before="0" w:beforeAutospacing="0" w:after="0" w:afterAutospacing="0" w:line="360" w:lineRule="auto"/>
        <w:jc w:val="both"/>
      </w:pPr>
      <w:r w:rsidRPr="00907AA8">
        <w:t> </w:t>
      </w:r>
    </w:p>
    <w:p w14:paraId="6BF72E97" w14:textId="30E75EE1" w:rsidR="00907AA8" w:rsidRDefault="00907AA8" w:rsidP="002411F3">
      <w:pPr>
        <w:pStyle w:val="NormalWeb"/>
        <w:spacing w:before="0" w:beforeAutospacing="0" w:after="0" w:afterAutospacing="0" w:line="360" w:lineRule="auto"/>
        <w:jc w:val="both"/>
      </w:pPr>
      <w:r w:rsidRPr="00907AA8">
        <w:t>Department of Biochemistry, Indian Institute of Science, Bangalore</w:t>
      </w:r>
      <w:r>
        <w:t>, INDIA-560012</w:t>
      </w:r>
    </w:p>
    <w:p w14:paraId="372FAF56" w14:textId="3B6648AA" w:rsidR="00907AA8" w:rsidRDefault="00907AA8" w:rsidP="002411F3">
      <w:pPr>
        <w:pStyle w:val="NormalWeb"/>
        <w:spacing w:before="0" w:beforeAutospacing="0" w:after="0" w:afterAutospacing="0" w:line="360" w:lineRule="auto"/>
        <w:jc w:val="both"/>
      </w:pPr>
    </w:p>
    <w:p w14:paraId="5DFE741A" w14:textId="64F32529" w:rsidR="00907AA8" w:rsidRPr="00907AA8" w:rsidRDefault="00907AA8" w:rsidP="002411F3">
      <w:pPr>
        <w:pStyle w:val="NormalWeb"/>
        <w:spacing w:before="0" w:beforeAutospacing="0" w:after="0" w:afterAutospacing="0" w:line="360" w:lineRule="auto"/>
        <w:jc w:val="both"/>
      </w:pPr>
      <w:r>
        <w:t>Modulation of immune responses plays critical roles during immunity. We screen</w:t>
      </w:r>
      <w:r w:rsidR="002411F3">
        <w:t>ed</w:t>
      </w:r>
      <w:r>
        <w:t xml:space="preserve"> several compounds for their ability to reduce CD4</w:t>
      </w:r>
      <w:r w:rsidRPr="002411F3">
        <w:rPr>
          <w:vertAlign w:val="superscript"/>
        </w:rPr>
        <w:t>+</w:t>
      </w:r>
      <w:r>
        <w:t xml:space="preserve"> T cell activation and identified </w:t>
      </w:r>
      <w:r w:rsidRPr="003A737A">
        <w:rPr>
          <w:color w:val="000000"/>
          <w:bdr w:val="none" w:sz="0" w:space="0" w:color="auto" w:frame="1"/>
        </w:rPr>
        <w:t xml:space="preserve">7-hydroxy </w:t>
      </w:r>
      <w:proofErr w:type="spellStart"/>
      <w:r w:rsidRPr="003A737A">
        <w:rPr>
          <w:color w:val="000000"/>
          <w:bdr w:val="none" w:sz="0" w:space="0" w:color="auto" w:frame="1"/>
        </w:rPr>
        <w:t>frullanolide</w:t>
      </w:r>
      <w:proofErr w:type="spellEnd"/>
      <w:r w:rsidRPr="003A737A">
        <w:rPr>
          <w:color w:val="000000"/>
          <w:bdr w:val="none" w:sz="0" w:space="0" w:color="auto" w:frame="1"/>
        </w:rPr>
        <w:t xml:space="preserve"> (7HF), a sesquiterpene lactone</w:t>
      </w:r>
      <w:r>
        <w:rPr>
          <w:color w:val="000000"/>
          <w:bdr w:val="none" w:sz="0" w:space="0" w:color="auto" w:frame="1"/>
        </w:rPr>
        <w:t>. 7HF, in a dose-dependent manner, lowered CD69 upregulation, IL2 production and cell cycling of lymph node derived CD4</w:t>
      </w:r>
      <w:r w:rsidRPr="002411F3">
        <w:rPr>
          <w:color w:val="000000"/>
          <w:bdr w:val="none" w:sz="0" w:space="0" w:color="auto" w:frame="1"/>
          <w:vertAlign w:val="superscript"/>
        </w:rPr>
        <w:t>+</w:t>
      </w:r>
      <w:r>
        <w:rPr>
          <w:color w:val="000000"/>
          <w:bdr w:val="none" w:sz="0" w:space="0" w:color="auto" w:frame="1"/>
        </w:rPr>
        <w:t xml:space="preserve"> T cell activated with plate bound antiCD3 and soluble anti-CD28. Further studies identified 7HF to increase intracellular calcium amounts and BAPTA-AM, an intracellular calcium chelator, rescued the 7HF induced lower activation of T cells. To understand how 7HF was increasing calcium</w:t>
      </w:r>
      <w:r w:rsidR="002411F3">
        <w:rPr>
          <w:color w:val="000000"/>
          <w:bdr w:val="none" w:sz="0" w:space="0" w:color="auto" w:frame="1"/>
        </w:rPr>
        <w:t xml:space="preserve">, </w:t>
      </w:r>
      <w:r>
        <w:rPr>
          <w:color w:val="000000"/>
          <w:bdr w:val="none" w:sz="0" w:space="0" w:color="auto" w:frame="1"/>
        </w:rPr>
        <w:t>i</w:t>
      </w:r>
      <w:r>
        <w:rPr>
          <w:color w:val="000000"/>
          <w:bdr w:val="none" w:sz="0" w:space="0" w:color="auto" w:frame="1"/>
        </w:rPr>
        <w:t xml:space="preserve">n silico studies demonstrated that </w:t>
      </w:r>
      <w:r w:rsidRPr="003A737A">
        <w:rPr>
          <w:color w:val="000000"/>
          <w:bdr w:val="none" w:sz="0" w:space="0" w:color="auto" w:frame="1"/>
        </w:rPr>
        <w:t xml:space="preserve">7HF </w:t>
      </w:r>
      <w:r>
        <w:rPr>
          <w:color w:val="000000"/>
          <w:bdr w:val="none" w:sz="0" w:space="0" w:color="auto" w:frame="1"/>
        </w:rPr>
        <w:t xml:space="preserve">binds to </w:t>
      </w:r>
      <w:r w:rsidRPr="003A737A">
        <w:rPr>
          <w:color w:val="000000"/>
          <w:bdr w:val="none" w:sz="0" w:space="0" w:color="auto" w:frame="1"/>
        </w:rPr>
        <w:t>Ca</w:t>
      </w:r>
      <w:r w:rsidRPr="003A737A">
        <w:rPr>
          <w:color w:val="000000"/>
          <w:bdr w:val="none" w:sz="0" w:space="0" w:color="auto" w:frame="1"/>
          <w:vertAlign w:val="superscript"/>
        </w:rPr>
        <w:t>2</w:t>
      </w:r>
      <w:r>
        <w:rPr>
          <w:color w:val="000000"/>
          <w:bdr w:val="none" w:sz="0" w:space="0" w:color="auto" w:frame="1"/>
          <w:vertAlign w:val="superscript"/>
        </w:rPr>
        <w:t>+</w:t>
      </w:r>
      <w:r w:rsidRPr="003A737A">
        <w:rPr>
          <w:color w:val="000000"/>
          <w:bdr w:val="none" w:sz="0" w:space="0" w:color="auto" w:frame="1"/>
        </w:rPr>
        <w:t xml:space="preserve"> channels</w:t>
      </w:r>
      <w:r>
        <w:rPr>
          <w:color w:val="000000"/>
          <w:bdr w:val="none" w:sz="0" w:space="0" w:color="auto" w:frame="1"/>
        </w:rPr>
        <w:t>,</w:t>
      </w:r>
      <w:r w:rsidRPr="003A737A">
        <w:rPr>
          <w:color w:val="000000"/>
          <w:bdr w:val="none" w:sz="0" w:space="0" w:color="auto" w:frame="1"/>
        </w:rPr>
        <w:t xml:space="preserve"> TRPV1, IP3R and SERC</w:t>
      </w:r>
      <w:r>
        <w:rPr>
          <w:color w:val="000000"/>
          <w:bdr w:val="none" w:sz="0" w:space="0" w:color="auto" w:frame="1"/>
        </w:rPr>
        <w:t>A</w:t>
      </w:r>
      <w:r w:rsidRPr="003A737A">
        <w:rPr>
          <w:color w:val="000000"/>
          <w:bdr w:val="none" w:sz="0" w:space="0" w:color="auto" w:frame="1"/>
        </w:rPr>
        <w:t>.</w:t>
      </w:r>
      <w:r w:rsidR="00136E9B">
        <w:rPr>
          <w:color w:val="000000"/>
          <w:bdr w:val="none" w:sz="0" w:space="0" w:color="auto" w:frame="1"/>
        </w:rPr>
        <w:t xml:space="preserve"> In fact, s</w:t>
      </w:r>
      <w:r w:rsidR="00136E9B" w:rsidRPr="003A737A">
        <w:rPr>
          <w:color w:val="000000"/>
          <w:bdr w:val="none" w:sz="0" w:space="0" w:color="auto" w:frame="1"/>
        </w:rPr>
        <w:t>tudies with</w:t>
      </w:r>
      <w:r w:rsidR="00136E9B">
        <w:rPr>
          <w:color w:val="000000"/>
          <w:bdr w:val="none" w:sz="0" w:space="0" w:color="auto" w:frame="1"/>
        </w:rPr>
        <w:t xml:space="preserve"> </w:t>
      </w:r>
      <w:r w:rsidR="00136E9B">
        <w:rPr>
          <w:color w:val="000000"/>
          <w:bdr w:val="none" w:sz="0" w:space="0" w:color="auto" w:frame="1"/>
        </w:rPr>
        <w:t xml:space="preserve">calcium blockers such as </w:t>
      </w:r>
      <w:r w:rsidR="00136E9B" w:rsidRPr="00A2207D">
        <w:rPr>
          <w:color w:val="000000"/>
          <w:bdr w:val="none" w:sz="0" w:space="0" w:color="auto" w:frame="1"/>
        </w:rPr>
        <w:t xml:space="preserve">Ruthenium Red </w:t>
      </w:r>
      <w:r w:rsidR="00136E9B">
        <w:rPr>
          <w:color w:val="000000"/>
          <w:bdr w:val="none" w:sz="0" w:space="0" w:color="auto" w:frame="1"/>
        </w:rPr>
        <w:t xml:space="preserve">(inhibitor of transient receptor potential and ryanodine receptors) </w:t>
      </w:r>
      <w:r w:rsidR="00136E9B" w:rsidRPr="00A2207D">
        <w:rPr>
          <w:color w:val="000000"/>
          <w:bdr w:val="none" w:sz="0" w:space="0" w:color="auto" w:frame="1"/>
        </w:rPr>
        <w:t>and 2-Aminoethoxydiphenyl borate</w:t>
      </w:r>
      <w:r w:rsidR="00136E9B">
        <w:rPr>
          <w:color w:val="000000"/>
          <w:bdr w:val="none" w:sz="0" w:space="0" w:color="auto" w:frame="1"/>
        </w:rPr>
        <w:t xml:space="preserve"> (inhibitor of IP3 receptors)</w:t>
      </w:r>
      <w:r w:rsidR="00136E9B">
        <w:rPr>
          <w:color w:val="000000"/>
          <w:bdr w:val="none" w:sz="0" w:space="0" w:color="auto" w:frame="1"/>
        </w:rPr>
        <w:t>,</w:t>
      </w:r>
      <w:r w:rsidR="00136E9B">
        <w:rPr>
          <w:color w:val="000000"/>
          <w:bdr w:val="none" w:sz="0" w:space="0" w:color="auto" w:frame="1"/>
        </w:rPr>
        <w:t xml:space="preserve"> </w:t>
      </w:r>
      <w:r w:rsidR="00136E9B">
        <w:rPr>
          <w:color w:val="000000"/>
          <w:bdr w:val="none" w:sz="0" w:space="0" w:color="auto" w:frame="1"/>
        </w:rPr>
        <w:t>l</w:t>
      </w:r>
      <w:r w:rsidR="00136E9B" w:rsidRPr="003A737A">
        <w:rPr>
          <w:color w:val="000000"/>
          <w:bdr w:val="none" w:sz="0" w:space="0" w:color="auto" w:frame="1"/>
        </w:rPr>
        <w:t>ower</w:t>
      </w:r>
      <w:r w:rsidR="00136E9B">
        <w:rPr>
          <w:color w:val="000000"/>
          <w:bdr w:val="none" w:sz="0" w:space="0" w:color="auto" w:frame="1"/>
        </w:rPr>
        <w:t>s</w:t>
      </w:r>
      <w:r w:rsidR="00136E9B" w:rsidRPr="003A737A">
        <w:rPr>
          <w:color w:val="000000"/>
          <w:bdr w:val="none" w:sz="0" w:space="0" w:color="auto" w:frame="1"/>
        </w:rPr>
        <w:t xml:space="preserve"> the inhibitory effects of 7HF on CD4</w:t>
      </w:r>
      <w:r w:rsidR="00136E9B" w:rsidRPr="003A737A">
        <w:rPr>
          <w:color w:val="000000"/>
          <w:bdr w:val="none" w:sz="0" w:space="0" w:color="auto" w:frame="1"/>
          <w:vertAlign w:val="superscript"/>
        </w:rPr>
        <w:t>+</w:t>
      </w:r>
      <w:r w:rsidR="00136E9B" w:rsidRPr="003A737A">
        <w:rPr>
          <w:color w:val="000000"/>
          <w:bdr w:val="none" w:sz="0" w:space="0" w:color="auto" w:frame="1"/>
        </w:rPr>
        <w:t xml:space="preserve"> T cell</w:t>
      </w:r>
      <w:r w:rsidR="00136E9B">
        <w:rPr>
          <w:color w:val="000000"/>
          <w:bdr w:val="none" w:sz="0" w:space="0" w:color="auto" w:frame="1"/>
        </w:rPr>
        <w:t>s. Subsequent studies showed that 7HF also lowers some inflammatory responses in adherent peritoneal macrophages such as LPS-induced nitrite and IL6</w:t>
      </w:r>
      <w:r w:rsidR="002411F3">
        <w:rPr>
          <w:color w:val="000000"/>
          <w:bdr w:val="none" w:sz="0" w:space="0" w:color="auto" w:frame="1"/>
        </w:rPr>
        <w:t xml:space="preserve"> in a calcium-dependent manner. To evaluate the in vivo potential of 7HF, we utilized the DSS-model of colitis in C57BL/6 mice. Intra peritoneal administration of 7HF </w:t>
      </w:r>
      <w:r w:rsidR="002411F3" w:rsidRPr="003A737A">
        <w:rPr>
          <w:color w:val="000000"/>
          <w:bdr w:val="none" w:sz="0" w:space="0" w:color="auto" w:frame="1"/>
        </w:rPr>
        <w:t xml:space="preserve">lowers serum inflammatory cytokines, </w:t>
      </w:r>
      <w:proofErr w:type="spellStart"/>
      <w:r w:rsidR="002411F3" w:rsidRPr="003A737A">
        <w:rPr>
          <w:color w:val="000000"/>
          <w:bdr w:val="none" w:sz="0" w:space="0" w:color="auto" w:frame="1"/>
        </w:rPr>
        <w:t>IFNγ</w:t>
      </w:r>
      <w:proofErr w:type="spellEnd"/>
      <w:r w:rsidR="002411F3" w:rsidRPr="003A737A">
        <w:rPr>
          <w:color w:val="000000"/>
          <w:bdr w:val="none" w:sz="0" w:space="0" w:color="auto" w:frame="1"/>
        </w:rPr>
        <w:t xml:space="preserve"> and IL6, and </w:t>
      </w:r>
      <w:r w:rsidR="002411F3">
        <w:rPr>
          <w:color w:val="000000"/>
          <w:bdr w:val="none" w:sz="0" w:space="0" w:color="auto" w:frame="1"/>
        </w:rPr>
        <w:t>lowers</w:t>
      </w:r>
      <w:r w:rsidR="002411F3" w:rsidRPr="003A737A">
        <w:rPr>
          <w:color w:val="000000"/>
          <w:bdr w:val="none" w:sz="0" w:space="0" w:color="auto" w:frame="1"/>
        </w:rPr>
        <w:t xml:space="preserve"> </w:t>
      </w:r>
      <w:r w:rsidR="002411F3">
        <w:rPr>
          <w:color w:val="000000"/>
          <w:bdr w:val="none" w:sz="0" w:space="0" w:color="auto" w:frame="1"/>
        </w:rPr>
        <w:t xml:space="preserve">colon damage in the mice model of </w:t>
      </w:r>
      <w:r w:rsidR="002411F3" w:rsidRPr="003A737A">
        <w:rPr>
          <w:color w:val="000000"/>
          <w:bdr w:val="none" w:sz="0" w:space="0" w:color="auto" w:frame="1"/>
        </w:rPr>
        <w:t>DSS</w:t>
      </w:r>
      <w:r w:rsidR="002411F3">
        <w:rPr>
          <w:color w:val="000000"/>
          <w:bdr w:val="none" w:sz="0" w:space="0" w:color="auto" w:frame="1"/>
        </w:rPr>
        <w:t>-</w:t>
      </w:r>
      <w:r w:rsidR="002411F3" w:rsidRPr="003A737A">
        <w:rPr>
          <w:color w:val="000000"/>
          <w:bdr w:val="none" w:sz="0" w:space="0" w:color="auto" w:frame="1"/>
        </w:rPr>
        <w:t>induced colitis</w:t>
      </w:r>
      <w:r w:rsidR="002411F3">
        <w:rPr>
          <w:color w:val="000000"/>
          <w:bdr w:val="none" w:sz="0" w:space="0" w:color="auto" w:frame="1"/>
        </w:rPr>
        <w:t>. The potential of a natural plant-based product in reducing immune responses will be discussed in greater detail.</w:t>
      </w:r>
    </w:p>
    <w:p w14:paraId="327F7D9A" w14:textId="77777777" w:rsidR="00AF595A" w:rsidRDefault="00AF595A"/>
    <w:sectPr w:rsidR="00AF5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A8"/>
    <w:rsid w:val="00136E9B"/>
    <w:rsid w:val="00231C5E"/>
    <w:rsid w:val="002411F3"/>
    <w:rsid w:val="00907AA8"/>
    <w:rsid w:val="00AF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0266A"/>
  <w15:chartTrackingRefBased/>
  <w15:docId w15:val="{48AF8FEE-E241-4BB6-B2A8-288B8EAF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7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7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6CC04673D5EE4EBBAFAA922291FF11" ma:contentTypeVersion="12" ma:contentTypeDescription="Create a new document." ma:contentTypeScope="" ma:versionID="6231679c9399468c1afe99ee9e32e71a">
  <xsd:schema xmlns:xsd="http://www.w3.org/2001/XMLSchema" xmlns:xs="http://www.w3.org/2001/XMLSchema" xmlns:p="http://schemas.microsoft.com/office/2006/metadata/properties" xmlns:ns3="22840c4c-2eb6-4804-a1be-ce5a6b480b42" xmlns:ns4="a4059a9c-05d2-4925-badd-d95cb2c91d98" targetNamespace="http://schemas.microsoft.com/office/2006/metadata/properties" ma:root="true" ma:fieldsID="5348946ca7b8ae2d0dd326ca6cdf3f25" ns3:_="" ns4:_="">
    <xsd:import namespace="22840c4c-2eb6-4804-a1be-ce5a6b480b42"/>
    <xsd:import namespace="a4059a9c-05d2-4925-badd-d95cb2c91d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40c4c-2eb6-4804-a1be-ce5a6b480b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59a9c-05d2-4925-badd-d95cb2c91d9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76CB54-4F5A-4A8C-BF52-98A8291E5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40c4c-2eb6-4804-a1be-ce5a6b480b42"/>
    <ds:schemaRef ds:uri="a4059a9c-05d2-4925-badd-d95cb2c91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EE1787-866B-4B9F-8C31-0FDA73B61A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A332B-1C57-4211-9983-3BCFF2E3F3A6}">
  <ds:schemaRefs>
    <ds:schemaRef ds:uri="http://purl.org/dc/elements/1.1/"/>
    <ds:schemaRef ds:uri="http://schemas.microsoft.com/office/2006/documentManagement/types"/>
    <ds:schemaRef ds:uri="http://purl.org/dc/terms/"/>
    <ds:schemaRef ds:uri="22840c4c-2eb6-4804-a1be-ce5a6b480b42"/>
    <ds:schemaRef ds:uri="http://schemas.openxmlformats.org/package/2006/metadata/core-properties"/>
    <ds:schemaRef ds:uri="a4059a9c-05d2-4925-badd-d95cb2c91d98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Dipankar Nandi</dc:creator>
  <cp:keywords/>
  <dc:description/>
  <cp:lastModifiedBy>Dipankar Nandi</cp:lastModifiedBy>
  <cp:revision>2</cp:revision>
  <dcterms:created xsi:type="dcterms:W3CDTF">2021-06-21T07:32:00Z</dcterms:created>
  <dcterms:modified xsi:type="dcterms:W3CDTF">2021-06-21T07:32:00Z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0x010100506CC04673D5EE4EBBAFAA922291FF11</vt:lpwstr>
  </property>
</Properties>
</file>