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492C2" w14:textId="128E4C73" w:rsidR="00EE52AE" w:rsidRPr="00F25894" w:rsidRDefault="00EE52AE" w:rsidP="00EE52AE">
      <w:pPr>
        <w:pStyle w:val="Cabealho1"/>
        <w:shd w:val="clear" w:color="auto" w:fill="FFFFFF"/>
        <w:spacing w:before="48" w:after="120" w:line="312" w:lineRule="atLeast"/>
        <w:jc w:val="center"/>
        <w:rPr>
          <w:rFonts w:ascii="Helvetica Neue" w:eastAsia="Times New Roman" w:hAnsi="Helvetica Neue" w:cs="Times New Roman"/>
          <w:b w:val="0"/>
          <w:bCs w:val="0"/>
          <w:color w:val="222222"/>
          <w:sz w:val="48"/>
          <w:szCs w:val="48"/>
          <w:lang w:eastAsia="pt-PT"/>
        </w:rPr>
      </w:pPr>
      <w:r>
        <w:rPr>
          <w:rFonts w:ascii="Helvetica Neue" w:eastAsia="Times New Roman" w:hAnsi="Helvetica Neue"/>
          <w:b w:val="0"/>
          <w:bCs w:val="0"/>
          <w:color w:val="222222"/>
        </w:rPr>
        <w:t xml:space="preserve">Severe Acute Respiratory Syndrome Coronavirus 2 Antibodies Among Healthcare Workers After </w:t>
      </w:r>
      <w:r w:rsidR="007506C5">
        <w:rPr>
          <w:rFonts w:ascii="Helvetica Neue" w:eastAsia="Times New Roman" w:hAnsi="Helvetica Neue"/>
          <w:b w:val="0"/>
          <w:bCs w:val="0"/>
          <w:color w:val="222222"/>
        </w:rPr>
        <w:t xml:space="preserve">a Third Dose of Vaccine </w:t>
      </w:r>
      <w:r>
        <w:rPr>
          <w:rFonts w:ascii="Helvetica Neue" w:eastAsia="Times New Roman" w:hAnsi="Helvetica Neue"/>
          <w:b w:val="0"/>
          <w:bCs w:val="0"/>
          <w:color w:val="222222"/>
        </w:rPr>
        <w:t>in an Intensive Care Unit</w:t>
      </w:r>
    </w:p>
    <w:p w14:paraId="09390AB9" w14:textId="77777777" w:rsidR="001B7F0E" w:rsidRPr="00EE52AE" w:rsidRDefault="001B7F0E" w:rsidP="002421D3">
      <w:pPr>
        <w:rPr>
          <w:rFonts w:ascii="Arial"/>
        </w:rPr>
      </w:pPr>
    </w:p>
    <w:p w14:paraId="46FB7622" w14:textId="742C9E5F" w:rsidR="002421D3" w:rsidRPr="00A709D5" w:rsidRDefault="002421D3" w:rsidP="002421D3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 w:rsidRPr="00830070">
        <w:rPr>
          <w:rFonts w:ascii="Arial"/>
          <w:b/>
          <w:lang w:val="pt-PT"/>
        </w:rPr>
        <w:t>Cl</w:t>
      </w:r>
      <w:r w:rsidR="009859DE">
        <w:rPr>
          <w:rFonts w:ascii="Arial"/>
          <w:b/>
          <w:lang w:val="pt-PT"/>
        </w:rPr>
        <w:t>á</w:t>
      </w:r>
      <w:r w:rsidRPr="00830070">
        <w:rPr>
          <w:rFonts w:ascii="Arial"/>
          <w:b/>
          <w:lang w:val="pt-PT"/>
        </w:rPr>
        <w:t>udia Lemos</w:t>
      </w:r>
      <w:r w:rsidRPr="00A709D5">
        <w:rPr>
          <w:rFonts w:ascii="Arial"/>
          <w:lang w:val="pt-PT"/>
        </w:rPr>
        <w:t xml:space="preserve">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Portugal</w:t>
      </w:r>
    </w:p>
    <w:p w14:paraId="37EFE193" w14:textId="77777777" w:rsidR="002421D3" w:rsidRDefault="002421D3" w:rsidP="002421D3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 w:rsidRPr="00A709D5">
        <w:rPr>
          <w:rFonts w:ascii="Arial"/>
          <w:lang w:val="pt-PT"/>
        </w:rPr>
        <w:t xml:space="preserve">Sofia Ferreira,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Portugal</w:t>
      </w:r>
    </w:p>
    <w:p w14:paraId="08AD9B79" w14:textId="77777777" w:rsidR="002421D3" w:rsidRDefault="002421D3" w:rsidP="002421D3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Cláudio Gouveia,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Internal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Medicine, Centro Hospitalar Lisboa Ocidental,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Lisbon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Portugal</w:t>
      </w:r>
    </w:p>
    <w:p w14:paraId="716CB034" w14:textId="77777777" w:rsidR="00423B73" w:rsidRDefault="00423B73" w:rsidP="00423B73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Filipa Côrte-Real,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Portugal</w:t>
      </w:r>
    </w:p>
    <w:p w14:paraId="1236CA6B" w14:textId="3B3EF06D" w:rsidR="00585CB6" w:rsidRDefault="00585CB6" w:rsidP="00423B73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Catarina Lume,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Portugal</w:t>
      </w:r>
    </w:p>
    <w:p w14:paraId="073226FC" w14:textId="77777777" w:rsidR="002421D3" w:rsidRPr="00A709D5" w:rsidRDefault="002421D3" w:rsidP="002421D3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 w:rsidRPr="00CE4A9D">
        <w:rPr>
          <w:rFonts w:ascii="Arial" w:eastAsia="Times New Roman" w:hAnsi="Arial" w:cs="Arial"/>
          <w:sz w:val="20"/>
          <w:szCs w:val="20"/>
          <w:lang w:val="pt-PT" w:eastAsia="pt-PT"/>
        </w:rPr>
        <w:t>Cheila Plácido</w:t>
      </w:r>
      <w:r w:rsidRPr="00CE4A9D">
        <w:rPr>
          <w:rFonts w:ascii="Arial" w:eastAsia="Times New Roman" w:hAnsi="Arial" w:cs="Arial"/>
          <w:sz w:val="24"/>
          <w:szCs w:val="24"/>
          <w:lang w:val="pt-PT" w:eastAsia="pt-P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Pathology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2A0E439A" w14:textId="1B86F69C" w:rsidR="002421D3" w:rsidRDefault="002421D3" w:rsidP="002421D3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  <w:t xml:space="preserve">Mariana Rodrigues, </w:t>
      </w:r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Ce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ntro de Investigação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Dra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Mª</w:t>
      </w:r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Isabel Mendonça, Hospit</w:t>
      </w:r>
      <w:r w:rsidR="00793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al Central do Funchal, </w:t>
      </w:r>
      <w:r w:rsidR="00BF26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Funchal, </w:t>
      </w:r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59E73381" w14:textId="77777777" w:rsidR="002421D3" w:rsidRPr="00A709D5" w:rsidRDefault="002421D3" w:rsidP="002421D3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José Alves,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Pathology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15AFCDE8" w14:textId="77777777" w:rsidR="002421D3" w:rsidRDefault="002421D3" w:rsidP="002421D3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Susana Chaves,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147B024B" w14:textId="77777777" w:rsidR="002421D3" w:rsidRPr="00A709D5" w:rsidRDefault="002421D3" w:rsidP="002421D3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Graça Andrade,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Pathology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4E13B5E3" w14:textId="77777777" w:rsidR="002421D3" w:rsidRPr="00A709D5" w:rsidRDefault="002421D3" w:rsidP="002421D3">
      <w:pP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</w:pPr>
      <w:r w:rsidRPr="00056280">
        <w:rPr>
          <w:rFonts w:ascii="Arial" w:eastAsia="Times New Roman" w:hAnsi="Arial" w:cs="Arial"/>
          <w:sz w:val="20"/>
          <w:szCs w:val="20"/>
          <w:lang w:val="pt-PT" w:eastAsia="pt-PT"/>
        </w:rPr>
        <w:t>José Júlio Nóbrega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PT"/>
        </w:rPr>
        <w:t xml:space="preserve">,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Intensive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Care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 xml:space="preserve"> </w:t>
      </w:r>
      <w:proofErr w:type="spellStart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Department</w:t>
      </w:r>
      <w:proofErr w:type="spellEnd"/>
      <w:r w:rsidRPr="00A709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, Hospital Central do Funchal, Funchal, P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pt-PT" w:eastAsia="pt-PT"/>
        </w:rPr>
        <w:t>ortugal</w:t>
      </w:r>
    </w:p>
    <w:p w14:paraId="6535999B" w14:textId="77777777" w:rsidR="00AE3E37" w:rsidRPr="002421D3" w:rsidRDefault="00AE3E37">
      <w:pPr>
        <w:pStyle w:val="CorpodeTexto"/>
        <w:rPr>
          <w:rFonts w:ascii="Arial"/>
          <w:sz w:val="20"/>
          <w:lang w:val="pt-PT"/>
        </w:rPr>
      </w:pPr>
    </w:p>
    <w:p w14:paraId="5452CED6" w14:textId="77777777" w:rsidR="00AE3E37" w:rsidRPr="002421D3" w:rsidRDefault="00AE3E37">
      <w:pPr>
        <w:rPr>
          <w:rFonts w:ascii="Arial"/>
          <w:sz w:val="21"/>
          <w:lang w:val="pt-PT"/>
        </w:rPr>
        <w:sectPr w:rsidR="00AE3E37" w:rsidRPr="002421D3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7D5C76E" w14:textId="66042796" w:rsidR="00AE3E37" w:rsidRDefault="00A9710C">
      <w:pPr>
        <w:pStyle w:val="Cabealho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14:paraId="1B4B21A6" w14:textId="77777777" w:rsidR="0025348A" w:rsidRDefault="0025348A">
      <w:pPr>
        <w:pStyle w:val="Cabealho3"/>
        <w:spacing w:before="147"/>
        <w:jc w:val="both"/>
      </w:pPr>
    </w:p>
    <w:p w14:paraId="1297FC54" w14:textId="06D21A07" w:rsidR="0025348A" w:rsidRPr="0025348A" w:rsidRDefault="00A33DA3" w:rsidP="0025348A">
      <w:pPr>
        <w:widowControl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The 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Coronavirus disease 2019 (COVID-19) and </w:t>
      </w:r>
      <w:r w:rsidR="00EA2BA7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S</w:t>
      </w:r>
      <w:r w:rsidR="00EA2BA7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evere acute respiratory </w:t>
      </w:r>
      <w:bookmarkStart w:id="0" w:name="_GoBack"/>
      <w:bookmarkEnd w:id="0"/>
      <w:r w:rsidR="002040A4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syndrome coronavirus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2 (SARS-CoV-2) pandemic emerged in China in December 2019 as a public health crisis. Healthcare workers (HCWs) are a very important high-risk group of infection and </w:t>
      </w:r>
      <w:r w:rsidR="00EA2BA7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the 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knowledge of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</w:t>
      </w:r>
      <w:r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SARS-CoV-2 antibod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y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seroprevalence among this class is very important, not only to evaluate the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success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of public health interventions but also to comprehend the spread of COVID-19 among health institutions. The objective of this prospective study was to determine the seroprevalence of COVID-19 immunoglobulin G (IgG) antibodies after the third dose of vaccine administration and assess the symptomatology associated with the number of IgG antibodies. A total of 65 HCWs from an intensive care unit were studied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at 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one month after the third administration of the COVID-19 vaccine. They were divided into two groups: IgG antibodies greater than 15.000 (group one) and less than 15.000 (group two). There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was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a seroprevalence of 78.5% (group 1) and 21.5% (group 2). Group 1 consist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ed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mainly of male individuals (68.6%), unlike group 2 which consist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ed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mainly of female individuals (92.9%). This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was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statistically significant (p&lt;0.001). We also concluded that most of group 1 had more symptoms (94.1%) and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a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minority of group 2 had less symptoms (14.3%), being statistically significant (p&lt;0.001). After the administration of the vaccine, group 1 had more symptoms (p&lt;0.001). These symptoms were myalgias (50.8%), fever (27.7%), </w:t>
      </w:r>
      <w:r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adenopathies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(35.4%), asthenia (24.6%), vomiting (12.3%), diarrhea (10.8%), chills (6.2%), epigastric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pain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and arthralgia (1.5%). Our </w:t>
      </w:r>
      <w:r w:rsidR="00E0126C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study concluded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that male professionals with a higher number of IgG antibodies </w:t>
      </w:r>
      <w:r w:rsidR="00E0126C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>developed the most</w:t>
      </w:r>
      <w:r w:rsidR="0025348A" w:rsidRPr="0025348A">
        <w:rPr>
          <w:rFonts w:ascii="Times New Roman" w:eastAsia="Times New Roman" w:hAnsi="Times New Roman" w:cs="Times New Roman"/>
          <w:color w:val="000000"/>
          <w:shd w:val="clear" w:color="auto" w:fill="FFFFFF"/>
          <w:lang w:eastAsia="pt-PT"/>
        </w:rPr>
        <w:t xml:space="preserve"> symptoms. </w:t>
      </w:r>
    </w:p>
    <w:p w14:paraId="3D33CF56" w14:textId="77777777" w:rsidR="00AE3E37" w:rsidRDefault="00A9710C">
      <w:pPr>
        <w:pStyle w:val="Cabealho3"/>
        <w:spacing w:before="74"/>
        <w:rPr>
          <w:color w:val="BF5A14"/>
        </w:rPr>
      </w:pPr>
      <w:r w:rsidRPr="0025348A">
        <w:rPr>
          <w:b w:val="0"/>
          <w:sz w:val="22"/>
          <w:szCs w:val="22"/>
        </w:rPr>
        <w:br w:type="column"/>
      </w:r>
      <w:r>
        <w:rPr>
          <w:color w:val="BF5A14"/>
        </w:rPr>
        <w:lastRenderedPageBreak/>
        <w:t>Image</w:t>
      </w:r>
    </w:p>
    <w:p w14:paraId="036C786E" w14:textId="7354D0F3" w:rsidR="00160122" w:rsidRDefault="00160122">
      <w:pPr>
        <w:pStyle w:val="Cabealho3"/>
        <w:spacing w:before="74"/>
      </w:pPr>
      <w:r>
        <w:rPr>
          <w:color w:val="BF5A14"/>
        </w:rPr>
        <w:t>Graph 1</w:t>
      </w:r>
    </w:p>
    <w:p w14:paraId="0A7388BC" w14:textId="77777777" w:rsidR="0025348A" w:rsidRDefault="0025348A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PT" w:eastAsia="pt-PT"/>
        </w:rPr>
        <w:drawing>
          <wp:inline distT="0" distB="0" distL="0" distR="0" wp14:anchorId="44C26830" wp14:editId="10E1E88C">
            <wp:extent cx="3499485" cy="2108200"/>
            <wp:effectExtent l="0" t="0" r="5715" b="0"/>
            <wp:docPr id="5" name="Imagem 5" descr="Captura%20de%20ecrã%202022-01-13,%20às%2017.07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tura%20de%20ecrã%202022-01-13,%20às%2017.07.1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0F4F0" w14:textId="77777777" w:rsidR="00160122" w:rsidRDefault="00160122">
      <w:pPr>
        <w:pStyle w:val="CorpodeTexto"/>
        <w:spacing w:before="2"/>
        <w:rPr>
          <w:rFonts w:ascii="Arial"/>
          <w:b/>
          <w:sz w:val="16"/>
        </w:rPr>
      </w:pPr>
    </w:p>
    <w:p w14:paraId="16D34A6A" w14:textId="51765903" w:rsidR="00160122" w:rsidRDefault="00160122" w:rsidP="00160122">
      <w:pPr>
        <w:pStyle w:val="Cabealho3"/>
        <w:spacing w:before="74"/>
      </w:pPr>
      <w:r>
        <w:rPr>
          <w:color w:val="BF5A14"/>
        </w:rPr>
        <w:t>Graph 2</w:t>
      </w:r>
    </w:p>
    <w:p w14:paraId="0163B24E" w14:textId="77777777" w:rsidR="0025348A" w:rsidRDefault="0025348A">
      <w:pPr>
        <w:pStyle w:val="CorpodeTexto"/>
        <w:spacing w:before="2"/>
        <w:rPr>
          <w:rFonts w:ascii="Arial"/>
          <w:b/>
          <w:sz w:val="16"/>
        </w:rPr>
      </w:pPr>
    </w:p>
    <w:p w14:paraId="11B7470A" w14:textId="77777777" w:rsidR="00160122" w:rsidRDefault="0025348A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PT" w:eastAsia="pt-PT"/>
        </w:rPr>
        <w:drawing>
          <wp:inline distT="0" distB="0" distL="0" distR="0" wp14:anchorId="11ACD344" wp14:editId="54A11A2B">
            <wp:extent cx="3499485" cy="3368040"/>
            <wp:effectExtent l="0" t="0" r="5715" b="10160"/>
            <wp:docPr id="10" name="Imagem 10" descr="Captura%20de%20ecrã%202022-01-13,%20às%2017.07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ptura%20de%20ecrã%202022-01-13,%20às%2017.07.2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364DB" w14:textId="77777777" w:rsidR="00160122" w:rsidRDefault="00160122">
      <w:pPr>
        <w:pStyle w:val="CorpodeTexto"/>
        <w:spacing w:before="2"/>
        <w:rPr>
          <w:rFonts w:ascii="Arial"/>
          <w:b/>
          <w:sz w:val="16"/>
        </w:rPr>
      </w:pPr>
    </w:p>
    <w:p w14:paraId="7D510996" w14:textId="277DA33E" w:rsidR="00160122" w:rsidRDefault="00160122" w:rsidP="00160122">
      <w:pPr>
        <w:pStyle w:val="Cabealho3"/>
        <w:spacing w:before="74"/>
      </w:pPr>
      <w:r>
        <w:rPr>
          <w:color w:val="BF5A14"/>
        </w:rPr>
        <w:lastRenderedPageBreak/>
        <w:t>Graph 3</w:t>
      </w:r>
    </w:p>
    <w:p w14:paraId="07A5DB54" w14:textId="3F2D138A" w:rsidR="00AE3E37" w:rsidRDefault="0025348A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t-PT" w:eastAsia="pt-PT"/>
        </w:rPr>
        <w:drawing>
          <wp:inline distT="0" distB="0" distL="0" distR="0" wp14:anchorId="2BD90F0F" wp14:editId="50925363">
            <wp:extent cx="3162300" cy="2146300"/>
            <wp:effectExtent l="0" t="0" r="12700" b="12700"/>
            <wp:docPr id="2" name="Imagem 2" descr="Captura%20de%20ecrã%202022-01-13,%20às%2017.06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a%20de%20ecrã%202022-01-13,%20às%2017.06.4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6FD91" w14:textId="77777777" w:rsidR="0025348A" w:rsidRDefault="0025348A">
      <w:pPr>
        <w:pStyle w:val="CorpodeTexto"/>
        <w:spacing w:before="2"/>
        <w:rPr>
          <w:rFonts w:ascii="Arial"/>
          <w:b/>
          <w:sz w:val="16"/>
        </w:rPr>
      </w:pPr>
    </w:p>
    <w:p w14:paraId="00DBEB21" w14:textId="17A18DE9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7FE68589" w14:textId="569DCC4D" w:rsidR="00BF2648" w:rsidRPr="00EA4328" w:rsidRDefault="00BF2648" w:rsidP="00BF2648">
      <w:pPr>
        <w:pStyle w:val="PargrafodaLista"/>
        <w:numPr>
          <w:ilvl w:val="0"/>
          <w:numId w:val="4"/>
        </w:numPr>
        <w:rPr>
          <w:rFonts w:ascii="Arial" w:eastAsia="Times New Roman" w:hAnsi="Arial" w:cs="Arial"/>
          <w:sz w:val="20"/>
          <w:szCs w:val="20"/>
          <w:lang w:eastAsia="pt-PT"/>
        </w:rPr>
      </w:pPr>
      <w:r w:rsidRPr="00EA4328">
        <w:rPr>
          <w:rFonts w:ascii="Arial" w:eastAsia="Times New Roman" w:hAnsi="Arial" w:cs="Arial"/>
          <w:sz w:val="20"/>
          <w:szCs w:val="20"/>
          <w:lang w:eastAsia="pt-PT"/>
        </w:rPr>
        <w:t xml:space="preserve">Hwang et al. Journal of Biomedical Science (2022) 29:1. </w:t>
      </w:r>
      <w:r w:rsidR="00AC5ED1" w:rsidRPr="00EA4328">
        <w:rPr>
          <w:rFonts w:ascii="Arial" w:eastAsia="Times New Roman" w:hAnsi="Arial" w:cs="Arial"/>
          <w:sz w:val="20"/>
          <w:szCs w:val="20"/>
          <w:lang w:eastAsia="pt-PT"/>
        </w:rPr>
        <w:t xml:space="preserve"> </w:t>
      </w:r>
    </w:p>
    <w:p w14:paraId="51B1D13B" w14:textId="36D96AED" w:rsidR="004072B1" w:rsidRPr="00EA4328" w:rsidRDefault="004072B1" w:rsidP="004072B1">
      <w:pPr>
        <w:pStyle w:val="PargrafodaLista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A prospective study on rapidly declining SARS-CoV-2 IgG antibodies within one to three months of testing IgG positive: can it lead to potential reinfections?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>Nag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 xml:space="preserve"> DS,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>Chaudhry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 xml:space="preserve"> R,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>Mishra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 xml:space="preserve"> M, Rai S,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>Gupta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  <w:lang w:val="pt-PT"/>
        </w:rPr>
        <w:t xml:space="preserve"> M. </w:t>
      </w:r>
      <w:proofErr w:type="spellStart"/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  <w:lang w:val="pt-PT"/>
        </w:rPr>
        <w:t>Cureus</w:t>
      </w:r>
      <w:proofErr w:type="spellEnd"/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  <w:lang w:val="pt-PT"/>
        </w:rPr>
        <w:t>. </w:t>
      </w:r>
      <w:proofErr w:type="gram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2020;</w:t>
      </w:r>
      <w:r w:rsidRPr="00EA4328">
        <w:rPr>
          <w:rStyle w:val="ref-vol"/>
          <w:rFonts w:ascii="Arial" w:eastAsia="Times New Roman" w:hAnsi="Arial" w:cs="Arial"/>
          <w:color w:val="000000"/>
          <w:sz w:val="20"/>
          <w:szCs w:val="20"/>
        </w:rPr>
        <w:t>12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:0</w:t>
      </w:r>
      <w:proofErr w:type="gram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. </w:t>
      </w:r>
    </w:p>
    <w:p w14:paraId="2DB49BCD" w14:textId="1EFDA8FC" w:rsidR="004072B1" w:rsidRDefault="004072B1" w:rsidP="004072B1">
      <w:pPr>
        <w:pStyle w:val="PargrafodaLista"/>
        <w:numPr>
          <w:ilvl w:val="0"/>
          <w:numId w:val="4"/>
        </w:numPr>
        <w:shd w:val="clear" w:color="auto" w:fill="FFFFFF"/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</w:pP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Waning of anti-spike antibodies in AZD1222 (ChAdOx1) vaccinated healthcare providers: a prospective longitudinal study. Mishra SK, Pradhan SK,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Pati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S,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Sahu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S, Nanda RK. </w:t>
      </w:r>
      <w:proofErr w:type="spellStart"/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>Cureus</w:t>
      </w:r>
      <w:proofErr w:type="spellEnd"/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>. </w:t>
      </w:r>
      <w:proofErr w:type="gram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2021;</w:t>
      </w:r>
      <w:r w:rsidRPr="00EA4328">
        <w:rPr>
          <w:rStyle w:val="ref-vol"/>
          <w:rFonts w:ascii="Arial" w:eastAsia="Times New Roman" w:hAnsi="Arial" w:cs="Arial"/>
          <w:color w:val="000000"/>
          <w:sz w:val="20"/>
          <w:szCs w:val="20"/>
        </w:rPr>
        <w:t>13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:0</w:t>
      </w:r>
      <w:proofErr w:type="gram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. </w:t>
      </w:r>
    </w:p>
    <w:p w14:paraId="56AC5D04" w14:textId="77777777" w:rsidR="00D1255B" w:rsidRDefault="00D1255B" w:rsidP="00D1255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6DA92632" w14:textId="77777777" w:rsidR="00D1255B" w:rsidRDefault="00D1255B" w:rsidP="00D1255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0D2B38AA" w14:textId="77777777" w:rsidR="00D1255B" w:rsidRDefault="00D1255B" w:rsidP="00D1255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4E2985D5" w14:textId="77777777" w:rsidR="00D1255B" w:rsidRDefault="00D1255B" w:rsidP="00D1255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2A001F70" w14:textId="77777777" w:rsidR="00D1255B" w:rsidRDefault="00D1255B" w:rsidP="00D1255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61C2C41B" w14:textId="77777777" w:rsidR="00D1255B" w:rsidRPr="00D1255B" w:rsidRDefault="00D1255B" w:rsidP="00D1255B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04C9E4D6" w14:textId="0D99742E" w:rsidR="004072B1" w:rsidRPr="00EA4328" w:rsidRDefault="004072B1" w:rsidP="004072B1">
      <w:pPr>
        <w:pStyle w:val="PargrafodaLista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Antibody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titres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decline 3-month post-vaccination with BNT162b2.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Favresse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J,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Bayart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JL,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Mullier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F, et al. </w:t>
      </w:r>
      <w:proofErr w:type="spellStart"/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>Emerg</w:t>
      </w:r>
      <w:proofErr w:type="spellEnd"/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Microbes Infect. </w:t>
      </w:r>
      <w:proofErr w:type="gram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2021;</w:t>
      </w:r>
      <w:r w:rsidRPr="00EA4328">
        <w:rPr>
          <w:rStyle w:val="ref-vol"/>
          <w:rFonts w:ascii="Arial" w:eastAsia="Times New Roman" w:hAnsi="Arial" w:cs="Arial"/>
          <w:color w:val="000000"/>
          <w:sz w:val="20"/>
          <w:szCs w:val="20"/>
        </w:rPr>
        <w:t>10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:1495</w:t>
      </w:r>
      <w:proofErr w:type="gram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–1498. </w:t>
      </w:r>
    </w:p>
    <w:p w14:paraId="505CA5A8" w14:textId="7767D12F" w:rsidR="004072B1" w:rsidRPr="00EA4328" w:rsidRDefault="004072B1" w:rsidP="004072B1">
      <w:pPr>
        <w:pStyle w:val="PargrafodaLista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Waning of IgG, total and neutralizing antibodies 6 months post-vaccination with BNT162b2 in healthcare workers.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Bayart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JL,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Douxfils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J,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Gillot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C, et al. </w:t>
      </w:r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>Vaccines (Basel) 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2021;</w:t>
      </w:r>
      <w:r w:rsidRPr="00EA4328">
        <w:rPr>
          <w:rStyle w:val="ref-vol"/>
          <w:rFonts w:ascii="Arial" w:eastAsia="Times New Roman" w:hAnsi="Arial" w:cs="Arial"/>
          <w:color w:val="000000"/>
          <w:sz w:val="20"/>
          <w:szCs w:val="20"/>
        </w:rPr>
        <w:t>9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:1092. </w:t>
      </w:r>
    </w:p>
    <w:p w14:paraId="0D4BF58D" w14:textId="6F8927AF" w:rsidR="004072B1" w:rsidRPr="00EA4328" w:rsidRDefault="004072B1" w:rsidP="004072B1">
      <w:pPr>
        <w:pStyle w:val="PargrafodaLista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Immunological memory to SARS-CoV-2 assessed for up to 8 months after infection. Dan JM, Mateus J, Kato Y, et al. </w:t>
      </w:r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>Science. </w:t>
      </w:r>
      <w:proofErr w:type="gram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2021;</w:t>
      </w:r>
      <w:r w:rsidRPr="00EA4328">
        <w:rPr>
          <w:rStyle w:val="ref-vol"/>
          <w:rFonts w:ascii="Arial" w:eastAsia="Times New Roman" w:hAnsi="Arial" w:cs="Arial"/>
          <w:color w:val="000000"/>
          <w:sz w:val="20"/>
          <w:szCs w:val="20"/>
        </w:rPr>
        <w:t>371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:0</w:t>
      </w:r>
      <w:proofErr w:type="gram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. </w:t>
      </w:r>
    </w:p>
    <w:p w14:paraId="3617DBB2" w14:textId="2A90F369" w:rsidR="004072B1" w:rsidRPr="00EA4328" w:rsidRDefault="004072B1" w:rsidP="004072B1">
      <w:pPr>
        <w:pStyle w:val="PargrafodaLista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Neutralising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antibody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titres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as predictors of protection against SARS-CoV-2 variants and the impact of boosting: a meta-analysis. [PREPRINT] Cromer D,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Steain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M, </w:t>
      </w:r>
      <w:proofErr w:type="spellStart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Reynaldi</w:t>
      </w:r>
      <w:proofErr w:type="spellEnd"/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 xml:space="preserve"> A, et al. </w:t>
      </w:r>
      <w:r w:rsidRPr="00EA4328">
        <w:rPr>
          <w:rStyle w:val="ref-journal"/>
          <w:rFonts w:ascii="Arial" w:eastAsia="Times New Roman" w:hAnsi="Arial" w:cs="Arial"/>
          <w:i/>
          <w:iCs/>
          <w:color w:val="000000"/>
          <w:sz w:val="20"/>
          <w:szCs w:val="20"/>
        </w:rPr>
        <w:t>Lancet Microbe. </w:t>
      </w:r>
      <w:r w:rsidRPr="00EA4328">
        <w:rPr>
          <w:rStyle w:val="element-citation"/>
          <w:rFonts w:ascii="Arial" w:eastAsia="Times New Roman" w:hAnsi="Arial" w:cs="Arial"/>
          <w:color w:val="000000"/>
          <w:sz w:val="20"/>
          <w:szCs w:val="20"/>
        </w:rPr>
        <w:t>2021 </w:t>
      </w:r>
    </w:p>
    <w:p w14:paraId="2525C63E" w14:textId="77777777" w:rsidR="00EA4328" w:rsidRPr="00A33DA3" w:rsidRDefault="00EA4328" w:rsidP="00EA4328">
      <w:pPr>
        <w:pStyle w:val="PargrafodaLista"/>
        <w:widowControl/>
        <w:numPr>
          <w:ilvl w:val="0"/>
          <w:numId w:val="4"/>
        </w:numPr>
        <w:rPr>
          <w:rFonts w:ascii="Arial" w:eastAsia="Times New Roman" w:hAnsi="Arial" w:cs="Arial"/>
          <w:sz w:val="20"/>
          <w:szCs w:val="20"/>
          <w:lang w:eastAsia="pt-PT"/>
        </w:rPr>
      </w:pPr>
      <w:proofErr w:type="spellStart"/>
      <w:r w:rsidRPr="00EA432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pt-PT"/>
        </w:rPr>
        <w:t>Eliakim-Raz</w:t>
      </w:r>
      <w:proofErr w:type="spellEnd"/>
      <w:r w:rsidRPr="00EA432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pt-PT"/>
        </w:rPr>
        <w:t xml:space="preserve"> N, </w:t>
      </w:r>
      <w:proofErr w:type="spellStart"/>
      <w:r w:rsidRPr="00EA432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pt-PT"/>
        </w:rPr>
        <w:t>Leibovici</w:t>
      </w:r>
      <w:proofErr w:type="spellEnd"/>
      <w:r w:rsidRPr="00EA432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pt-PT"/>
        </w:rPr>
        <w:t>-Weisman Y, Stemmer A, et al. Antibody Titers Before and After a Third Dose of the SARS-CoV-2 BNT162b2 Vaccine in Adults Aged ≥60 Years. </w:t>
      </w:r>
      <w:r w:rsidRPr="00A33DA3">
        <w:rPr>
          <w:rFonts w:ascii="Arial" w:eastAsia="Times New Roman" w:hAnsi="Arial" w:cs="Arial"/>
          <w:i/>
          <w:iCs/>
          <w:color w:val="333333"/>
          <w:sz w:val="20"/>
          <w:szCs w:val="20"/>
          <w:shd w:val="clear" w:color="auto" w:fill="FFFFFF"/>
          <w:lang w:eastAsia="pt-PT"/>
        </w:rPr>
        <w:t>JAMA.</w:t>
      </w:r>
      <w:r w:rsidRPr="00A33DA3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pt-PT"/>
        </w:rPr>
        <w:t> 2021;326(21):2203–2204.</w:t>
      </w:r>
    </w:p>
    <w:p w14:paraId="5144C747" w14:textId="77777777" w:rsidR="00AC5ED1" w:rsidRPr="00EA4328" w:rsidRDefault="00AC5ED1" w:rsidP="00EA4328">
      <w:pPr>
        <w:pStyle w:val="PargrafodaLista"/>
        <w:ind w:left="720" w:firstLine="0"/>
        <w:rPr>
          <w:rFonts w:ascii="Arial" w:eastAsia="Times New Roman" w:hAnsi="Arial" w:cs="Arial"/>
          <w:sz w:val="20"/>
          <w:szCs w:val="20"/>
          <w:lang w:eastAsia="pt-PT"/>
        </w:rPr>
      </w:pPr>
    </w:p>
    <w:p w14:paraId="492E8205" w14:textId="52D4BF86" w:rsidR="004C56C8" w:rsidRPr="00EA4328" w:rsidRDefault="004C56C8" w:rsidP="004C56C8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ascii="Arial" w:eastAsiaTheme="minorHAnsi" w:hAnsi="Arial" w:cs="Arial"/>
          <w:sz w:val="20"/>
          <w:szCs w:val="20"/>
        </w:rPr>
      </w:pPr>
      <w:proofErr w:type="gramStart"/>
      <w:r w:rsidRPr="00EA4328">
        <w:rPr>
          <w:rFonts w:ascii="Arial" w:eastAsiaTheme="minorHAnsi" w:hAnsi="Arial" w:cs="Arial"/>
          <w:sz w:val="20"/>
          <w:szCs w:val="20"/>
        </w:rPr>
        <w:t>BenotmaneI,GautierG</w:t>
      </w:r>
      <w:proofErr w:type="gramEnd"/>
      <w:r w:rsidRPr="00EA4328">
        <w:rPr>
          <w:rFonts w:ascii="Arial" w:eastAsiaTheme="minorHAnsi" w:hAnsi="Arial" w:cs="Arial"/>
          <w:sz w:val="20"/>
          <w:szCs w:val="20"/>
        </w:rPr>
        <w:t xml:space="preserve">,PerrinP,etal.Antibodyresponseafterathirddose of the MRNA-1273 SARS-CoV-2 vaccine in kidney transplant recipients with minimal serologic response to 2 doses. </w:t>
      </w:r>
      <w:r w:rsidRPr="00EA4328">
        <w:rPr>
          <w:rFonts w:ascii="Arial" w:eastAsiaTheme="minorHAnsi" w:hAnsi="Arial" w:cs="Arial"/>
          <w:i/>
          <w:iCs/>
          <w:sz w:val="20"/>
          <w:szCs w:val="20"/>
        </w:rPr>
        <w:t>JAMA</w:t>
      </w:r>
      <w:r w:rsidRPr="00EA4328">
        <w:rPr>
          <w:rFonts w:ascii="Arial" w:eastAsiaTheme="minorHAnsi" w:hAnsi="Arial" w:cs="Arial"/>
          <w:sz w:val="20"/>
          <w:szCs w:val="20"/>
        </w:rPr>
        <w:t xml:space="preserve">. 2021;326(11):1063-1065. </w:t>
      </w:r>
    </w:p>
    <w:p w14:paraId="0FB80B29" w14:textId="77777777" w:rsidR="00AE3E37" w:rsidRPr="00EA4328" w:rsidRDefault="00AE3E37">
      <w:pPr>
        <w:spacing w:line="200" w:lineRule="exact"/>
        <w:jc w:val="both"/>
        <w:rPr>
          <w:rFonts w:ascii="Arial" w:hAnsi="Arial" w:cs="Arial"/>
          <w:sz w:val="20"/>
          <w:szCs w:val="20"/>
        </w:rPr>
      </w:pPr>
    </w:p>
    <w:p w14:paraId="6747F55F" w14:textId="77777777" w:rsidR="00EA4328" w:rsidRPr="00EA4328" w:rsidRDefault="00EA4328" w:rsidP="00EA4328">
      <w:pPr>
        <w:rPr>
          <w:rFonts w:ascii="Arial" w:eastAsia="Times New Roman" w:hAnsi="Arial" w:cs="Arial"/>
          <w:sz w:val="20"/>
          <w:szCs w:val="20"/>
          <w:lang w:val="pt-PT" w:eastAsia="pt-PT"/>
        </w:rPr>
      </w:pPr>
      <w:r w:rsidRPr="00EA4328">
        <w:rPr>
          <w:rFonts w:ascii="Arial" w:hAnsi="Arial" w:cs="Arial"/>
          <w:sz w:val="20"/>
          <w:szCs w:val="20"/>
        </w:rPr>
        <w:t xml:space="preserve">10- </w:t>
      </w:r>
      <w:proofErr w:type="gramStart"/>
      <w:r w:rsidRPr="00EA4328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Levin  EG</w:t>
      </w:r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>﻿</w:t>
      </w:r>
      <w:proofErr w:type="gramEnd"/>
      <w:r w:rsidRPr="00EA4328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, Lustig  Y</w:t>
      </w:r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>﻿</w:t>
      </w:r>
      <w:r w:rsidRPr="00EA4328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, Cohen  C</w:t>
      </w:r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>﻿</w:t>
      </w:r>
      <w:r w:rsidRPr="00EA4328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,  et al.  Waning immune humoral response to BNT162b2 Covid-19 vaccine over 6 months. </w:t>
      </w:r>
      <w:proofErr w:type="gramStart"/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>﻿</w:t>
      </w:r>
      <w:r w:rsidRPr="00EA4328">
        <w:rPr>
          <w:rFonts w:ascii="Arial" w:eastAsia="Times New Roman" w:hAnsi="Arial" w:cs="Arial"/>
          <w:color w:val="333333"/>
          <w:sz w:val="20"/>
          <w:szCs w:val="20"/>
          <w:lang w:eastAsia="pt-PT"/>
        </w:rPr>
        <w:t> </w:t>
      </w:r>
      <w:r w:rsidRPr="00EA4328">
        <w:rPr>
          <w:rFonts w:ascii="Arial" w:eastAsia="Times New Roman" w:hAnsi="Arial" w:cs="Arial"/>
          <w:i/>
          <w:iCs/>
          <w:color w:val="333333"/>
          <w:sz w:val="20"/>
          <w:szCs w:val="20"/>
          <w:lang w:eastAsia="pt-PT"/>
        </w:rPr>
        <w:t> </w:t>
      </w:r>
      <w:r w:rsidRPr="00EA4328">
        <w:rPr>
          <w:rFonts w:ascii="Arial" w:eastAsia="Times New Roman" w:hAnsi="Arial" w:cs="Arial"/>
          <w:i/>
          <w:iCs/>
          <w:color w:val="333333"/>
          <w:sz w:val="20"/>
          <w:szCs w:val="20"/>
          <w:lang w:val="pt-PT" w:eastAsia="pt-PT"/>
        </w:rPr>
        <w:t>N</w:t>
      </w:r>
      <w:proofErr w:type="gramEnd"/>
      <w:r w:rsidRPr="00EA4328">
        <w:rPr>
          <w:rFonts w:ascii="Arial" w:eastAsia="Times New Roman" w:hAnsi="Arial" w:cs="Arial"/>
          <w:i/>
          <w:iCs/>
          <w:color w:val="333333"/>
          <w:sz w:val="20"/>
          <w:szCs w:val="20"/>
          <w:lang w:val="pt-PT" w:eastAsia="pt-PT"/>
        </w:rPr>
        <w:t xml:space="preserve"> </w:t>
      </w:r>
      <w:proofErr w:type="spellStart"/>
      <w:r w:rsidRPr="00EA4328">
        <w:rPr>
          <w:rFonts w:ascii="Arial" w:eastAsia="Times New Roman" w:hAnsi="Arial" w:cs="Arial"/>
          <w:i/>
          <w:iCs/>
          <w:color w:val="333333"/>
          <w:sz w:val="20"/>
          <w:szCs w:val="20"/>
          <w:lang w:val="pt-PT" w:eastAsia="pt-PT"/>
        </w:rPr>
        <w:t>Engl</w:t>
      </w:r>
      <w:proofErr w:type="spellEnd"/>
      <w:r w:rsidRPr="00EA4328">
        <w:rPr>
          <w:rFonts w:ascii="Arial" w:eastAsia="Times New Roman" w:hAnsi="Arial" w:cs="Arial"/>
          <w:i/>
          <w:iCs/>
          <w:color w:val="333333"/>
          <w:sz w:val="20"/>
          <w:szCs w:val="20"/>
          <w:lang w:val="pt-PT" w:eastAsia="pt-PT"/>
        </w:rPr>
        <w:t xml:space="preserve"> J </w:t>
      </w:r>
      <w:proofErr w:type="spellStart"/>
      <w:r w:rsidRPr="00EA4328">
        <w:rPr>
          <w:rFonts w:ascii="Arial" w:eastAsia="Times New Roman" w:hAnsi="Arial" w:cs="Arial"/>
          <w:i/>
          <w:iCs/>
          <w:color w:val="333333"/>
          <w:sz w:val="20"/>
          <w:szCs w:val="20"/>
          <w:lang w:val="pt-PT" w:eastAsia="pt-PT"/>
        </w:rPr>
        <w:t>Med</w:t>
      </w:r>
      <w:proofErr w:type="spellEnd"/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 xml:space="preserve">. </w:t>
      </w:r>
      <w:proofErr w:type="spellStart"/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>Published</w:t>
      </w:r>
      <w:proofErr w:type="spellEnd"/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 xml:space="preserve"> online </w:t>
      </w:r>
      <w:proofErr w:type="spellStart"/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>October</w:t>
      </w:r>
      <w:proofErr w:type="spellEnd"/>
      <w:r w:rsidRPr="00EA4328">
        <w:rPr>
          <w:rFonts w:ascii="Arial" w:eastAsia="Times New Roman" w:hAnsi="Arial" w:cs="Arial"/>
          <w:color w:val="333333"/>
          <w:sz w:val="20"/>
          <w:szCs w:val="20"/>
          <w:lang w:val="pt-PT" w:eastAsia="pt-PT"/>
        </w:rPr>
        <w:t xml:space="preserve"> 6, 2021.</w:t>
      </w:r>
    </w:p>
    <w:p w14:paraId="04D2C368" w14:textId="249F32FE" w:rsidR="00EA4328" w:rsidRDefault="00EA4328">
      <w:pPr>
        <w:spacing w:line="200" w:lineRule="exact"/>
        <w:jc w:val="both"/>
        <w:rPr>
          <w:rFonts w:ascii="Calibri" w:hAnsi="Calibri"/>
        </w:rPr>
        <w:sectPr w:rsidR="00EA4328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290E47C" w14:textId="77777777" w:rsidR="00AE3E37" w:rsidRDefault="00AE3E37">
      <w:pPr>
        <w:pStyle w:val="CorpodeTexto"/>
        <w:rPr>
          <w:rFonts w:ascii="Calibri"/>
          <w:sz w:val="20"/>
        </w:rPr>
      </w:pPr>
    </w:p>
    <w:p w14:paraId="2B9A328E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PT" w:eastAsia="pt-PT"/>
        </w:rPr>
        <mc:AlternateContent>
          <mc:Choice Requires="wpg">
            <w:drawing>
              <wp:inline distT="0" distB="0" distL="0" distR="0" wp14:anchorId="213BB752" wp14:editId="0AF497B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CB482E7" w14:textId="77777777" w:rsidR="00DE0760" w:rsidRDefault="00DE0760">
      <w:pPr>
        <w:pStyle w:val="CorpodeTexto"/>
        <w:spacing w:line="40" w:lineRule="exact"/>
        <w:ind w:left="2202"/>
        <w:rPr>
          <w:rFonts w:ascii="Calibri"/>
          <w:sz w:val="4"/>
        </w:rPr>
      </w:pPr>
    </w:p>
    <w:p w14:paraId="340EE383" w14:textId="77777777" w:rsidR="00DE0760" w:rsidRDefault="00DE0760">
      <w:pPr>
        <w:pStyle w:val="CorpodeTexto"/>
        <w:spacing w:line="40" w:lineRule="exact"/>
        <w:ind w:left="2202"/>
        <w:rPr>
          <w:rFonts w:ascii="Calibri"/>
          <w:sz w:val="4"/>
        </w:rPr>
      </w:pPr>
    </w:p>
    <w:p w14:paraId="3A3ADB5A" w14:textId="77777777" w:rsidR="00DE0760" w:rsidRDefault="00DE0760">
      <w:pPr>
        <w:pStyle w:val="CorpodeTexto"/>
        <w:spacing w:line="40" w:lineRule="exact"/>
        <w:ind w:left="2202"/>
        <w:rPr>
          <w:rFonts w:ascii="Calibri"/>
          <w:sz w:val="4"/>
        </w:rPr>
      </w:pPr>
    </w:p>
    <w:p w14:paraId="7EFDDF76" w14:textId="77777777" w:rsidR="00DE0760" w:rsidRDefault="00DE0760">
      <w:pPr>
        <w:pStyle w:val="CorpodeTexto"/>
        <w:spacing w:line="40" w:lineRule="exact"/>
        <w:ind w:left="2202"/>
        <w:rPr>
          <w:rFonts w:ascii="Calibri"/>
          <w:sz w:val="4"/>
        </w:rPr>
      </w:pPr>
    </w:p>
    <w:p w14:paraId="6C72B4EA" w14:textId="77777777" w:rsidR="00DE0760" w:rsidRDefault="00DE0760">
      <w:pPr>
        <w:pStyle w:val="CorpodeTexto"/>
        <w:spacing w:line="40" w:lineRule="exact"/>
        <w:ind w:left="2202"/>
        <w:rPr>
          <w:rFonts w:ascii="Calibri"/>
          <w:sz w:val="4"/>
        </w:rPr>
      </w:pPr>
    </w:p>
    <w:p w14:paraId="3D3E3ECC" w14:textId="77777777" w:rsidR="00DE0760" w:rsidRDefault="00DE0760" w:rsidP="00DE0760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  <w:r>
        <w:rPr>
          <w:noProof/>
          <w:lang w:val="pt-PT" w:eastAsia="pt-PT"/>
        </w:rPr>
        <w:drawing>
          <wp:inline distT="0" distB="0" distL="0" distR="0" wp14:anchorId="6B306952" wp14:editId="3B456E8B">
            <wp:extent cx="480368" cy="667659"/>
            <wp:effectExtent l="0" t="0" r="2540" b="0"/>
            <wp:docPr id="4" name="Imagem 4" descr="Captura%20de%20ecrã%202022-01-8,%20às%2010.09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a%20de%20ecrã%202022-01-8,%20às%2010.09.1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83" cy="676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3731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drawing>
          <wp:inline distT="0" distB="0" distL="0" distR="0" wp14:anchorId="71AE98CB" wp14:editId="52289CD4">
            <wp:extent cx="1416685" cy="710565"/>
            <wp:effectExtent l="0" t="0" r="5715" b="635"/>
            <wp:docPr id="6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90C0AC-F9A5-3E4C-9567-1E58B2CB54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90C0AC-F9A5-3E4C-9567-1E58B2CB54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9845" cy="76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BF76C" w14:textId="77777777" w:rsidR="00DE0760" w:rsidRDefault="00DE0760" w:rsidP="00DE0760">
      <w:pPr>
        <w:spacing w:before="92"/>
        <w:ind w:right="4234"/>
        <w:rPr>
          <w:noProof/>
        </w:rPr>
      </w:pPr>
    </w:p>
    <w:p w14:paraId="384F9F82" w14:textId="77777777" w:rsidR="00DE0760" w:rsidRPr="002A0598" w:rsidRDefault="00DE0760" w:rsidP="00DE0760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 xml:space="preserve">Biography </w:t>
      </w:r>
    </w:p>
    <w:p w14:paraId="61A71DAF" w14:textId="77777777" w:rsidR="00DE0760" w:rsidRDefault="00DE0760" w:rsidP="00DE0760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14:paraId="632AAC25" w14:textId="77777777" w:rsidR="00DE0760" w:rsidRDefault="00DE0760" w:rsidP="00DE0760">
      <w:pPr>
        <w:autoSpaceDE w:val="0"/>
        <w:autoSpaceDN w:val="0"/>
        <w:adjustRightInd w:val="0"/>
        <w:spacing w:after="240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Cl</w:t>
      </w:r>
      <w:r>
        <w:rPr>
          <w:rFonts w:ascii="Arial"/>
          <w:sz w:val="14"/>
        </w:rPr>
        <w:t>á</w:t>
      </w:r>
      <w:r>
        <w:rPr>
          <w:rFonts w:ascii="Arial"/>
          <w:sz w:val="14"/>
        </w:rPr>
        <w:t>udia</w:t>
      </w:r>
      <w:proofErr w:type="spellEnd"/>
      <w:r>
        <w:rPr>
          <w:rFonts w:ascii="Arial"/>
          <w:sz w:val="14"/>
        </w:rPr>
        <w:t xml:space="preserve"> Lemos is a </w:t>
      </w:r>
      <w:proofErr w:type="spellStart"/>
      <w:r>
        <w:rPr>
          <w:rFonts w:ascii="Arial"/>
          <w:sz w:val="14"/>
        </w:rPr>
        <w:t>forth</w:t>
      </w:r>
      <w:proofErr w:type="spellEnd"/>
      <w:r>
        <w:rPr>
          <w:rFonts w:ascii="Arial"/>
          <w:sz w:val="14"/>
        </w:rPr>
        <w:t xml:space="preserve">-year intern with specific training in Intensive Care Medicine that has passion in vaccines research and clinical trials. </w:t>
      </w:r>
    </w:p>
    <w:p w14:paraId="771B0505" w14:textId="77777777" w:rsidR="00DE0760" w:rsidRDefault="00DE0760" w:rsidP="00DE0760">
      <w:pPr>
        <w:autoSpaceDE w:val="0"/>
        <w:autoSpaceDN w:val="0"/>
        <w:adjustRightInd w:val="0"/>
        <w:spacing w:after="240"/>
        <w:rPr>
          <w:rFonts w:ascii="Arial"/>
          <w:sz w:val="14"/>
        </w:rPr>
      </w:pPr>
      <w:r>
        <w:rPr>
          <w:rFonts w:ascii="Arial"/>
          <w:sz w:val="14"/>
        </w:rPr>
        <w:t>Email: claudial@campus.ul.pt</w:t>
      </w:r>
    </w:p>
    <w:p w14:paraId="629C7B23" w14:textId="77777777" w:rsidR="00DE0760" w:rsidRDefault="00DE0760" w:rsidP="00DE0760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B155F3B" wp14:editId="7DF3620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75AEEF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zy/uBMCAAAo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DbPL+4&#10;EwIAACg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282CE454" w14:textId="77777777" w:rsidR="00DE0760" w:rsidRDefault="00DE0760" w:rsidP="00DE0760">
      <w:pPr>
        <w:pStyle w:val="CorpodeTexto"/>
        <w:rPr>
          <w:rFonts w:ascii="Arial"/>
          <w:sz w:val="20"/>
        </w:rPr>
      </w:pPr>
    </w:p>
    <w:p w14:paraId="5D403298" w14:textId="77777777" w:rsidR="00DE0760" w:rsidRDefault="00DE0760" w:rsidP="00DE0760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2E1E762" w14:textId="77777777" w:rsidR="00DE0760" w:rsidRPr="00F35A62" w:rsidRDefault="00DE0760" w:rsidP="00DE0760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>
        <w:rPr>
          <w:sz w:val="20"/>
          <w:szCs w:val="20"/>
          <w:lang w:val="en-NZ"/>
        </w:rPr>
        <w:t>Cláudia</w:t>
      </w:r>
      <w:proofErr w:type="spellEnd"/>
      <w:r>
        <w:rPr>
          <w:sz w:val="20"/>
          <w:szCs w:val="20"/>
          <w:lang w:val="en-NZ"/>
        </w:rPr>
        <w:t xml:space="preserve"> Isabel </w:t>
      </w:r>
      <w:proofErr w:type="spellStart"/>
      <w:r>
        <w:rPr>
          <w:sz w:val="20"/>
          <w:szCs w:val="20"/>
          <w:lang w:val="en-NZ"/>
        </w:rPr>
        <w:t>Góis</w:t>
      </w:r>
      <w:proofErr w:type="spellEnd"/>
      <w:r>
        <w:rPr>
          <w:sz w:val="20"/>
          <w:szCs w:val="20"/>
          <w:lang w:val="en-NZ"/>
        </w:rPr>
        <w:t xml:space="preserve"> Lemos</w:t>
      </w:r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+351924168684</w:t>
      </w:r>
    </w:p>
    <w:p w14:paraId="2F765F3D" w14:textId="6F0B76CA" w:rsidR="00DE0760" w:rsidRPr="00DA3907" w:rsidRDefault="00DE0760" w:rsidP="00DE0760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DE0760" w:rsidRPr="00DA390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</w:t>
      </w:r>
      <w:r w:rsidR="008067F6">
        <w:rPr>
          <w:sz w:val="20"/>
          <w:szCs w:val="20"/>
          <w:lang w:val="en-NZ"/>
        </w:rPr>
        <w:t>resentation</w:t>
      </w:r>
      <w:r w:rsidRPr="00F35A62">
        <w:rPr>
          <w:sz w:val="20"/>
          <w:szCs w:val="20"/>
          <w:lang w:val="en-NZ"/>
        </w:rPr>
        <w:t>)</w:t>
      </w:r>
      <w:r w:rsidRPr="00F35A62">
        <w:rPr>
          <w:sz w:val="20"/>
          <w:szCs w:val="20"/>
          <w:lang w:val="en-NZ"/>
        </w:rPr>
        <w:br/>
      </w:r>
    </w:p>
    <w:p w14:paraId="07936960" w14:textId="77777777" w:rsidR="00DE0760" w:rsidRPr="00DE0760" w:rsidRDefault="00DE0760">
      <w:pPr>
        <w:pStyle w:val="CorpodeTexto"/>
        <w:spacing w:line="40" w:lineRule="exact"/>
        <w:ind w:left="2202"/>
        <w:rPr>
          <w:rFonts w:ascii="Calibri"/>
          <w:sz w:val="4"/>
          <w:lang w:val="en-NZ"/>
        </w:rPr>
      </w:pPr>
    </w:p>
    <w:p w14:paraId="6CC29D2E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0185C" w14:textId="77777777" w:rsidR="00DF068D" w:rsidRDefault="00DF068D">
      <w:r>
        <w:separator/>
      </w:r>
    </w:p>
  </w:endnote>
  <w:endnote w:type="continuationSeparator" w:id="0">
    <w:p w14:paraId="2DB505DB" w14:textId="77777777" w:rsidR="00DF068D" w:rsidRDefault="00DF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43887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BDEE59F" wp14:editId="711BC96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534A8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85E824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BDEE59F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" filled="f" stroked="f">
              <v:textbox inset="0,0,0,0">
                <w:txbxContent>
                  <w:p w14:paraId="2A534A8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85E824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0A1037" wp14:editId="671CF6C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BA07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957228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20A1037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A5tRlo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2D4BA07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957228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351B18" wp14:editId="595D54E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1D1D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6FAD3F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D351B18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D7sbKd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0CA1D1D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6FAD3F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25287" w14:textId="77777777" w:rsidR="00DF068D" w:rsidRDefault="00DF068D">
      <w:r>
        <w:separator/>
      </w:r>
    </w:p>
  </w:footnote>
  <w:footnote w:type="continuationSeparator" w:id="0">
    <w:p w14:paraId="2129770D" w14:textId="77777777" w:rsidR="00DF068D" w:rsidRDefault="00DF0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A3F24"/>
    <w:multiLevelType w:val="hybridMultilevel"/>
    <w:tmpl w:val="1E3E8EDE"/>
    <w:lvl w:ilvl="0" w:tplc="898C3630">
      <w:start w:val="1"/>
      <w:numFmt w:val="decimal"/>
      <w:lvlText w:val="%1-"/>
      <w:lvlJc w:val="left"/>
      <w:pPr>
        <w:ind w:left="720" w:hanging="360"/>
      </w:pPr>
      <w:rPr>
        <w:rFonts w:ascii="Tw Cen MT" w:eastAsia="Tw Cen MT" w:hAnsi="Tw Cen MT" w:cs="Tw Cen MT"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56280"/>
    <w:rsid w:val="0006797A"/>
    <w:rsid w:val="000B4CAA"/>
    <w:rsid w:val="000E2911"/>
    <w:rsid w:val="001263DF"/>
    <w:rsid w:val="00160122"/>
    <w:rsid w:val="00184964"/>
    <w:rsid w:val="001B7F0E"/>
    <w:rsid w:val="002040A4"/>
    <w:rsid w:val="002421D3"/>
    <w:rsid w:val="00251755"/>
    <w:rsid w:val="0025348A"/>
    <w:rsid w:val="00292ED9"/>
    <w:rsid w:val="0031083F"/>
    <w:rsid w:val="00351D9B"/>
    <w:rsid w:val="00380299"/>
    <w:rsid w:val="003A0B66"/>
    <w:rsid w:val="003E7D88"/>
    <w:rsid w:val="00404E5B"/>
    <w:rsid w:val="004072B1"/>
    <w:rsid w:val="00414F7B"/>
    <w:rsid w:val="00423B73"/>
    <w:rsid w:val="004355DC"/>
    <w:rsid w:val="00454D74"/>
    <w:rsid w:val="004749B4"/>
    <w:rsid w:val="00475D20"/>
    <w:rsid w:val="00494130"/>
    <w:rsid w:val="004C56C8"/>
    <w:rsid w:val="004F3523"/>
    <w:rsid w:val="00517ADD"/>
    <w:rsid w:val="00585CB6"/>
    <w:rsid w:val="00590D60"/>
    <w:rsid w:val="005973B9"/>
    <w:rsid w:val="005B3A56"/>
    <w:rsid w:val="006060CE"/>
    <w:rsid w:val="0061505C"/>
    <w:rsid w:val="0063497F"/>
    <w:rsid w:val="006A1851"/>
    <w:rsid w:val="006C0715"/>
    <w:rsid w:val="00714354"/>
    <w:rsid w:val="00723963"/>
    <w:rsid w:val="007506C5"/>
    <w:rsid w:val="007934C2"/>
    <w:rsid w:val="007E193C"/>
    <w:rsid w:val="008067F6"/>
    <w:rsid w:val="00830070"/>
    <w:rsid w:val="0084488B"/>
    <w:rsid w:val="00873DF0"/>
    <w:rsid w:val="008756E6"/>
    <w:rsid w:val="00897EC5"/>
    <w:rsid w:val="008A0763"/>
    <w:rsid w:val="008E5477"/>
    <w:rsid w:val="008E5EE3"/>
    <w:rsid w:val="00946B9D"/>
    <w:rsid w:val="009859DE"/>
    <w:rsid w:val="009B2D44"/>
    <w:rsid w:val="00A07E82"/>
    <w:rsid w:val="00A33DA3"/>
    <w:rsid w:val="00A52075"/>
    <w:rsid w:val="00A9710C"/>
    <w:rsid w:val="00AC5ED1"/>
    <w:rsid w:val="00AE3E37"/>
    <w:rsid w:val="00B21A57"/>
    <w:rsid w:val="00B467F9"/>
    <w:rsid w:val="00B46E00"/>
    <w:rsid w:val="00BA56AF"/>
    <w:rsid w:val="00BE6743"/>
    <w:rsid w:val="00BF2648"/>
    <w:rsid w:val="00BF26A4"/>
    <w:rsid w:val="00C33602"/>
    <w:rsid w:val="00C56C74"/>
    <w:rsid w:val="00C75048"/>
    <w:rsid w:val="00CD6F55"/>
    <w:rsid w:val="00CE4A9D"/>
    <w:rsid w:val="00D1255B"/>
    <w:rsid w:val="00DA1A6E"/>
    <w:rsid w:val="00DE0760"/>
    <w:rsid w:val="00DE3104"/>
    <w:rsid w:val="00DE6170"/>
    <w:rsid w:val="00DF068D"/>
    <w:rsid w:val="00E0126C"/>
    <w:rsid w:val="00E30AAC"/>
    <w:rsid w:val="00E95D97"/>
    <w:rsid w:val="00EA2BA7"/>
    <w:rsid w:val="00EA4328"/>
    <w:rsid w:val="00EA7D51"/>
    <w:rsid w:val="00EE52AE"/>
    <w:rsid w:val="00F046EA"/>
    <w:rsid w:val="00F27754"/>
    <w:rsid w:val="00F312EA"/>
    <w:rsid w:val="00F328A8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615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abealho1">
    <w:name w:val="heading 1"/>
    <w:basedOn w:val="Normal"/>
    <w:link w:val="Cabealho1Carte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abealh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abealh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1"/>
    <w:rsid w:val="00EE52A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element-citation">
    <w:name w:val="element-citation"/>
    <w:basedOn w:val="Tipodeletrapredefinidodopargrafo"/>
    <w:rsid w:val="004072B1"/>
  </w:style>
  <w:style w:type="character" w:customStyle="1" w:styleId="ref-vol">
    <w:name w:val="ref-vol"/>
    <w:basedOn w:val="Tipodeletrapredefinidodopargrafo"/>
    <w:rsid w:val="004072B1"/>
  </w:style>
  <w:style w:type="character" w:customStyle="1" w:styleId="ref-journal">
    <w:name w:val="ref-journal"/>
    <w:basedOn w:val="Tipodeletrapredefinidodopargrafo"/>
    <w:rsid w:val="004072B1"/>
  </w:style>
  <w:style w:type="character" w:styleId="nfase">
    <w:name w:val="Emphasis"/>
    <w:basedOn w:val="Tipodeletrapredefinidodopargrafo"/>
    <w:uiPriority w:val="20"/>
    <w:qFormat/>
    <w:rsid w:val="00EA43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782</Words>
  <Characters>4229</Characters>
  <Application>Microsoft Macintosh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Cláudia Isabel Lemos</cp:lastModifiedBy>
  <cp:revision>41</cp:revision>
  <dcterms:created xsi:type="dcterms:W3CDTF">2021-11-26T09:13:00Z</dcterms:created>
  <dcterms:modified xsi:type="dcterms:W3CDTF">2022-01-13T19:40:00Z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