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0D16D" w14:textId="77777777" w:rsidR="002B300F" w:rsidRPr="002B300F" w:rsidRDefault="002B300F" w:rsidP="002B300F">
      <w:pPr>
        <w:jc w:val="center"/>
        <w:rPr>
          <w:b/>
          <w:bCs/>
          <w:sz w:val="24"/>
          <w:szCs w:val="24"/>
        </w:rPr>
      </w:pPr>
      <w:r w:rsidRPr="002B300F">
        <w:rPr>
          <w:b/>
          <w:bCs/>
          <w:sz w:val="24"/>
          <w:szCs w:val="24"/>
        </w:rPr>
        <w:t xml:space="preserve">Assessment of protection mediated by a novel fusion protein in </w:t>
      </w:r>
      <w:r w:rsidRPr="00830851">
        <w:rPr>
          <w:b/>
          <w:bCs/>
          <w:i/>
          <w:iCs/>
          <w:sz w:val="24"/>
          <w:szCs w:val="24"/>
        </w:rPr>
        <w:t>Mycobacterium tuberculosis</w:t>
      </w:r>
      <w:r w:rsidRPr="002B300F">
        <w:rPr>
          <w:b/>
          <w:bCs/>
          <w:sz w:val="24"/>
          <w:szCs w:val="24"/>
        </w:rPr>
        <w:t>-infected mice</w:t>
      </w:r>
    </w:p>
    <w:p w14:paraId="588F32D7" w14:textId="57A5D38F" w:rsidR="002B300F" w:rsidRPr="002B300F" w:rsidRDefault="002B300F" w:rsidP="002B300F">
      <w:pPr>
        <w:jc w:val="center"/>
        <w:rPr>
          <w:b/>
          <w:bCs/>
          <w:i/>
          <w:iCs/>
          <w:sz w:val="24"/>
          <w:szCs w:val="24"/>
        </w:rPr>
      </w:pPr>
      <w:r w:rsidRPr="002B300F">
        <w:rPr>
          <w:b/>
          <w:bCs/>
          <w:i/>
          <w:iCs/>
          <w:sz w:val="24"/>
          <w:szCs w:val="24"/>
        </w:rPr>
        <w:t>Sadaf Sulman, Mohammad Waheed Akhtar and Andrea Cooper.</w:t>
      </w:r>
    </w:p>
    <w:p w14:paraId="2277772D" w14:textId="46716BBB" w:rsidR="002B300F" w:rsidRPr="002B300F" w:rsidRDefault="002B300F" w:rsidP="002B300F">
      <w:pPr>
        <w:jc w:val="center"/>
        <w:rPr>
          <w:b/>
          <w:bCs/>
          <w:sz w:val="24"/>
          <w:szCs w:val="24"/>
        </w:rPr>
      </w:pPr>
      <w:r w:rsidRPr="002B300F">
        <w:rPr>
          <w:b/>
          <w:bCs/>
          <w:sz w:val="24"/>
          <w:szCs w:val="24"/>
        </w:rPr>
        <w:t xml:space="preserve">School of Biological Sciences, University of the Punjab, </w:t>
      </w:r>
      <w:r w:rsidR="00830851">
        <w:rPr>
          <w:b/>
          <w:bCs/>
          <w:sz w:val="24"/>
          <w:szCs w:val="24"/>
        </w:rPr>
        <w:t xml:space="preserve">Lahore, </w:t>
      </w:r>
      <w:bookmarkStart w:id="0" w:name="_GoBack"/>
      <w:bookmarkEnd w:id="0"/>
      <w:r w:rsidRPr="002B300F">
        <w:rPr>
          <w:b/>
          <w:bCs/>
          <w:sz w:val="24"/>
          <w:szCs w:val="24"/>
        </w:rPr>
        <w:t>Pakistan.</w:t>
      </w:r>
    </w:p>
    <w:p w14:paraId="16F68F25" w14:textId="7CD17545" w:rsidR="002B300F" w:rsidRPr="002B300F" w:rsidRDefault="002B300F" w:rsidP="002B300F">
      <w:pPr>
        <w:jc w:val="center"/>
        <w:rPr>
          <w:b/>
          <w:bCs/>
          <w:sz w:val="24"/>
          <w:szCs w:val="24"/>
        </w:rPr>
      </w:pPr>
      <w:r w:rsidRPr="002B300F">
        <w:rPr>
          <w:b/>
          <w:bCs/>
          <w:sz w:val="24"/>
          <w:szCs w:val="24"/>
        </w:rPr>
        <w:t xml:space="preserve">Department of </w:t>
      </w:r>
      <w:r w:rsidR="00C26D12">
        <w:rPr>
          <w:b/>
          <w:bCs/>
          <w:sz w:val="24"/>
          <w:szCs w:val="24"/>
        </w:rPr>
        <w:t>Respiratory Sciences</w:t>
      </w:r>
      <w:r w:rsidRPr="002B300F">
        <w:rPr>
          <w:b/>
          <w:bCs/>
          <w:sz w:val="24"/>
          <w:szCs w:val="24"/>
        </w:rPr>
        <w:t>, University of Leicester, UK.</w:t>
      </w:r>
    </w:p>
    <w:p w14:paraId="64FC6F06" w14:textId="77777777" w:rsidR="002B300F" w:rsidRDefault="002B300F" w:rsidP="002B300F"/>
    <w:p w14:paraId="4BD81949" w14:textId="5C23D057" w:rsidR="002B300F" w:rsidRPr="002B300F" w:rsidRDefault="002B300F" w:rsidP="002B300F">
      <w:pPr>
        <w:rPr>
          <w:b/>
          <w:bCs/>
          <w:sz w:val="24"/>
          <w:szCs w:val="24"/>
        </w:rPr>
      </w:pPr>
      <w:r w:rsidRPr="002B300F">
        <w:rPr>
          <w:b/>
          <w:bCs/>
          <w:sz w:val="24"/>
          <w:szCs w:val="24"/>
        </w:rPr>
        <w:t>Abstract</w:t>
      </w:r>
    </w:p>
    <w:p w14:paraId="0796FCA3" w14:textId="3978B4AB" w:rsidR="002B300F" w:rsidRPr="002B300F" w:rsidRDefault="002B300F" w:rsidP="002B300F">
      <w:pPr>
        <w:jc w:val="both"/>
        <w:rPr>
          <w:sz w:val="24"/>
          <w:szCs w:val="24"/>
        </w:rPr>
      </w:pPr>
      <w:r w:rsidRPr="002B300F">
        <w:rPr>
          <w:sz w:val="24"/>
          <w:szCs w:val="24"/>
        </w:rPr>
        <w:t xml:space="preserve">Tuberculosis (TB) is a global health problem affecting 10 million people annually. It is the deadliest disease caused by single infectious agent. Due to the high incidence, the WHO calls for combined efforts to eradicate TB globally. Technology needs to be improved in three areas: diagnostics, drugs and vaccines. The current study is focused on developing a multi-epitope novel fusion protein for use as a potential vaccine, by joining </w:t>
      </w:r>
      <w:r w:rsidRPr="002B300F">
        <w:rPr>
          <w:i/>
          <w:iCs/>
          <w:sz w:val="24"/>
          <w:szCs w:val="24"/>
        </w:rPr>
        <w:t>Mtb</w:t>
      </w:r>
      <w:r w:rsidRPr="002B300F">
        <w:rPr>
          <w:sz w:val="24"/>
          <w:szCs w:val="24"/>
        </w:rPr>
        <w:t xml:space="preserve"> antigens from different gene families. Selected native </w:t>
      </w:r>
      <w:r w:rsidRPr="002B300F">
        <w:rPr>
          <w:i/>
          <w:iCs/>
          <w:sz w:val="24"/>
          <w:szCs w:val="24"/>
        </w:rPr>
        <w:t>Mtb</w:t>
      </w:r>
      <w:r w:rsidRPr="002B300F">
        <w:rPr>
          <w:sz w:val="24"/>
          <w:szCs w:val="24"/>
        </w:rPr>
        <w:t xml:space="preserve"> antigen genes were cloned and expressed in </w:t>
      </w:r>
      <w:r w:rsidRPr="002B300F">
        <w:rPr>
          <w:i/>
          <w:iCs/>
          <w:sz w:val="24"/>
          <w:szCs w:val="24"/>
        </w:rPr>
        <w:t>Escherichia coli</w:t>
      </w:r>
      <w:r w:rsidRPr="002B300F">
        <w:rPr>
          <w:sz w:val="24"/>
          <w:szCs w:val="24"/>
        </w:rPr>
        <w:t>, the genes were also fused to generate fusion proteins with multiple epitopes; these were then cloned expressed.  Fusion proteins preparations were inert with regard to the innate response as they did not induce prod</w:t>
      </w:r>
      <w:r w:rsidRPr="002B300F">
        <w:rPr>
          <w:i/>
          <w:iCs/>
          <w:sz w:val="24"/>
          <w:szCs w:val="24"/>
        </w:rPr>
        <w:t>uc</w:t>
      </w:r>
      <w:r w:rsidRPr="002B300F">
        <w:rPr>
          <w:sz w:val="24"/>
          <w:szCs w:val="24"/>
        </w:rPr>
        <w:t>tion of TNF-α in macrophages. Mice vaccinated with alum adjuvanted fusion proteins developed antigen specific T cell responses as measured by the increased expression of the activation markers (CD44, CD69 and CD25) and some cytokine release. Further the mice vaccinated with adjuvanted MPL/TDM/DDA fusion proteins showed expression of wide range of cytokines IL-2, IFN-γ, TNF-α and IL-17 in recall response indicating the potential for long term, effective and non-polarized immune responses. Two challenge studies were performed, one using an alum adjuvant and one using a more stimulatory adjuvant which resulted in, using only one dose of fusion protein, a negative impact on weight gain with a modest but non-significant impact on bacterial burden was seen in the lung</w:t>
      </w:r>
      <w:r>
        <w:rPr>
          <w:sz w:val="24"/>
          <w:szCs w:val="24"/>
        </w:rPr>
        <w:t xml:space="preserve">. </w:t>
      </w:r>
    </w:p>
    <w:p w14:paraId="523B457B" w14:textId="77777777" w:rsidR="00480EC9" w:rsidRDefault="00480EC9"/>
    <w:sectPr w:rsidR="00480E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00F"/>
    <w:rsid w:val="002B300F"/>
    <w:rsid w:val="00480EC9"/>
    <w:rsid w:val="00830851"/>
    <w:rsid w:val="00C26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06F23"/>
  <w15:chartTrackingRefBased/>
  <w15:docId w15:val="{3CC78086-2301-437F-90F8-907B25BF0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485200">
      <w:bodyDiv w:val="1"/>
      <w:marLeft w:val="0"/>
      <w:marRight w:val="0"/>
      <w:marTop w:val="0"/>
      <w:marBottom w:val="0"/>
      <w:divBdr>
        <w:top w:val="none" w:sz="0" w:space="0" w:color="auto"/>
        <w:left w:val="none" w:sz="0" w:space="0" w:color="auto"/>
        <w:bottom w:val="none" w:sz="0" w:space="0" w:color="auto"/>
        <w:right w:val="none" w:sz="0" w:space="0" w:color="auto"/>
      </w:divBdr>
    </w:div>
    <w:div w:id="116886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Sadaf Sulman</dc:creator>
  <cp:keywords/>
  <dc:description/>
  <cp:lastModifiedBy>Sadaf Sulman</cp:lastModifiedBy>
  <cp:revision>2</cp:revision>
  <dcterms:created xsi:type="dcterms:W3CDTF">2019-11-12T10:23:00Z</dcterms:created>
  <dcterms:modified xsi:type="dcterms:W3CDTF">2019-11-12T12:04:00Z</dcterms:modified>
</cp:coreProperties>
</file>