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9FCCF4" w14:textId="69873A41" w:rsidR="000B3C7F" w:rsidRDefault="000B3C7F" w:rsidP="003F3C12">
      <w:pPr>
        <w:bidi w:val="0"/>
        <w:rPr>
          <w:rFonts w:asciiTheme="majorBidi" w:hAnsiTheme="majorBidi" w:cstheme="majorBidi"/>
          <w:color w:val="0066CC"/>
          <w:sz w:val="40"/>
          <w:szCs w:val="40"/>
        </w:rPr>
      </w:pPr>
      <w:r w:rsidRPr="00090375">
        <w:rPr>
          <w:rFonts w:asciiTheme="majorBidi" w:hAnsiTheme="majorBidi" w:cstheme="majorBidi"/>
          <w:color w:val="0066CC"/>
          <w:sz w:val="40"/>
          <w:szCs w:val="40"/>
        </w:rPr>
        <w:t>BCG</w:t>
      </w:r>
      <w:r w:rsidR="009C4C61" w:rsidRPr="00090375">
        <w:rPr>
          <w:rFonts w:asciiTheme="majorBidi" w:hAnsiTheme="majorBidi" w:cstheme="majorBidi"/>
          <w:color w:val="0066CC"/>
          <w:sz w:val="40"/>
          <w:szCs w:val="40"/>
        </w:rPr>
        <w:t xml:space="preserve"> vaccine and Immunodeficiency </w:t>
      </w:r>
    </w:p>
    <w:p w14:paraId="32057E20" w14:textId="77777777" w:rsidR="004B178A" w:rsidRPr="00090375" w:rsidRDefault="004B178A" w:rsidP="00090375">
      <w:pPr>
        <w:bidi w:val="0"/>
        <w:rPr>
          <w:rFonts w:asciiTheme="majorBidi" w:hAnsiTheme="majorBidi" w:cstheme="majorBidi"/>
          <w:color w:val="0066CC"/>
          <w:sz w:val="40"/>
          <w:szCs w:val="40"/>
        </w:rPr>
      </w:pPr>
    </w:p>
    <w:p w14:paraId="03EDB80E" w14:textId="76E725A7" w:rsidR="00F423D0" w:rsidRPr="00090375" w:rsidRDefault="004B178A" w:rsidP="00F423D0">
      <w:pPr>
        <w:bidi w:val="0"/>
        <w:spacing w:after="60" w:line="240" w:lineRule="auto"/>
        <w:textAlignment w:val="top"/>
        <w:rPr>
          <w:rFonts w:ascii="&amp;quot" w:eastAsia="Times New Roman" w:hAnsi="&amp;quot" w:cs="Times New Roman"/>
          <w:color w:val="333333"/>
          <w:sz w:val="28"/>
          <w:szCs w:val="28"/>
        </w:rPr>
      </w:pPr>
      <w:r w:rsidRPr="00090375">
        <w:rPr>
          <w:rFonts w:asciiTheme="majorHAnsi" w:hAnsiTheme="majorHAnsi" w:cstheme="majorBidi"/>
          <w:sz w:val="28"/>
          <w:szCs w:val="28"/>
        </w:rPr>
        <w:t>Daifulah ALZAHRANI, MD, FAPP, ABAI</w:t>
      </w:r>
      <w:r w:rsidR="00F423D0" w:rsidRPr="004A1D79">
        <w:rPr>
          <w:rFonts w:asciiTheme="majorHAnsi" w:hAnsiTheme="majorHAnsi" w:cstheme="majorBidi"/>
          <w:sz w:val="28"/>
          <w:szCs w:val="28"/>
        </w:rPr>
        <w:t xml:space="preserve">. </w:t>
      </w:r>
      <w:r w:rsidR="00F423D0" w:rsidRPr="00090375">
        <w:rPr>
          <w:rFonts w:ascii="&amp;quot" w:eastAsia="Times New Roman" w:hAnsi="&amp;quot" w:cs="Times New Roman"/>
          <w:color w:val="333333"/>
          <w:sz w:val="28"/>
          <w:szCs w:val="28"/>
        </w:rPr>
        <w:t>National Guard hospitals, Jeddah, Saudi Arabia</w:t>
      </w:r>
    </w:p>
    <w:p w14:paraId="728688A6" w14:textId="03D2AE40" w:rsidR="00E27CF2" w:rsidRPr="00090375" w:rsidRDefault="000B3C7F">
      <w:pPr>
        <w:tabs>
          <w:tab w:val="left" w:pos="3497"/>
        </w:tabs>
        <w:bidi w:val="0"/>
        <w:rPr>
          <w:rFonts w:asciiTheme="majorHAnsi" w:hAnsiTheme="majorHAnsi" w:cstheme="majorBidi"/>
          <w:sz w:val="28"/>
          <w:szCs w:val="28"/>
        </w:rPr>
      </w:pPr>
      <w:r w:rsidRPr="00090375">
        <w:rPr>
          <w:rFonts w:asciiTheme="majorHAnsi" w:hAnsiTheme="majorHAnsi" w:cstheme="majorBidi"/>
          <w:sz w:val="28"/>
          <w:szCs w:val="28"/>
        </w:rPr>
        <w:tab/>
      </w:r>
    </w:p>
    <w:p w14:paraId="388B32AE" w14:textId="4DEF24DE" w:rsidR="004B178A" w:rsidRDefault="002664B1" w:rsidP="00090375">
      <w:pPr>
        <w:bidi w:val="0"/>
        <w:rPr>
          <w:rFonts w:asciiTheme="majorBidi" w:hAnsiTheme="majorBidi" w:cstheme="majorBidi"/>
          <w:sz w:val="28"/>
          <w:szCs w:val="28"/>
        </w:rPr>
      </w:pPr>
      <w:r>
        <w:rPr>
          <w:rFonts w:ascii="Arial"/>
          <w:b/>
          <w:color w:val="BF5A14"/>
          <w:sz w:val="20"/>
        </w:rPr>
        <w:t>Abstract</w:t>
      </w:r>
    </w:p>
    <w:p w14:paraId="0824AD5E" w14:textId="685C80BE" w:rsidR="000B3C7F" w:rsidRPr="00090375" w:rsidRDefault="009C4C61" w:rsidP="00090375">
      <w:pPr>
        <w:bidi w:val="0"/>
        <w:ind w:firstLine="720"/>
        <w:rPr>
          <w:rFonts w:asciiTheme="majorBidi" w:hAnsiTheme="majorBidi" w:cstheme="majorBidi"/>
        </w:rPr>
      </w:pPr>
      <w:r w:rsidRPr="00090375">
        <w:rPr>
          <w:rFonts w:asciiTheme="majorBidi" w:hAnsiTheme="majorBidi" w:cstheme="majorBidi"/>
        </w:rPr>
        <w:t>Tuberculosis (</w:t>
      </w:r>
      <w:r w:rsidR="000B3C7F" w:rsidRPr="00090375">
        <w:rPr>
          <w:rFonts w:asciiTheme="majorBidi" w:hAnsiTheme="majorBidi" w:cstheme="majorBidi"/>
        </w:rPr>
        <w:t>TB</w:t>
      </w:r>
      <w:r w:rsidRPr="00090375">
        <w:rPr>
          <w:rFonts w:asciiTheme="majorBidi" w:hAnsiTheme="majorBidi" w:cstheme="majorBidi"/>
        </w:rPr>
        <w:t>)</w:t>
      </w:r>
      <w:r w:rsidR="000B3C7F" w:rsidRPr="00090375">
        <w:rPr>
          <w:rFonts w:asciiTheme="majorBidi" w:hAnsiTheme="majorBidi" w:cstheme="majorBidi"/>
        </w:rPr>
        <w:t xml:space="preserve"> is considered by WHO as global health emergency in 1993.</w:t>
      </w:r>
      <w:r w:rsidR="008B3062" w:rsidRPr="00090375">
        <w:rPr>
          <w:rFonts w:asciiTheme="majorBidi" w:hAnsiTheme="majorBidi" w:cstheme="majorBidi"/>
        </w:rPr>
        <w:t xml:space="preserve"> In </w:t>
      </w:r>
      <w:r w:rsidR="000B3C7F" w:rsidRPr="00090375">
        <w:rPr>
          <w:rFonts w:asciiTheme="majorBidi" w:hAnsiTheme="majorBidi" w:cstheme="majorBidi"/>
        </w:rPr>
        <w:t>2011 one third of the world’s population was thought to be infected with TB</w:t>
      </w:r>
      <w:r w:rsidR="008B3062" w:rsidRPr="00090375">
        <w:rPr>
          <w:rFonts w:asciiTheme="majorBidi" w:hAnsiTheme="majorBidi" w:cstheme="majorBidi"/>
        </w:rPr>
        <w:t xml:space="preserve"> and 8.7 million cases of active TB annually.</w:t>
      </w:r>
      <w:r w:rsidR="004A1D79">
        <w:rPr>
          <w:rFonts w:asciiTheme="majorBidi" w:hAnsiTheme="majorBidi" w:cstheme="majorBidi"/>
        </w:rPr>
        <w:t xml:space="preserve"> </w:t>
      </w:r>
      <w:r w:rsidR="000B3C7F" w:rsidRPr="00090375">
        <w:rPr>
          <w:rFonts w:asciiTheme="majorBidi" w:hAnsiTheme="majorBidi" w:cstheme="majorBidi"/>
        </w:rPr>
        <w:t>BCG vaccine is one of the effective</w:t>
      </w:r>
      <w:r w:rsidR="008B3062" w:rsidRPr="00090375">
        <w:rPr>
          <w:rFonts w:asciiTheme="majorBidi" w:hAnsiTheme="majorBidi" w:cstheme="majorBidi"/>
        </w:rPr>
        <w:t xml:space="preserve"> control measures to prevent TB. It</w:t>
      </w:r>
      <w:r w:rsidR="000B3C7F" w:rsidRPr="00090375">
        <w:rPr>
          <w:rFonts w:asciiTheme="majorBidi" w:hAnsiTheme="majorBidi" w:cstheme="majorBidi"/>
        </w:rPr>
        <w:t xml:space="preserve"> is in practice since 1960</w:t>
      </w:r>
      <w:r w:rsidR="008B3062" w:rsidRPr="00090375">
        <w:rPr>
          <w:rFonts w:asciiTheme="majorBidi" w:hAnsiTheme="majorBidi" w:cstheme="majorBidi"/>
        </w:rPr>
        <w:t>s where TB is highly prevalent and 120 million BCG vaccines are given annually, that</w:t>
      </w:r>
      <w:r w:rsidR="000B3C7F" w:rsidRPr="00090375">
        <w:rPr>
          <w:rFonts w:asciiTheme="majorBidi" w:hAnsiTheme="majorBidi" w:cstheme="majorBidi"/>
        </w:rPr>
        <w:t xml:space="preserve"> is effective in preventing</w:t>
      </w:r>
      <w:r w:rsidR="008B3062" w:rsidRPr="00090375">
        <w:rPr>
          <w:rFonts w:asciiTheme="majorBidi" w:hAnsiTheme="majorBidi" w:cstheme="majorBidi"/>
        </w:rPr>
        <w:t xml:space="preserve"> </w:t>
      </w:r>
      <w:r w:rsidRPr="00090375">
        <w:rPr>
          <w:rFonts w:asciiTheme="majorBidi" w:hAnsiTheme="majorBidi" w:cstheme="majorBidi"/>
        </w:rPr>
        <w:t xml:space="preserve">severe disease </w:t>
      </w:r>
      <w:r w:rsidR="003F3C12" w:rsidRPr="00090375">
        <w:rPr>
          <w:rFonts w:asciiTheme="majorBidi" w:hAnsiTheme="majorBidi" w:cstheme="majorBidi"/>
        </w:rPr>
        <w:t>of extrapulmonary</w:t>
      </w:r>
      <w:r w:rsidRPr="00090375">
        <w:rPr>
          <w:rFonts w:asciiTheme="majorBidi" w:hAnsiTheme="majorBidi" w:cstheme="majorBidi"/>
        </w:rPr>
        <w:t xml:space="preserve"> </w:t>
      </w:r>
      <w:r w:rsidR="008B3062" w:rsidRPr="00090375">
        <w:rPr>
          <w:rFonts w:asciiTheme="majorBidi" w:hAnsiTheme="majorBidi" w:cstheme="majorBidi"/>
        </w:rPr>
        <w:t>TB</w:t>
      </w:r>
      <w:r w:rsidR="003F3C12" w:rsidRPr="00090375">
        <w:rPr>
          <w:rFonts w:asciiTheme="majorBidi" w:hAnsiTheme="majorBidi" w:cstheme="majorBidi"/>
        </w:rPr>
        <w:t>.</w:t>
      </w:r>
      <w:r w:rsidR="004B178A">
        <w:rPr>
          <w:rFonts w:asciiTheme="majorBidi" w:hAnsiTheme="majorBidi" w:cstheme="majorBidi"/>
        </w:rPr>
        <w:t xml:space="preserve"> </w:t>
      </w:r>
      <w:r w:rsidRPr="00090375">
        <w:rPr>
          <w:rFonts w:asciiTheme="majorBidi" w:hAnsiTheme="majorBidi" w:cstheme="majorBidi"/>
        </w:rPr>
        <w:t>However, BCG vaccine is live attenuated vaccine that potentially could cause infection, with an</w:t>
      </w:r>
      <w:r w:rsidR="000B3C7F" w:rsidRPr="00090375">
        <w:rPr>
          <w:rFonts w:asciiTheme="majorBidi" w:hAnsiTheme="majorBidi" w:cstheme="majorBidi"/>
        </w:rPr>
        <w:t xml:space="preserve"> incidence </w:t>
      </w:r>
      <w:proofErr w:type="gramStart"/>
      <w:r w:rsidRPr="00090375">
        <w:rPr>
          <w:rFonts w:asciiTheme="majorBidi" w:hAnsiTheme="majorBidi" w:cstheme="majorBidi"/>
        </w:rPr>
        <w:t xml:space="preserve">between </w:t>
      </w:r>
      <w:r w:rsidR="008B3062" w:rsidRPr="00090375">
        <w:rPr>
          <w:rFonts w:asciiTheme="majorBidi" w:hAnsiTheme="majorBidi" w:cstheme="majorBidi"/>
        </w:rPr>
        <w:t xml:space="preserve"> 1</w:t>
      </w:r>
      <w:proofErr w:type="gramEnd"/>
      <w:r w:rsidR="008B3062" w:rsidRPr="00090375">
        <w:rPr>
          <w:rFonts w:asciiTheme="majorBidi" w:hAnsiTheme="majorBidi" w:cstheme="majorBidi"/>
        </w:rPr>
        <w:t xml:space="preserve">:10,000 </w:t>
      </w:r>
      <w:r w:rsidRPr="00090375">
        <w:rPr>
          <w:rFonts w:asciiTheme="majorBidi" w:hAnsiTheme="majorBidi" w:cstheme="majorBidi"/>
        </w:rPr>
        <w:t xml:space="preserve"> to</w:t>
      </w:r>
      <w:r w:rsidR="008B3062" w:rsidRPr="00090375">
        <w:rPr>
          <w:rFonts w:asciiTheme="majorBidi" w:hAnsiTheme="majorBidi" w:cstheme="majorBidi"/>
        </w:rPr>
        <w:t xml:space="preserve"> 1</w:t>
      </w:r>
      <w:r w:rsidRPr="00090375">
        <w:rPr>
          <w:rFonts w:asciiTheme="majorBidi" w:hAnsiTheme="majorBidi" w:cstheme="majorBidi"/>
        </w:rPr>
        <w:t>:</w:t>
      </w:r>
      <w:r w:rsidR="008B3062" w:rsidRPr="00090375">
        <w:rPr>
          <w:rFonts w:asciiTheme="majorBidi" w:hAnsiTheme="majorBidi" w:cstheme="majorBidi"/>
        </w:rPr>
        <w:t>1,000,000 and significantly higher when given to immunodeficien</w:t>
      </w:r>
      <w:r w:rsidRPr="00090375">
        <w:rPr>
          <w:rFonts w:asciiTheme="majorBidi" w:hAnsiTheme="majorBidi" w:cstheme="majorBidi"/>
        </w:rPr>
        <w:t>t</w:t>
      </w:r>
      <w:r w:rsidR="008B3062" w:rsidRPr="00090375">
        <w:rPr>
          <w:rFonts w:asciiTheme="majorBidi" w:hAnsiTheme="majorBidi" w:cstheme="majorBidi"/>
        </w:rPr>
        <w:t xml:space="preserve"> </w:t>
      </w:r>
      <w:r w:rsidRPr="00090375">
        <w:rPr>
          <w:rFonts w:asciiTheme="majorBidi" w:hAnsiTheme="majorBidi" w:cstheme="majorBidi"/>
        </w:rPr>
        <w:t>infants</w:t>
      </w:r>
      <w:r w:rsidR="008B3062" w:rsidRPr="00090375">
        <w:rPr>
          <w:rFonts w:asciiTheme="majorBidi" w:hAnsiTheme="majorBidi" w:cstheme="majorBidi"/>
        </w:rPr>
        <w:t>.</w:t>
      </w:r>
      <w:r w:rsidR="003F3C12" w:rsidRPr="00090375">
        <w:rPr>
          <w:rFonts w:asciiTheme="majorBidi" w:hAnsiTheme="majorBidi" w:cstheme="majorBidi"/>
        </w:rPr>
        <w:t xml:space="preserve"> I</w:t>
      </w:r>
      <w:r w:rsidRPr="00090375">
        <w:rPr>
          <w:rFonts w:asciiTheme="majorBidi" w:hAnsiTheme="majorBidi" w:cstheme="majorBidi"/>
        </w:rPr>
        <w:t xml:space="preserve">mmunodeficient infants </w:t>
      </w:r>
      <w:r w:rsidR="003F3C12" w:rsidRPr="00090375">
        <w:rPr>
          <w:rFonts w:asciiTheme="majorBidi" w:hAnsiTheme="majorBidi" w:cstheme="majorBidi"/>
        </w:rPr>
        <w:t>who receive BCG vaccine at birth could</w:t>
      </w:r>
      <w:r w:rsidRPr="00090375">
        <w:rPr>
          <w:rFonts w:asciiTheme="majorBidi" w:hAnsiTheme="majorBidi" w:cstheme="majorBidi"/>
        </w:rPr>
        <w:t xml:space="preserve"> develop d</w:t>
      </w:r>
      <w:r w:rsidR="000B3C7F" w:rsidRPr="00090375">
        <w:rPr>
          <w:rFonts w:asciiTheme="majorBidi" w:hAnsiTheme="majorBidi" w:cstheme="majorBidi"/>
        </w:rPr>
        <w:t xml:space="preserve">isseminated </w:t>
      </w:r>
      <w:proofErr w:type="spellStart"/>
      <w:r w:rsidR="000B3C7F" w:rsidRPr="00090375">
        <w:rPr>
          <w:rFonts w:asciiTheme="majorBidi" w:hAnsiTheme="majorBidi" w:cstheme="majorBidi"/>
        </w:rPr>
        <w:t>BCGitis</w:t>
      </w:r>
      <w:proofErr w:type="spellEnd"/>
      <w:r w:rsidRPr="00090375">
        <w:rPr>
          <w:rFonts w:asciiTheme="majorBidi" w:hAnsiTheme="majorBidi" w:cstheme="majorBidi"/>
        </w:rPr>
        <w:t>, which is</w:t>
      </w:r>
      <w:r w:rsidR="000B3C7F" w:rsidRPr="00090375">
        <w:rPr>
          <w:rFonts w:asciiTheme="majorBidi" w:hAnsiTheme="majorBidi" w:cstheme="majorBidi"/>
        </w:rPr>
        <w:t xml:space="preserve"> associated with high morbidity and mortality</w:t>
      </w:r>
      <w:r w:rsidRPr="00090375">
        <w:rPr>
          <w:rFonts w:asciiTheme="majorBidi" w:hAnsiTheme="majorBidi" w:cstheme="majorBidi"/>
        </w:rPr>
        <w:t xml:space="preserve">.  However, those who develop disseminated </w:t>
      </w:r>
      <w:proofErr w:type="spellStart"/>
      <w:r w:rsidRPr="00090375">
        <w:rPr>
          <w:rFonts w:asciiTheme="majorBidi" w:hAnsiTheme="majorBidi" w:cstheme="majorBidi"/>
        </w:rPr>
        <w:t>BCGitis</w:t>
      </w:r>
      <w:proofErr w:type="spellEnd"/>
      <w:r w:rsidRPr="00090375">
        <w:rPr>
          <w:rFonts w:asciiTheme="majorBidi" w:hAnsiTheme="majorBidi" w:cstheme="majorBidi"/>
        </w:rPr>
        <w:t xml:space="preserve"> usually require hospital admissions and multiple medications with high cost and low survival rate ranging between 0</w:t>
      </w:r>
      <w:proofErr w:type="gramStart"/>
      <w:r w:rsidRPr="00090375">
        <w:rPr>
          <w:rFonts w:asciiTheme="majorBidi" w:hAnsiTheme="majorBidi" w:cstheme="majorBidi"/>
        </w:rPr>
        <w:t>%  to</w:t>
      </w:r>
      <w:proofErr w:type="gramEnd"/>
      <w:r w:rsidRPr="00090375">
        <w:rPr>
          <w:rFonts w:asciiTheme="majorBidi" w:hAnsiTheme="majorBidi" w:cstheme="majorBidi"/>
        </w:rPr>
        <w:t xml:space="preserve"> 65% worldwide.</w:t>
      </w:r>
      <w:r w:rsidR="004B178A">
        <w:rPr>
          <w:rFonts w:asciiTheme="majorBidi" w:hAnsiTheme="majorBidi" w:cstheme="majorBidi"/>
        </w:rPr>
        <w:t xml:space="preserve"> </w:t>
      </w:r>
      <w:r w:rsidR="000B3C7F" w:rsidRPr="00090375">
        <w:rPr>
          <w:rFonts w:asciiTheme="majorBidi" w:hAnsiTheme="majorBidi" w:cstheme="majorBidi"/>
        </w:rPr>
        <w:t>Our center; KAMC-WR, Jeddah Saudi Arabia, has 8</w:t>
      </w:r>
      <w:r w:rsidR="005E0A4B" w:rsidRPr="00090375">
        <w:rPr>
          <w:rFonts w:asciiTheme="majorBidi" w:hAnsiTheme="majorBidi" w:cstheme="majorBidi"/>
        </w:rPr>
        <w:t>3</w:t>
      </w:r>
      <w:r w:rsidR="000B3C7F" w:rsidRPr="00090375">
        <w:rPr>
          <w:rFonts w:asciiTheme="majorBidi" w:hAnsiTheme="majorBidi" w:cstheme="majorBidi"/>
        </w:rPr>
        <w:t xml:space="preserve">% survival rate </w:t>
      </w:r>
      <w:r w:rsidR="005E0A4B" w:rsidRPr="00090375">
        <w:rPr>
          <w:rFonts w:asciiTheme="majorBidi" w:hAnsiTheme="majorBidi" w:cstheme="majorBidi"/>
        </w:rPr>
        <w:t>of treating patient</w:t>
      </w:r>
      <w:r w:rsidR="004A1D79">
        <w:rPr>
          <w:rFonts w:asciiTheme="majorBidi" w:hAnsiTheme="majorBidi" w:cstheme="majorBidi"/>
        </w:rPr>
        <w:t>s</w:t>
      </w:r>
      <w:r w:rsidR="005E0A4B" w:rsidRPr="00090375">
        <w:rPr>
          <w:rFonts w:asciiTheme="majorBidi" w:hAnsiTheme="majorBidi" w:cstheme="majorBidi"/>
        </w:rPr>
        <w:t xml:space="preserve"> with disseminated </w:t>
      </w:r>
      <w:proofErr w:type="spellStart"/>
      <w:r w:rsidR="005E0A4B" w:rsidRPr="00090375">
        <w:rPr>
          <w:rFonts w:asciiTheme="majorBidi" w:hAnsiTheme="majorBidi" w:cstheme="majorBidi"/>
        </w:rPr>
        <w:t>BCGitis</w:t>
      </w:r>
      <w:proofErr w:type="spellEnd"/>
      <w:r w:rsidR="005E0A4B" w:rsidRPr="00090375">
        <w:rPr>
          <w:rFonts w:asciiTheme="majorBidi" w:hAnsiTheme="majorBidi" w:cstheme="majorBidi"/>
        </w:rPr>
        <w:t>, but with using cytokine</w:t>
      </w:r>
      <w:r w:rsidR="000B3C7F" w:rsidRPr="00090375">
        <w:rPr>
          <w:rFonts w:asciiTheme="majorBidi" w:hAnsiTheme="majorBidi" w:cstheme="majorBidi"/>
        </w:rPr>
        <w:t xml:space="preserve"> therapy </w:t>
      </w:r>
      <w:r w:rsidR="005E0A4B" w:rsidRPr="00090375">
        <w:rPr>
          <w:rFonts w:asciiTheme="majorBidi" w:hAnsiTheme="majorBidi" w:cstheme="majorBidi"/>
        </w:rPr>
        <w:t xml:space="preserve">and </w:t>
      </w:r>
      <w:r w:rsidR="000B3C7F" w:rsidRPr="00090375">
        <w:rPr>
          <w:rFonts w:asciiTheme="majorBidi" w:hAnsiTheme="majorBidi" w:cstheme="majorBidi"/>
        </w:rPr>
        <w:t>aminoglycoside drug</w:t>
      </w:r>
      <w:r w:rsidR="005E0A4B" w:rsidRPr="00090375">
        <w:rPr>
          <w:rFonts w:asciiTheme="majorBidi" w:hAnsiTheme="majorBidi" w:cstheme="majorBidi"/>
        </w:rPr>
        <w:t xml:space="preserve"> in addition to common anti-TB drugs.</w:t>
      </w:r>
    </w:p>
    <w:p w14:paraId="7CFFF9D9" w14:textId="39FB4A2E" w:rsidR="005E0A4B" w:rsidRPr="00090375" w:rsidRDefault="00A956D1">
      <w:pPr>
        <w:bidi w:val="0"/>
        <w:rPr>
          <w:rFonts w:asciiTheme="majorBidi" w:hAnsiTheme="majorBidi" w:cstheme="majorBidi"/>
        </w:rPr>
      </w:pPr>
      <w:r w:rsidRPr="00090375">
        <w:rPr>
          <w:rFonts w:asciiTheme="majorBidi" w:hAnsiTheme="majorBidi" w:cstheme="majorBidi"/>
        </w:rPr>
        <w:t>There is</w:t>
      </w:r>
      <w:r w:rsidR="005E0A4B" w:rsidRPr="00090375">
        <w:rPr>
          <w:rFonts w:asciiTheme="majorBidi" w:hAnsiTheme="majorBidi" w:cstheme="majorBidi"/>
        </w:rPr>
        <w:t xml:space="preserve"> high rate of primary immunodeficiency diseases </w:t>
      </w:r>
      <w:r w:rsidRPr="00090375">
        <w:rPr>
          <w:rFonts w:asciiTheme="majorBidi" w:hAnsiTheme="majorBidi" w:cstheme="majorBidi"/>
        </w:rPr>
        <w:t xml:space="preserve">(PID) </w:t>
      </w:r>
      <w:r w:rsidR="004A1D79">
        <w:rPr>
          <w:rFonts w:asciiTheme="majorBidi" w:hAnsiTheme="majorBidi" w:cstheme="majorBidi"/>
        </w:rPr>
        <w:t xml:space="preserve">in </w:t>
      </w:r>
      <w:r w:rsidRPr="00090375">
        <w:rPr>
          <w:rFonts w:asciiTheme="majorBidi" w:hAnsiTheme="majorBidi" w:cstheme="majorBidi"/>
        </w:rPr>
        <w:t xml:space="preserve">the Middle East and ministry of health in </w:t>
      </w:r>
      <w:r w:rsidR="005E0A4B" w:rsidRPr="00090375">
        <w:rPr>
          <w:rFonts w:asciiTheme="majorBidi" w:hAnsiTheme="majorBidi" w:cstheme="majorBidi"/>
        </w:rPr>
        <w:t>Saudi Arabia</w:t>
      </w:r>
      <w:r w:rsidRPr="00090375">
        <w:rPr>
          <w:rFonts w:asciiTheme="majorBidi" w:hAnsiTheme="majorBidi" w:cstheme="majorBidi"/>
        </w:rPr>
        <w:t xml:space="preserve"> recently </w:t>
      </w:r>
      <w:r w:rsidR="005E0A4B" w:rsidRPr="00090375">
        <w:rPr>
          <w:rFonts w:asciiTheme="majorBidi" w:hAnsiTheme="majorBidi" w:cstheme="majorBidi"/>
        </w:rPr>
        <w:t>succeeded in mov</w:t>
      </w:r>
      <w:r w:rsidR="003F3C12" w:rsidRPr="00090375">
        <w:rPr>
          <w:rFonts w:asciiTheme="majorBidi" w:hAnsiTheme="majorBidi" w:cstheme="majorBidi"/>
        </w:rPr>
        <w:t>ing</w:t>
      </w:r>
      <w:r w:rsidR="005E0A4B" w:rsidRPr="00090375">
        <w:rPr>
          <w:rFonts w:asciiTheme="majorBidi" w:hAnsiTheme="majorBidi" w:cstheme="majorBidi"/>
        </w:rPr>
        <w:t xml:space="preserve"> the BGC vaccine to 6-month of age, </w:t>
      </w:r>
      <w:r w:rsidRPr="00090375">
        <w:rPr>
          <w:rFonts w:asciiTheme="majorBidi" w:hAnsiTheme="majorBidi" w:cstheme="majorBidi"/>
        </w:rPr>
        <w:t xml:space="preserve">instead of giving it at birth, in </w:t>
      </w:r>
      <w:r w:rsidR="005E0A4B" w:rsidRPr="00090375">
        <w:rPr>
          <w:rFonts w:asciiTheme="majorBidi" w:hAnsiTheme="majorBidi" w:cstheme="majorBidi"/>
        </w:rPr>
        <w:t>order to</w:t>
      </w:r>
      <w:r w:rsidRPr="00090375">
        <w:rPr>
          <w:rFonts w:asciiTheme="majorBidi" w:hAnsiTheme="majorBidi" w:cstheme="majorBidi"/>
        </w:rPr>
        <w:t xml:space="preserve"> have time for diagnosing PID.</w:t>
      </w:r>
      <w:r w:rsidR="005E0A4B" w:rsidRPr="00090375">
        <w:rPr>
          <w:rFonts w:asciiTheme="majorBidi" w:hAnsiTheme="majorBidi" w:cstheme="majorBidi"/>
        </w:rPr>
        <w:t xml:space="preserve"> </w:t>
      </w:r>
      <w:r w:rsidR="003F3C12" w:rsidRPr="00090375">
        <w:rPr>
          <w:rFonts w:asciiTheme="majorBidi" w:hAnsiTheme="majorBidi" w:cstheme="majorBidi"/>
          <w:color w:val="000000"/>
          <w:shd w:val="clear" w:color="auto" w:fill="FFFFFF"/>
        </w:rPr>
        <w:t xml:space="preserve">WHO considers the development of new TB vaccines a major public health </w:t>
      </w:r>
      <w:proofErr w:type="gramStart"/>
      <w:r w:rsidR="003F3C12" w:rsidRPr="00090375">
        <w:rPr>
          <w:rFonts w:asciiTheme="majorBidi" w:hAnsiTheme="majorBidi" w:cstheme="majorBidi"/>
          <w:color w:val="000000"/>
          <w:shd w:val="clear" w:color="auto" w:fill="FFFFFF"/>
        </w:rPr>
        <w:t>priority.</w:t>
      </w:r>
      <w:proofErr w:type="gramEnd"/>
      <w:r w:rsidR="003F3C12" w:rsidRPr="00090375">
        <w:rPr>
          <w:rFonts w:asciiTheme="majorBidi" w:hAnsiTheme="majorBidi" w:cstheme="majorBidi"/>
          <w:color w:val="000000"/>
          <w:shd w:val="clear" w:color="auto" w:fill="FFFFFF"/>
        </w:rPr>
        <w:t xml:space="preserve"> </w:t>
      </w:r>
    </w:p>
    <w:p w14:paraId="771B80EC" w14:textId="0933B8CD" w:rsidR="004B178A" w:rsidRDefault="000B3C7F">
      <w:pPr>
        <w:bidi w:val="0"/>
        <w:rPr>
          <w:rFonts w:asciiTheme="majorBidi" w:hAnsiTheme="majorBidi" w:cstheme="majorBidi"/>
          <w:sz w:val="28"/>
          <w:szCs w:val="28"/>
        </w:rPr>
      </w:pPr>
      <w:r w:rsidRPr="00090375">
        <w:rPr>
          <w:rFonts w:asciiTheme="majorBidi" w:hAnsiTheme="majorBidi" w:cstheme="majorBidi"/>
        </w:rPr>
        <w:t xml:space="preserve">Conclusion; </w:t>
      </w:r>
      <w:r w:rsidR="005E0A4B" w:rsidRPr="00090375">
        <w:rPr>
          <w:rFonts w:asciiTheme="majorBidi" w:hAnsiTheme="majorBidi" w:cstheme="majorBidi"/>
        </w:rPr>
        <w:t xml:space="preserve">BCG vaccine is one of the effective preventive </w:t>
      </w:r>
      <w:r w:rsidR="00A956D1" w:rsidRPr="00090375">
        <w:rPr>
          <w:rFonts w:asciiTheme="majorBidi" w:hAnsiTheme="majorBidi" w:cstheme="majorBidi"/>
        </w:rPr>
        <w:t>measures</w:t>
      </w:r>
      <w:r w:rsidR="003F3C12" w:rsidRPr="00090375">
        <w:rPr>
          <w:rFonts w:asciiTheme="majorBidi" w:hAnsiTheme="majorBidi" w:cstheme="majorBidi"/>
        </w:rPr>
        <w:t xml:space="preserve"> of TB</w:t>
      </w:r>
      <w:r w:rsidR="005E0A4B" w:rsidRPr="00090375">
        <w:rPr>
          <w:rFonts w:asciiTheme="majorBidi" w:hAnsiTheme="majorBidi" w:cstheme="majorBidi"/>
        </w:rPr>
        <w:t xml:space="preserve">, however, it could cause serious complications with low </w:t>
      </w:r>
      <w:r w:rsidR="00A956D1" w:rsidRPr="00090375">
        <w:rPr>
          <w:rFonts w:asciiTheme="majorBidi" w:hAnsiTheme="majorBidi" w:cstheme="majorBidi"/>
        </w:rPr>
        <w:t>revival</w:t>
      </w:r>
      <w:r w:rsidR="005E0A4B" w:rsidRPr="00090375">
        <w:rPr>
          <w:rFonts w:asciiTheme="majorBidi" w:hAnsiTheme="majorBidi" w:cstheme="majorBidi"/>
        </w:rPr>
        <w:t xml:space="preserve"> rate. </w:t>
      </w:r>
      <w:r w:rsidR="004B178A" w:rsidRPr="00090375">
        <w:rPr>
          <w:rFonts w:asciiTheme="majorBidi" w:hAnsiTheme="majorBidi" w:cstheme="majorBidi"/>
        </w:rPr>
        <w:t>Moving the BGC vaccine to 6-month of age will give time for diagnosing PID.</w:t>
      </w:r>
      <w:r w:rsidRPr="00090375">
        <w:rPr>
          <w:rFonts w:asciiTheme="majorBidi" w:hAnsiTheme="majorBidi" w:cstheme="majorBidi"/>
        </w:rPr>
        <w:t xml:space="preserve"> </w:t>
      </w:r>
      <w:r w:rsidR="00A956D1" w:rsidRPr="00090375">
        <w:rPr>
          <w:rFonts w:asciiTheme="majorBidi" w:hAnsiTheme="majorBidi" w:cstheme="majorBidi"/>
        </w:rPr>
        <w:t xml:space="preserve">Using cytokine therapy and aminoglycoside drug in addition to common anti-TB drugs </w:t>
      </w:r>
      <w:r w:rsidR="004B178A" w:rsidRPr="00090375">
        <w:rPr>
          <w:rFonts w:asciiTheme="majorBidi" w:hAnsiTheme="majorBidi" w:cstheme="majorBidi"/>
        </w:rPr>
        <w:t xml:space="preserve">will significantly reduce </w:t>
      </w:r>
      <w:r w:rsidRPr="00090375">
        <w:rPr>
          <w:rFonts w:asciiTheme="majorBidi" w:hAnsiTheme="majorBidi" w:cstheme="majorBidi"/>
        </w:rPr>
        <w:t>mortality and morbidity.</w:t>
      </w:r>
      <w:r w:rsidR="00A956D1" w:rsidRPr="00090375">
        <w:rPr>
          <w:rFonts w:asciiTheme="majorBidi" w:hAnsiTheme="majorBidi" w:cstheme="majorBidi"/>
        </w:rPr>
        <w:t xml:space="preserve"> </w:t>
      </w:r>
      <w:r w:rsidR="003F3C12" w:rsidRPr="00090375">
        <w:rPr>
          <w:rFonts w:asciiTheme="majorBidi" w:hAnsiTheme="majorBidi" w:cstheme="majorBidi"/>
        </w:rPr>
        <w:t>There are potentials for development of new BCG vaccine.</w:t>
      </w:r>
    </w:p>
    <w:p w14:paraId="30CCD19C" w14:textId="14F96CA0" w:rsidR="00B67B94" w:rsidRPr="00090375" w:rsidRDefault="004B178A" w:rsidP="00090375">
      <w:pPr>
        <w:bidi w:val="0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</w:t>
      </w:r>
      <w:r w:rsidR="00B67B94">
        <w:rPr>
          <w:rFonts w:ascii="Arial"/>
          <w:b/>
          <w:color w:val="BF5A14"/>
          <w:sz w:val="20"/>
        </w:rPr>
        <w:t>ons</w:t>
      </w:r>
      <w:r w:rsidR="004A1D79">
        <w:rPr>
          <w:rFonts w:ascii="Arial"/>
          <w:b/>
          <w:color w:val="BF5A14"/>
          <w:sz w:val="20"/>
        </w:rPr>
        <w:t>:</w:t>
      </w:r>
    </w:p>
    <w:p w14:paraId="2CBF38A2" w14:textId="2742D977" w:rsidR="00B67B94" w:rsidRPr="00090375" w:rsidRDefault="00B67B94" w:rsidP="00B67B94">
      <w:pPr>
        <w:pStyle w:val="ListParagraph"/>
        <w:widowControl w:val="0"/>
        <w:numPr>
          <w:ilvl w:val="0"/>
          <w:numId w:val="6"/>
        </w:numPr>
        <w:tabs>
          <w:tab w:val="left" w:pos="384"/>
        </w:tabs>
        <w:spacing w:before="103" w:line="216" w:lineRule="exact"/>
        <w:ind w:right="138" w:hanging="283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r w:rsidRPr="00090375">
        <w:rPr>
          <w:rFonts w:asciiTheme="majorBidi" w:hAnsiTheme="majorBidi" w:cstheme="majorBidi"/>
          <w:sz w:val="20"/>
          <w:szCs w:val="20"/>
        </w:rPr>
        <w:t>Lewis K (2019). Research and development of new tuberculosis vaccines:  F1000Research 2019, 7:1732 Last updated: 27 FEB 2019.</w:t>
      </w:r>
    </w:p>
    <w:p w14:paraId="7077B5C3" w14:textId="77777777" w:rsidR="00D715FC" w:rsidRDefault="00B67B94" w:rsidP="00D715FC">
      <w:pPr>
        <w:pStyle w:val="ListParagraph"/>
        <w:widowControl w:val="0"/>
        <w:numPr>
          <w:ilvl w:val="0"/>
          <w:numId w:val="6"/>
        </w:numPr>
        <w:tabs>
          <w:tab w:val="left" w:pos="384"/>
        </w:tabs>
        <w:spacing w:before="103" w:line="216" w:lineRule="exact"/>
        <w:ind w:right="138" w:hanging="283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proofErr w:type="gramStart"/>
      <w:r w:rsidRPr="00090375">
        <w:rPr>
          <w:rFonts w:asciiTheme="majorBidi" w:hAnsiTheme="majorBidi" w:cstheme="majorBidi"/>
          <w:sz w:val="20"/>
          <w:szCs w:val="20"/>
        </w:rPr>
        <w:t>WHO.</w:t>
      </w:r>
      <w:proofErr w:type="gramEnd"/>
      <w:r w:rsidRPr="00090375">
        <w:rPr>
          <w:rFonts w:asciiTheme="majorBidi" w:hAnsiTheme="majorBidi" w:cstheme="majorBidi"/>
          <w:sz w:val="20"/>
          <w:szCs w:val="20"/>
        </w:rPr>
        <w:t xml:space="preserve"> Global tuberculosis report </w:t>
      </w:r>
      <w:r w:rsidR="00E71CCA" w:rsidRPr="00090375">
        <w:rPr>
          <w:rFonts w:asciiTheme="majorBidi" w:hAnsiTheme="majorBidi" w:cstheme="majorBidi"/>
          <w:sz w:val="20"/>
          <w:szCs w:val="20"/>
        </w:rPr>
        <w:t>(</w:t>
      </w:r>
      <w:r w:rsidRPr="00090375">
        <w:rPr>
          <w:rFonts w:asciiTheme="majorBidi" w:hAnsiTheme="majorBidi" w:cstheme="majorBidi"/>
          <w:sz w:val="20"/>
          <w:szCs w:val="20"/>
        </w:rPr>
        <w:t>2019</w:t>
      </w:r>
      <w:r w:rsidR="00E71CCA" w:rsidRPr="00090375">
        <w:rPr>
          <w:rFonts w:asciiTheme="majorBidi" w:hAnsiTheme="majorBidi" w:cstheme="majorBidi"/>
          <w:sz w:val="20"/>
          <w:szCs w:val="20"/>
        </w:rPr>
        <w:t>)</w:t>
      </w:r>
      <w:r w:rsidRPr="00090375">
        <w:rPr>
          <w:rFonts w:asciiTheme="majorBidi" w:hAnsiTheme="majorBidi" w:cstheme="majorBidi"/>
          <w:sz w:val="20"/>
          <w:szCs w:val="20"/>
        </w:rPr>
        <w:t xml:space="preserve">. </w:t>
      </w:r>
    </w:p>
    <w:p w14:paraId="02C161F3" w14:textId="77777777" w:rsidR="002664B1" w:rsidRPr="00090375" w:rsidRDefault="00D715FC" w:rsidP="002664B1">
      <w:pPr>
        <w:pStyle w:val="ListParagraph"/>
        <w:widowControl w:val="0"/>
        <w:numPr>
          <w:ilvl w:val="0"/>
          <w:numId w:val="6"/>
        </w:numPr>
        <w:tabs>
          <w:tab w:val="left" w:pos="384"/>
        </w:tabs>
        <w:spacing w:before="103" w:line="216" w:lineRule="exact"/>
        <w:ind w:right="138"/>
        <w:jc w:val="both"/>
        <w:rPr>
          <w:rStyle w:val="cit"/>
          <w:rFonts w:asciiTheme="majorBidi" w:hAnsiTheme="majorBidi" w:cstheme="majorBidi"/>
          <w:sz w:val="20"/>
          <w:szCs w:val="20"/>
        </w:rPr>
      </w:pPr>
      <w:proofErr w:type="spellStart"/>
      <w:r w:rsidRPr="00090375">
        <w:rPr>
          <w:rFonts w:asciiTheme="majorBidi" w:hAnsiTheme="majorBidi" w:cstheme="majorBidi"/>
          <w:sz w:val="20"/>
          <w:szCs w:val="20"/>
        </w:rPr>
        <w:t>Nagi</w:t>
      </w:r>
      <w:proofErr w:type="spellEnd"/>
      <w:r w:rsidRPr="00090375">
        <w:rPr>
          <w:rFonts w:asciiTheme="majorBidi" w:hAnsiTheme="majorBidi" w:cstheme="majorBidi"/>
          <w:sz w:val="20"/>
          <w:szCs w:val="20"/>
        </w:rPr>
        <w:t xml:space="preserve"> E (2017). </w:t>
      </w:r>
      <w:r w:rsidRPr="00090375">
        <w:rPr>
          <w:rFonts w:asciiTheme="majorBidi" w:hAnsiTheme="majorBidi" w:cstheme="majorBidi"/>
          <w:color w:val="000000"/>
          <w:sz w:val="20"/>
          <w:szCs w:val="20"/>
        </w:rPr>
        <w:t>Bacillus Calmette–</w:t>
      </w:r>
      <w:proofErr w:type="spellStart"/>
      <w:r w:rsidRPr="00090375">
        <w:rPr>
          <w:rFonts w:asciiTheme="majorBidi" w:hAnsiTheme="majorBidi" w:cstheme="majorBidi"/>
          <w:color w:val="000000"/>
          <w:sz w:val="20"/>
          <w:szCs w:val="20"/>
        </w:rPr>
        <w:t>Guérin</w:t>
      </w:r>
      <w:proofErr w:type="spellEnd"/>
      <w:r w:rsidRPr="00090375">
        <w:rPr>
          <w:rFonts w:asciiTheme="majorBidi" w:hAnsiTheme="majorBidi" w:cstheme="majorBidi"/>
          <w:color w:val="000000"/>
          <w:sz w:val="20"/>
          <w:szCs w:val="20"/>
        </w:rPr>
        <w:t xml:space="preserve"> vaccine related lymphadenitis in children: Management guidelines endorsed by the Saudi Pediatric Infectious Diseases Society (SPIDS). </w:t>
      </w:r>
      <w:hyperlink r:id="rId5" w:history="1">
        <w:r w:rsidRPr="00090375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</w:rPr>
          <w:t xml:space="preserve">Int J </w:t>
        </w:r>
        <w:proofErr w:type="spellStart"/>
        <w:r w:rsidRPr="00090375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</w:rPr>
          <w:t>Pediatr</w:t>
        </w:r>
        <w:proofErr w:type="spellEnd"/>
        <w:r w:rsidRPr="00090375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</w:rPr>
          <w:t xml:space="preserve"> </w:t>
        </w:r>
        <w:proofErr w:type="spellStart"/>
        <w:r w:rsidRPr="00090375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</w:rPr>
          <w:t>Adolesc</w:t>
        </w:r>
        <w:proofErr w:type="spellEnd"/>
        <w:r w:rsidRPr="00090375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</w:rPr>
          <w:t xml:space="preserve"> Med</w:t>
        </w:r>
      </w:hyperlink>
      <w:r w:rsidRPr="00090375">
        <w:rPr>
          <w:rStyle w:val="cit"/>
          <w:rFonts w:asciiTheme="majorBidi" w:hAnsiTheme="majorBidi" w:cstheme="majorBidi"/>
          <w:sz w:val="20"/>
          <w:szCs w:val="20"/>
        </w:rPr>
        <w:t>.</w:t>
      </w:r>
      <w:r w:rsidRPr="00090375">
        <w:rPr>
          <w:rStyle w:val="cit"/>
          <w:rFonts w:asciiTheme="majorBidi" w:hAnsiTheme="majorBidi" w:cstheme="majorBidi"/>
          <w:color w:val="000000"/>
          <w:sz w:val="20"/>
          <w:szCs w:val="20"/>
        </w:rPr>
        <w:t xml:space="preserve"> 2015 Jun; 2(2): 89–95. </w:t>
      </w:r>
    </w:p>
    <w:p w14:paraId="7890333F" w14:textId="549ED764" w:rsidR="00D715FC" w:rsidRPr="00090375" w:rsidRDefault="002664B1" w:rsidP="00090375">
      <w:pPr>
        <w:pStyle w:val="ListParagraph"/>
        <w:widowControl w:val="0"/>
        <w:numPr>
          <w:ilvl w:val="0"/>
          <w:numId w:val="6"/>
        </w:numPr>
        <w:tabs>
          <w:tab w:val="left" w:pos="384"/>
        </w:tabs>
        <w:spacing w:before="103" w:line="216" w:lineRule="exact"/>
        <w:ind w:right="138"/>
        <w:jc w:val="both"/>
        <w:rPr>
          <w:rFonts w:asciiTheme="majorBidi" w:hAnsiTheme="majorBidi" w:cstheme="majorBidi"/>
          <w:sz w:val="20"/>
          <w:szCs w:val="20"/>
        </w:rPr>
      </w:pPr>
      <w:r w:rsidRPr="00695BB4">
        <w:rPr>
          <w:rFonts w:asciiTheme="majorBidi" w:hAnsiTheme="majorBidi" w:cstheme="majorBidi"/>
          <w:sz w:val="20"/>
          <w:szCs w:val="20"/>
        </w:rPr>
        <w:t>Abdullah A (2017). Pediatric Disseminated Bacillus Calmette-</w:t>
      </w:r>
      <w:proofErr w:type="gramStart"/>
      <w:r w:rsidRPr="00090375">
        <w:rPr>
          <w:rFonts w:asciiTheme="majorBidi" w:hAnsiTheme="majorBidi" w:cstheme="majorBidi"/>
          <w:sz w:val="20"/>
          <w:szCs w:val="20"/>
        </w:rPr>
        <w:t>Guerin  Infection</w:t>
      </w:r>
      <w:proofErr w:type="gramEnd"/>
      <w:r w:rsidRPr="00695BB4">
        <w:rPr>
          <w:rFonts w:asciiTheme="majorBidi" w:hAnsiTheme="majorBidi" w:cstheme="majorBidi"/>
          <w:sz w:val="20"/>
          <w:szCs w:val="20"/>
        </w:rPr>
        <w:t xml:space="preserve"> (</w:t>
      </w:r>
      <w:proofErr w:type="spellStart"/>
      <w:r w:rsidRPr="00695BB4">
        <w:rPr>
          <w:rFonts w:asciiTheme="majorBidi" w:hAnsiTheme="majorBidi" w:cstheme="majorBidi"/>
          <w:sz w:val="20"/>
          <w:szCs w:val="20"/>
        </w:rPr>
        <w:t>BCGitis</w:t>
      </w:r>
      <w:proofErr w:type="spellEnd"/>
      <w:r w:rsidRPr="00695BB4">
        <w:rPr>
          <w:rFonts w:asciiTheme="majorBidi" w:hAnsiTheme="majorBidi" w:cstheme="majorBidi"/>
          <w:sz w:val="20"/>
          <w:szCs w:val="20"/>
        </w:rPr>
        <w:t>). The Egyptian Journal of Hospital Medicine (January 2018) Vol. 70 (7), Page 1149-1151</w:t>
      </w:r>
    </w:p>
    <w:p w14:paraId="6F03F643" w14:textId="6A662D9D" w:rsidR="00E71CCA" w:rsidRPr="00090375" w:rsidRDefault="00EC2308" w:rsidP="00090375">
      <w:pPr>
        <w:pStyle w:val="ListParagraph"/>
        <w:widowControl w:val="0"/>
        <w:numPr>
          <w:ilvl w:val="0"/>
          <w:numId w:val="6"/>
        </w:numPr>
        <w:tabs>
          <w:tab w:val="left" w:pos="384"/>
        </w:tabs>
        <w:spacing w:before="103" w:line="216" w:lineRule="exact"/>
        <w:ind w:right="138" w:hanging="283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proofErr w:type="spellStart"/>
      <w:r w:rsidRPr="00090375">
        <w:rPr>
          <w:rFonts w:asciiTheme="majorBidi" w:hAnsiTheme="majorBidi" w:cstheme="majorBidi"/>
          <w:sz w:val="20"/>
          <w:szCs w:val="20"/>
        </w:rPr>
        <w:t>Kourime</w:t>
      </w:r>
      <w:proofErr w:type="spellEnd"/>
      <w:r w:rsidRPr="00090375">
        <w:rPr>
          <w:rFonts w:asciiTheme="majorBidi" w:hAnsiTheme="majorBidi" w:cstheme="majorBidi"/>
          <w:sz w:val="20"/>
          <w:szCs w:val="20"/>
        </w:rPr>
        <w:t xml:space="preserve"> M</w:t>
      </w:r>
      <w:r w:rsidR="00E71CCA" w:rsidRPr="00090375">
        <w:rPr>
          <w:rFonts w:asciiTheme="majorBidi" w:hAnsiTheme="majorBidi" w:cstheme="majorBidi"/>
          <w:sz w:val="20"/>
          <w:szCs w:val="20"/>
        </w:rPr>
        <w:t xml:space="preserve"> (2016)</w:t>
      </w:r>
      <w:r w:rsidRPr="00090375">
        <w:rPr>
          <w:rFonts w:asciiTheme="majorBidi" w:hAnsiTheme="majorBidi" w:cstheme="majorBidi"/>
          <w:sz w:val="20"/>
          <w:szCs w:val="20"/>
        </w:rPr>
        <w:t xml:space="preserve">. </w:t>
      </w:r>
      <w:proofErr w:type="spellStart"/>
      <w:r w:rsidRPr="00090375">
        <w:rPr>
          <w:rFonts w:asciiTheme="majorBidi" w:hAnsiTheme="majorBidi" w:cstheme="majorBidi"/>
          <w:sz w:val="20"/>
          <w:szCs w:val="20"/>
        </w:rPr>
        <w:t>BCGitis</w:t>
      </w:r>
      <w:proofErr w:type="spellEnd"/>
      <w:r w:rsidRPr="00090375">
        <w:rPr>
          <w:rFonts w:asciiTheme="majorBidi" w:hAnsiTheme="majorBidi" w:cstheme="majorBidi"/>
          <w:sz w:val="20"/>
          <w:szCs w:val="20"/>
        </w:rPr>
        <w:t>/</w:t>
      </w:r>
      <w:proofErr w:type="spellStart"/>
      <w:r w:rsidRPr="00090375">
        <w:rPr>
          <w:rFonts w:asciiTheme="majorBidi" w:hAnsiTheme="majorBidi" w:cstheme="majorBidi"/>
          <w:sz w:val="20"/>
          <w:szCs w:val="20"/>
        </w:rPr>
        <w:t>BCGosis</w:t>
      </w:r>
      <w:proofErr w:type="spellEnd"/>
      <w:r w:rsidRPr="00090375">
        <w:rPr>
          <w:rFonts w:asciiTheme="majorBidi" w:hAnsiTheme="majorBidi" w:cstheme="majorBidi"/>
          <w:sz w:val="20"/>
          <w:szCs w:val="20"/>
        </w:rPr>
        <w:t xml:space="preserve"> in children: </w:t>
      </w:r>
      <w:hyperlink r:id="rId6" w:tooltip="Archives de pediatrie : organe officiel de la Societe francaise de pediatrie." w:history="1">
        <w:r w:rsidRPr="00090375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</w:rPr>
          <w:t xml:space="preserve">Arch </w:t>
        </w:r>
        <w:proofErr w:type="spellStart"/>
        <w:r w:rsidRPr="00090375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</w:rPr>
          <w:t>Pediatr</w:t>
        </w:r>
        <w:proofErr w:type="spellEnd"/>
        <w:r w:rsidRPr="00090375">
          <w:rPr>
            <w:rStyle w:val="Hyperlink"/>
            <w:rFonts w:asciiTheme="majorBidi" w:hAnsiTheme="majorBidi" w:cstheme="majorBidi"/>
            <w:color w:val="auto"/>
            <w:sz w:val="20"/>
            <w:szCs w:val="20"/>
          </w:rPr>
          <w:t>.</w:t>
        </w:r>
      </w:hyperlink>
      <w:r w:rsidRPr="00090375">
        <w:rPr>
          <w:rFonts w:asciiTheme="majorBidi" w:hAnsiTheme="majorBidi" w:cstheme="majorBidi"/>
          <w:sz w:val="20"/>
          <w:szCs w:val="20"/>
        </w:rPr>
        <w:t xml:space="preserve"> 2016 Jul;23(7):754-9. </w:t>
      </w:r>
    </w:p>
    <w:p w14:paraId="11F5672B" w14:textId="74CF3C5D" w:rsidR="00B67B94" w:rsidRPr="00090375" w:rsidRDefault="00E71CCA">
      <w:pPr>
        <w:pStyle w:val="ListParagraph"/>
        <w:widowControl w:val="0"/>
        <w:numPr>
          <w:ilvl w:val="0"/>
          <w:numId w:val="6"/>
        </w:numPr>
        <w:tabs>
          <w:tab w:val="left" w:pos="384"/>
        </w:tabs>
        <w:spacing w:before="103" w:line="216" w:lineRule="exact"/>
        <w:ind w:right="138" w:hanging="283"/>
        <w:contextualSpacing w:val="0"/>
        <w:jc w:val="both"/>
        <w:rPr>
          <w:rFonts w:asciiTheme="majorBidi" w:hAnsiTheme="majorBidi" w:cstheme="majorBidi"/>
          <w:sz w:val="20"/>
          <w:szCs w:val="20"/>
        </w:rPr>
      </w:pPr>
      <w:proofErr w:type="spellStart"/>
      <w:r w:rsidRPr="004A1D79">
        <w:rPr>
          <w:rFonts w:asciiTheme="majorBidi" w:hAnsiTheme="majorBidi" w:cstheme="majorBidi"/>
          <w:sz w:val="20"/>
          <w:szCs w:val="20"/>
        </w:rPr>
        <w:t>Shrot</w:t>
      </w:r>
      <w:proofErr w:type="spellEnd"/>
      <w:r w:rsidRPr="004A1D79">
        <w:rPr>
          <w:rFonts w:asciiTheme="majorBidi" w:hAnsiTheme="majorBidi" w:cstheme="majorBidi"/>
          <w:sz w:val="20"/>
          <w:szCs w:val="20"/>
        </w:rPr>
        <w:t xml:space="preserve"> S. (2016).</w:t>
      </w:r>
      <w:r w:rsidRPr="00090375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090375">
        <w:rPr>
          <w:rFonts w:asciiTheme="majorBidi" w:hAnsiTheme="majorBidi" w:cstheme="majorBidi"/>
          <w:sz w:val="20"/>
          <w:szCs w:val="20"/>
        </w:rPr>
        <w:t>BCGitis</w:t>
      </w:r>
      <w:proofErr w:type="spellEnd"/>
      <w:r w:rsidRPr="00090375">
        <w:rPr>
          <w:rFonts w:asciiTheme="majorBidi" w:hAnsiTheme="majorBidi" w:cstheme="majorBidi"/>
          <w:sz w:val="20"/>
          <w:szCs w:val="20"/>
        </w:rPr>
        <w:t xml:space="preserve"> and </w:t>
      </w:r>
      <w:proofErr w:type="spellStart"/>
      <w:r w:rsidRPr="00090375">
        <w:rPr>
          <w:rFonts w:asciiTheme="majorBidi" w:hAnsiTheme="majorBidi" w:cstheme="majorBidi"/>
          <w:sz w:val="20"/>
          <w:szCs w:val="20"/>
        </w:rPr>
        <w:t>BCGosis</w:t>
      </w:r>
      <w:proofErr w:type="spellEnd"/>
      <w:r w:rsidRPr="00090375">
        <w:rPr>
          <w:rFonts w:asciiTheme="majorBidi" w:hAnsiTheme="majorBidi" w:cstheme="majorBidi"/>
          <w:sz w:val="20"/>
          <w:szCs w:val="20"/>
        </w:rPr>
        <w:t xml:space="preserve"> in children with primary immunodeficiency. </w:t>
      </w:r>
      <w:hyperlink r:id="rId7" w:tooltip="Pediatric radiology." w:history="1">
        <w:proofErr w:type="spellStart"/>
        <w:r w:rsidRPr="00090375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</w:rPr>
          <w:t>Pediatr</w:t>
        </w:r>
        <w:proofErr w:type="spellEnd"/>
        <w:r w:rsidRPr="00090375">
          <w:rPr>
            <w:rStyle w:val="Hyperlink"/>
            <w:rFonts w:asciiTheme="majorBidi" w:hAnsiTheme="majorBidi" w:cstheme="majorBidi"/>
            <w:color w:val="auto"/>
            <w:sz w:val="20"/>
            <w:szCs w:val="20"/>
          </w:rPr>
          <w:t xml:space="preserve"> </w:t>
        </w:r>
        <w:proofErr w:type="spellStart"/>
        <w:r w:rsidRPr="00090375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</w:rPr>
          <w:t>Radiol</w:t>
        </w:r>
        <w:proofErr w:type="spellEnd"/>
        <w:r w:rsidRPr="00090375">
          <w:rPr>
            <w:rStyle w:val="Hyperlink"/>
            <w:rFonts w:asciiTheme="majorBidi" w:hAnsiTheme="majorBidi" w:cstheme="majorBidi"/>
            <w:color w:val="auto"/>
            <w:sz w:val="20"/>
            <w:szCs w:val="20"/>
          </w:rPr>
          <w:t>.</w:t>
        </w:r>
      </w:hyperlink>
      <w:r w:rsidRPr="00090375">
        <w:rPr>
          <w:rFonts w:asciiTheme="majorBidi" w:hAnsiTheme="majorBidi" w:cstheme="majorBidi"/>
          <w:sz w:val="20"/>
          <w:szCs w:val="20"/>
        </w:rPr>
        <w:t xml:space="preserve"> 2016 Feb;46(2):237-45.</w:t>
      </w:r>
    </w:p>
    <w:p w14:paraId="7CB3181C" w14:textId="622C2EA2" w:rsidR="004A1D79" w:rsidRPr="00090375" w:rsidRDefault="004A1D79" w:rsidP="00090375">
      <w:pPr>
        <w:pStyle w:val="ListParagraph"/>
        <w:widowControl w:val="0"/>
        <w:numPr>
          <w:ilvl w:val="0"/>
          <w:numId w:val="6"/>
        </w:numPr>
        <w:tabs>
          <w:tab w:val="left" w:pos="384"/>
        </w:tabs>
        <w:spacing w:before="103" w:line="216" w:lineRule="exact"/>
        <w:ind w:right="138"/>
        <w:jc w:val="both"/>
        <w:rPr>
          <w:rFonts w:asciiTheme="majorBidi" w:hAnsiTheme="majorBidi" w:cstheme="majorBidi"/>
          <w:sz w:val="20"/>
          <w:szCs w:val="20"/>
        </w:rPr>
      </w:pPr>
      <w:r w:rsidRPr="00090375">
        <w:rPr>
          <w:rFonts w:asciiTheme="majorBidi" w:hAnsiTheme="majorBidi" w:cstheme="majorBidi"/>
          <w:sz w:val="20"/>
          <w:szCs w:val="20"/>
        </w:rPr>
        <w:t xml:space="preserve">Wenjing Ying (2014). Clinical Characteristics and Immunogenetics of </w:t>
      </w:r>
      <w:proofErr w:type="spellStart"/>
      <w:r w:rsidRPr="00090375">
        <w:rPr>
          <w:rFonts w:asciiTheme="majorBidi" w:hAnsiTheme="majorBidi" w:cstheme="majorBidi"/>
          <w:sz w:val="20"/>
          <w:szCs w:val="20"/>
        </w:rPr>
        <w:t>BCGosis</w:t>
      </w:r>
      <w:proofErr w:type="spellEnd"/>
      <w:r w:rsidRPr="00090375">
        <w:rPr>
          <w:rFonts w:asciiTheme="majorBidi" w:hAnsiTheme="majorBidi" w:cstheme="majorBidi"/>
          <w:sz w:val="20"/>
          <w:szCs w:val="20"/>
        </w:rPr>
        <w:t>/</w:t>
      </w:r>
      <w:proofErr w:type="spellStart"/>
      <w:r w:rsidRPr="00090375">
        <w:rPr>
          <w:rFonts w:asciiTheme="majorBidi" w:hAnsiTheme="majorBidi" w:cstheme="majorBidi"/>
          <w:sz w:val="20"/>
          <w:szCs w:val="20"/>
        </w:rPr>
        <w:t>BCGitis</w:t>
      </w:r>
      <w:proofErr w:type="spellEnd"/>
      <w:r w:rsidRPr="00090375">
        <w:rPr>
          <w:rFonts w:asciiTheme="majorBidi" w:hAnsiTheme="majorBidi" w:cstheme="majorBidi"/>
          <w:sz w:val="20"/>
          <w:szCs w:val="20"/>
        </w:rPr>
        <w:t xml:space="preserve"> in Chinese Children: A 6 Year Follow-Up Study. </w:t>
      </w:r>
      <w:r w:rsidRPr="00090375">
        <w:rPr>
          <w:rStyle w:val="BalloonTextChar"/>
          <w:rFonts w:asciiTheme="majorBidi" w:hAnsiTheme="majorBidi" w:cstheme="majorBidi"/>
          <w:sz w:val="20"/>
          <w:szCs w:val="20"/>
        </w:rPr>
        <w:t xml:space="preserve"> </w:t>
      </w:r>
      <w:hyperlink r:id="rId8" w:history="1">
        <w:proofErr w:type="spellStart"/>
        <w:r w:rsidRPr="007F092B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</w:rPr>
          <w:t>PLoS</w:t>
        </w:r>
        <w:proofErr w:type="spellEnd"/>
        <w:r w:rsidRPr="007F092B"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</w:rPr>
          <w:t xml:space="preserve"> One</w:t>
        </w:r>
      </w:hyperlink>
      <w:r w:rsidRPr="007F092B">
        <w:rPr>
          <w:rStyle w:val="cit"/>
          <w:rFonts w:asciiTheme="majorBidi" w:hAnsiTheme="majorBidi" w:cstheme="majorBidi"/>
          <w:sz w:val="20"/>
          <w:szCs w:val="20"/>
        </w:rPr>
        <w:t>.</w:t>
      </w:r>
      <w:r w:rsidRPr="00090375">
        <w:rPr>
          <w:rStyle w:val="cit"/>
          <w:rFonts w:asciiTheme="majorBidi" w:hAnsiTheme="majorBidi" w:cstheme="majorBidi"/>
          <w:sz w:val="20"/>
          <w:szCs w:val="20"/>
        </w:rPr>
        <w:t xml:space="preserve"> 2014; 9(4): e94485. </w:t>
      </w:r>
    </w:p>
    <w:p w14:paraId="0B975979" w14:textId="2AC008E5" w:rsidR="00713887" w:rsidRPr="00090375" w:rsidRDefault="00713887" w:rsidP="00090375">
      <w:pPr>
        <w:widowControl w:val="0"/>
        <w:tabs>
          <w:tab w:val="left" w:pos="384"/>
        </w:tabs>
        <w:bidi w:val="0"/>
        <w:spacing w:before="103" w:line="216" w:lineRule="exact"/>
        <w:ind w:right="138"/>
        <w:jc w:val="both"/>
        <w:rPr>
          <w:rFonts w:ascii="Calibri" w:hAnsi="Calibri"/>
        </w:rPr>
        <w:sectPr w:rsidR="00713887" w:rsidRPr="00090375" w:rsidSect="004B178A"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85029E8" w14:textId="77777777" w:rsidR="004B178A" w:rsidRDefault="004B178A">
      <w:pPr>
        <w:pStyle w:val="BodyText"/>
        <w:rPr>
          <w:rFonts w:ascii="Calibri"/>
          <w:sz w:val="20"/>
        </w:rPr>
      </w:pPr>
    </w:p>
    <w:p w14:paraId="466496E7" w14:textId="5111EA8C" w:rsidR="004B178A" w:rsidRDefault="007F092B">
      <w:pPr>
        <w:pStyle w:val="BodyText"/>
        <w:spacing w:line="40" w:lineRule="exact"/>
        <w:ind w:left="2202"/>
        <w:rPr>
          <w:rFonts w:ascii="Calibri"/>
          <w:sz w:val="4"/>
        </w:rPr>
      </w:pPr>
      <w:r>
        <w:pict w14:anchorId="67C37950">
          <v:group id="Group 4" o:spid="_x0000_s1027" style="width:313.05pt;height:2pt;mso-position-horizontal-relative:char;mso-position-vertical-relative:line" coordsize="6261,40">
            <v:line id="Line 5" o:spid="_x0000_s1028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<w10:anchorlock/>
          </v:group>
        </w:pict>
      </w:r>
    </w:p>
    <w:p w14:paraId="3E862551" w14:textId="77777777" w:rsidR="00EC2308" w:rsidRDefault="004B178A">
      <w:pPr>
        <w:bidi w:val="0"/>
        <w:spacing w:before="92"/>
        <w:ind w:right="4234"/>
        <w:rPr>
          <w:noProof/>
        </w:rPr>
      </w:pPr>
      <w:r>
        <w:rPr>
          <w:noProof/>
        </w:rPr>
        <w:t xml:space="preserve">  </w:t>
      </w:r>
      <w:bookmarkStart w:id="0" w:name="_GoBack"/>
      <w:bookmarkEnd w:id="0"/>
    </w:p>
    <w:p w14:paraId="1BFDEBCB" w14:textId="5F00D8B3" w:rsidR="004B178A" w:rsidRDefault="004B178A" w:rsidP="00090375">
      <w:pPr>
        <w:bidi w:val="0"/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EC2308">
        <w:rPr>
          <w:noProof/>
        </w:rPr>
        <w:drawing>
          <wp:inline distT="0" distB="0" distL="0" distR="0" wp14:anchorId="090D8E05" wp14:editId="7595EE9C">
            <wp:extent cx="773384" cy="1028700"/>
            <wp:effectExtent l="0" t="0" r="0" b="0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28" cy="1037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</w:p>
    <w:p w14:paraId="64952016" w14:textId="21B823E5" w:rsidR="00F423D0" w:rsidRPr="00C1037D" w:rsidRDefault="00F423D0" w:rsidP="00F423D0">
      <w:pPr>
        <w:bidi w:val="0"/>
        <w:spacing w:before="300" w:after="150" w:line="240" w:lineRule="auto"/>
        <w:outlineLvl w:val="2"/>
        <w:rPr>
          <w:rFonts w:ascii="inherit" w:eastAsia="Times New Roman" w:hAnsi="inherit" w:cs="Times New Roman"/>
          <w:sz w:val="36"/>
          <w:szCs w:val="36"/>
        </w:rPr>
      </w:pPr>
      <w:r>
        <w:rPr>
          <w:rFonts w:ascii="Arial"/>
          <w:color w:val="BF5A14"/>
        </w:rPr>
        <w:t>Biography</w:t>
      </w:r>
    </w:p>
    <w:p w14:paraId="47FCD74A" w14:textId="34DEA6D4" w:rsidR="00F423D0" w:rsidRPr="00090375" w:rsidRDefault="00F423D0" w:rsidP="00F423D0">
      <w:pPr>
        <w:bidi w:val="0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614B06">
        <w:rPr>
          <w:rFonts w:ascii="Times New Roman" w:eastAsia="Times New Roman" w:hAnsi="Times New Roman" w:cs="Times New Roman"/>
          <w:sz w:val="20"/>
          <w:szCs w:val="20"/>
        </w:rPr>
        <w:t>Dr. D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Pr="00614B0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614B06">
        <w:rPr>
          <w:rFonts w:ascii="Times New Roman" w:eastAsia="Times New Roman" w:hAnsi="Times New Roman" w:cs="Times New Roman"/>
          <w:sz w:val="20"/>
          <w:szCs w:val="20"/>
        </w:rPr>
        <w:t>ALZahrani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has long experience in diagnosing and managing </w:t>
      </w:r>
      <w:r w:rsidRPr="00614B06">
        <w:rPr>
          <w:rFonts w:asciiTheme="majorBidi" w:hAnsiTheme="majorBidi" w:cstheme="majorBidi"/>
        </w:rPr>
        <w:t>primary immunodeficiency diseases</w:t>
      </w:r>
      <w:r>
        <w:rPr>
          <w:rFonts w:asciiTheme="majorBidi" w:hAnsiTheme="majorBidi" w:cstheme="majorBidi"/>
        </w:rPr>
        <w:t xml:space="preserve">. </w:t>
      </w:r>
      <w:r w:rsidRPr="00090375">
        <w:rPr>
          <w:rFonts w:ascii="Times New Roman" w:eastAsia="Times New Roman" w:hAnsi="Times New Roman" w:cs="Times New Roman"/>
          <w:sz w:val="20"/>
          <w:szCs w:val="20"/>
        </w:rPr>
        <w:t>Dr. D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Pr="0009037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90375">
        <w:rPr>
          <w:rFonts w:ascii="Times New Roman" w:eastAsia="Times New Roman" w:hAnsi="Times New Roman" w:cs="Times New Roman"/>
          <w:sz w:val="20"/>
          <w:szCs w:val="20"/>
        </w:rPr>
        <w:t>ALZahrani</w:t>
      </w:r>
      <w:proofErr w:type="spellEnd"/>
      <w:r w:rsidR="00EC2308">
        <w:rPr>
          <w:rFonts w:ascii="Times New Roman" w:eastAsia="Times New Roman" w:hAnsi="Times New Roman" w:cs="Times New Roman"/>
          <w:sz w:val="20"/>
          <w:szCs w:val="20"/>
        </w:rPr>
        <w:t xml:space="preserve"> r</w:t>
      </w:r>
      <w:r w:rsidRPr="00090375">
        <w:rPr>
          <w:rFonts w:ascii="Times New Roman" w:eastAsia="Times New Roman" w:hAnsi="Times New Roman" w:cs="Times New Roman"/>
          <w:sz w:val="20"/>
          <w:szCs w:val="20"/>
        </w:rPr>
        <w:t xml:space="preserve">eceived </w:t>
      </w:r>
      <w:proofErr w:type="gramStart"/>
      <w:r w:rsidRPr="00090375">
        <w:rPr>
          <w:rFonts w:ascii="Times New Roman" w:eastAsia="Times New Roman" w:hAnsi="Times New Roman" w:cs="Times New Roman"/>
          <w:sz w:val="20"/>
          <w:szCs w:val="20"/>
        </w:rPr>
        <w:t>bachelor</w:t>
      </w:r>
      <w:proofErr w:type="gramEnd"/>
      <w:r w:rsidRPr="00090375">
        <w:rPr>
          <w:rFonts w:ascii="Times New Roman" w:eastAsia="Times New Roman" w:hAnsi="Times New Roman" w:cs="Times New Roman"/>
          <w:sz w:val="20"/>
          <w:szCs w:val="20"/>
        </w:rPr>
        <w:t xml:space="preserve"> degree of medicine and surgery form King Saud University in 1994. Pediatric Residency training Program between </w:t>
      </w:r>
      <w:proofErr w:type="gramStart"/>
      <w:r w:rsidRPr="00090375">
        <w:rPr>
          <w:rFonts w:ascii="Times New Roman" w:eastAsia="Times New Roman" w:hAnsi="Times New Roman" w:cs="Times New Roman"/>
          <w:sz w:val="20"/>
          <w:szCs w:val="20"/>
        </w:rPr>
        <w:t>July,</w:t>
      </w:r>
      <w:proofErr w:type="gramEnd"/>
      <w:r w:rsidRPr="00090375">
        <w:rPr>
          <w:rFonts w:ascii="Times New Roman" w:eastAsia="Times New Roman" w:hAnsi="Times New Roman" w:cs="Times New Roman"/>
          <w:sz w:val="20"/>
          <w:szCs w:val="20"/>
        </w:rPr>
        <w:t xml:space="preserve"> 2000 –June, 2003 at University of B.C. Vancouver, Canada. Received American Board of </w:t>
      </w:r>
      <w:hyperlink r:id="rId10" w:history="1">
        <w:r w:rsidRPr="00090375">
          <w:rPr>
            <w:rFonts w:ascii="Times New Roman" w:eastAsia="Times New Roman" w:hAnsi="Times New Roman" w:cs="Times New Roman"/>
            <w:color w:val="337AB7"/>
            <w:sz w:val="20"/>
            <w:szCs w:val="20"/>
          </w:rPr>
          <w:t>Pediatrics</w:t>
        </w:r>
      </w:hyperlink>
      <w:r w:rsidRPr="00090375">
        <w:rPr>
          <w:rFonts w:ascii="Times New Roman" w:eastAsia="Times New Roman" w:hAnsi="Times New Roman" w:cs="Times New Roman"/>
          <w:sz w:val="20"/>
          <w:szCs w:val="20"/>
        </w:rPr>
        <w:t xml:space="preserve"> in October 2003. Then,  Allergy and </w:t>
      </w:r>
      <w:hyperlink r:id="rId11" w:history="1">
        <w:r w:rsidRPr="00090375">
          <w:rPr>
            <w:rFonts w:ascii="Times New Roman" w:eastAsia="Times New Roman" w:hAnsi="Times New Roman" w:cs="Times New Roman"/>
            <w:color w:val="337AB7"/>
            <w:sz w:val="20"/>
            <w:szCs w:val="20"/>
          </w:rPr>
          <w:t>Clinical</w:t>
        </w:r>
      </w:hyperlink>
      <w:r w:rsidRPr="0009037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hyperlink r:id="rId12" w:history="1">
        <w:r w:rsidRPr="00090375">
          <w:rPr>
            <w:rFonts w:ascii="Times New Roman" w:eastAsia="Times New Roman" w:hAnsi="Times New Roman" w:cs="Times New Roman"/>
            <w:color w:val="337AB7"/>
            <w:sz w:val="20"/>
            <w:szCs w:val="20"/>
          </w:rPr>
          <w:t>Immunology</w:t>
        </w:r>
      </w:hyperlink>
      <w:r w:rsidRPr="00090375">
        <w:rPr>
          <w:rFonts w:ascii="Times New Roman" w:eastAsia="Times New Roman" w:hAnsi="Times New Roman" w:cs="Times New Roman"/>
          <w:sz w:val="20"/>
          <w:szCs w:val="20"/>
        </w:rPr>
        <w:t xml:space="preserve"> Fellowship for 2-years; till June 2005 at McMaster University. Got Fellowship training in Bone Marrow Transplant and Primary </w:t>
      </w:r>
      <w:hyperlink r:id="rId13" w:history="1">
        <w:r w:rsidRPr="00090375">
          <w:rPr>
            <w:rFonts w:ascii="Times New Roman" w:eastAsia="Times New Roman" w:hAnsi="Times New Roman" w:cs="Times New Roman"/>
            <w:color w:val="337AB7"/>
            <w:sz w:val="20"/>
            <w:szCs w:val="20"/>
          </w:rPr>
          <w:t>Immunodeficiency</w:t>
        </w:r>
      </w:hyperlink>
      <w:r w:rsidRPr="00090375">
        <w:rPr>
          <w:rFonts w:ascii="Times New Roman" w:eastAsia="Times New Roman" w:hAnsi="Times New Roman" w:cs="Times New Roman"/>
          <w:sz w:val="20"/>
          <w:szCs w:val="20"/>
        </w:rPr>
        <w:t xml:space="preserve"> at Hospital for Sick Children, University of Toronto, Canada. Received American Board of Allergy and Immunology (ABAI) in Oct 2006. Since 2007 till present I worked as Consultant allergy, immunology and BMT at King </w:t>
      </w:r>
      <w:proofErr w:type="spellStart"/>
      <w:r w:rsidRPr="00090375">
        <w:rPr>
          <w:rFonts w:ascii="Times New Roman" w:eastAsia="Times New Roman" w:hAnsi="Times New Roman" w:cs="Times New Roman"/>
          <w:sz w:val="20"/>
          <w:szCs w:val="20"/>
        </w:rPr>
        <w:t>Abdulaziz</w:t>
      </w:r>
      <w:proofErr w:type="spellEnd"/>
      <w:r w:rsidRPr="00090375">
        <w:rPr>
          <w:rFonts w:ascii="Times New Roman" w:eastAsia="Times New Roman" w:hAnsi="Times New Roman" w:cs="Times New Roman"/>
          <w:sz w:val="20"/>
          <w:szCs w:val="20"/>
        </w:rPr>
        <w:t xml:space="preserve"> medical City – WR, and King Saud Bin </w:t>
      </w:r>
      <w:proofErr w:type="spellStart"/>
      <w:r w:rsidRPr="00090375">
        <w:rPr>
          <w:rFonts w:ascii="Times New Roman" w:eastAsia="Times New Roman" w:hAnsi="Times New Roman" w:cs="Times New Roman"/>
          <w:sz w:val="20"/>
          <w:szCs w:val="20"/>
        </w:rPr>
        <w:t>Abdulaziz</w:t>
      </w:r>
      <w:proofErr w:type="spellEnd"/>
      <w:r w:rsidRPr="00090375">
        <w:rPr>
          <w:rFonts w:ascii="Times New Roman" w:eastAsia="Times New Roman" w:hAnsi="Times New Roman" w:cs="Times New Roman"/>
          <w:sz w:val="20"/>
          <w:szCs w:val="20"/>
        </w:rPr>
        <w:t xml:space="preserve"> University for health sciences, Jeddah Saudi Arabia.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1A5B82A4" w14:textId="77777777" w:rsidR="00F423D0" w:rsidRDefault="00F423D0">
      <w:pPr>
        <w:bidi w:val="0"/>
        <w:spacing w:before="62"/>
        <w:ind w:left="4217" w:right="4235"/>
        <w:rPr>
          <w:rFonts w:ascii="Arial" w:hAnsi="Arial" w:cs="Arial"/>
          <w:sz w:val="14"/>
          <w:szCs w:val="14"/>
        </w:rPr>
      </w:pPr>
    </w:p>
    <w:p w14:paraId="29D3B8BD" w14:textId="47A55568" w:rsidR="004B178A" w:rsidRPr="00106DE4" w:rsidRDefault="004B178A" w:rsidP="00090375">
      <w:pPr>
        <w:bidi w:val="0"/>
        <w:spacing w:before="62"/>
        <w:ind w:left="4217" w:right="4235"/>
        <w:rPr>
          <w:rStyle w:val="Hyperlink"/>
          <w:rFonts w:ascii="Arial" w:hAnsi="Arial" w:cs="Arial"/>
          <w:sz w:val="14"/>
          <w:szCs w:val="14"/>
        </w:rPr>
      </w:pPr>
      <w:r w:rsidRPr="00106DE4">
        <w:rPr>
          <w:rFonts w:ascii="Arial" w:hAnsi="Arial" w:cs="Arial"/>
          <w:sz w:val="14"/>
          <w:szCs w:val="14"/>
        </w:rPr>
        <w:t xml:space="preserve">Email: </w:t>
      </w:r>
      <w:hyperlink r:id="rId14" w:history="1">
        <w:r w:rsidR="00F423D0" w:rsidRPr="002A4838">
          <w:rPr>
            <w:rStyle w:val="Hyperlink"/>
            <w:rFonts w:ascii="Arial" w:hAnsi="Arial" w:cs="Arial"/>
            <w:sz w:val="14"/>
            <w:szCs w:val="14"/>
          </w:rPr>
          <w:t>drdaif2003@yahoo.com</w:t>
        </w:r>
      </w:hyperlink>
    </w:p>
    <w:p w14:paraId="3A62ED6C" w14:textId="78AF952E" w:rsidR="004B178A" w:rsidRPr="00106DE4" w:rsidRDefault="004B178A" w:rsidP="00090375">
      <w:pPr>
        <w:bidi w:val="0"/>
        <w:spacing w:before="62"/>
        <w:ind w:left="4217" w:right="4235"/>
        <w:rPr>
          <w:rFonts w:ascii="Arial" w:hAnsi="Arial" w:cs="Arial"/>
          <w:sz w:val="14"/>
          <w:szCs w:val="14"/>
        </w:rPr>
      </w:pPr>
      <w:r w:rsidRPr="00106DE4">
        <w:rPr>
          <w:rFonts w:ascii="Arial" w:hAnsi="Arial" w:cs="Arial"/>
          <w:sz w:val="14"/>
          <w:szCs w:val="14"/>
        </w:rPr>
        <w:t>Contact No:</w:t>
      </w:r>
      <w:r w:rsidR="00F423D0">
        <w:rPr>
          <w:rFonts w:ascii="Arial" w:hAnsi="Arial" w:cs="Arial"/>
          <w:sz w:val="14"/>
          <w:szCs w:val="14"/>
        </w:rPr>
        <w:t xml:space="preserve"> +966505203231</w:t>
      </w:r>
    </w:p>
    <w:p w14:paraId="003B1C02" w14:textId="41C8EBD3" w:rsidR="004B178A" w:rsidRDefault="007F092B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w:pict w14:anchorId="550F29F1">
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<w10:wrap type="topAndBottom" anchorx="page"/>
          </v:line>
        </w:pict>
      </w:r>
    </w:p>
    <w:p w14:paraId="76AE2F0C" w14:textId="77777777" w:rsidR="004B178A" w:rsidRDefault="004B178A">
      <w:pPr>
        <w:pStyle w:val="BodyText"/>
        <w:rPr>
          <w:rFonts w:ascii="Arial"/>
          <w:sz w:val="20"/>
        </w:rPr>
      </w:pPr>
    </w:p>
    <w:p w14:paraId="134FD3A7" w14:textId="77777777" w:rsidR="004B178A" w:rsidRDefault="004B178A">
      <w:pPr>
        <w:pStyle w:val="BodyText"/>
        <w:rPr>
          <w:rFonts w:ascii="Arial"/>
          <w:sz w:val="20"/>
        </w:rPr>
      </w:pPr>
    </w:p>
    <w:p w14:paraId="78776BEE" w14:textId="77777777" w:rsidR="004B178A" w:rsidRDefault="004B178A">
      <w:pPr>
        <w:pStyle w:val="BodyText"/>
        <w:spacing w:before="7"/>
        <w:rPr>
          <w:rFonts w:ascii="Arial"/>
          <w:sz w:val="29"/>
        </w:rPr>
      </w:pPr>
    </w:p>
    <w:p w14:paraId="1874877E" w14:textId="77777777" w:rsidR="004B178A" w:rsidRPr="00B21A57" w:rsidRDefault="004B178A" w:rsidP="00090375">
      <w:pPr>
        <w:bidi w:val="0"/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97EB454" w14:textId="77777777" w:rsidR="004B178A" w:rsidRDefault="004B178A" w:rsidP="00090375">
      <w:pPr>
        <w:bidi w:val="0"/>
        <w:rPr>
          <w:rFonts w:ascii="Minion Pro"/>
          <w:sz w:val="24"/>
        </w:rPr>
        <w:sectPr w:rsidR="004B178A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6AC9C34" w14:textId="77777777" w:rsidR="004B178A" w:rsidRPr="008B3062" w:rsidRDefault="004B178A">
      <w:pPr>
        <w:bidi w:val="0"/>
        <w:rPr>
          <w:rFonts w:asciiTheme="majorBidi" w:hAnsiTheme="majorBidi" w:cstheme="majorBidi"/>
          <w:sz w:val="28"/>
          <w:szCs w:val="28"/>
        </w:rPr>
      </w:pPr>
    </w:p>
    <w:sectPr w:rsidR="004B178A" w:rsidRPr="008B3062" w:rsidSect="00ED6C2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22461"/>
    <w:multiLevelType w:val="hybridMultilevel"/>
    <w:tmpl w:val="A2426A44"/>
    <w:lvl w:ilvl="0" w:tplc="16D426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CAF15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20601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2A6B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2CDD3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6C6C3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54DF1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7E564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4C2E4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9942827"/>
    <w:multiLevelType w:val="hybridMultilevel"/>
    <w:tmpl w:val="2E480E0C"/>
    <w:lvl w:ilvl="0" w:tplc="3CC82D8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145AC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BC592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2061B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F04DAC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24D7B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E6D18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6CADE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642595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B60411"/>
    <w:multiLevelType w:val="hybridMultilevel"/>
    <w:tmpl w:val="4864AC04"/>
    <w:lvl w:ilvl="0" w:tplc="866AFDD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04D22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34AA3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CCA65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CC074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066F6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6CCD29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D2473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30003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64EA0"/>
    <w:multiLevelType w:val="hybridMultilevel"/>
    <w:tmpl w:val="41D613D2"/>
    <w:lvl w:ilvl="0" w:tplc="CA20D81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625A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8216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7237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9257C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D639D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0E1BB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70DC4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DEDFD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D35214"/>
    <w:multiLevelType w:val="hybridMultilevel"/>
    <w:tmpl w:val="030C5B46"/>
    <w:lvl w:ilvl="0" w:tplc="E41478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8C62D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1CF5A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06EE3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1A956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322A4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5CB93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D223B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425F3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062"/>
    <w:rsid w:val="00090375"/>
    <w:rsid w:val="000B3C7F"/>
    <w:rsid w:val="002664B1"/>
    <w:rsid w:val="003F3C12"/>
    <w:rsid w:val="004A1D79"/>
    <w:rsid w:val="004B178A"/>
    <w:rsid w:val="005E0A4B"/>
    <w:rsid w:val="005F1970"/>
    <w:rsid w:val="00713887"/>
    <w:rsid w:val="007E796C"/>
    <w:rsid w:val="007F092B"/>
    <w:rsid w:val="008B3062"/>
    <w:rsid w:val="00936B37"/>
    <w:rsid w:val="009C4C61"/>
    <w:rsid w:val="00A956D1"/>
    <w:rsid w:val="00AB489D"/>
    <w:rsid w:val="00B6139D"/>
    <w:rsid w:val="00B67B94"/>
    <w:rsid w:val="00B70AB6"/>
    <w:rsid w:val="00C6057C"/>
    <w:rsid w:val="00D715FC"/>
    <w:rsid w:val="00D876FA"/>
    <w:rsid w:val="00E27CF2"/>
    <w:rsid w:val="00E71CCA"/>
    <w:rsid w:val="00EC2308"/>
    <w:rsid w:val="00ED6C2A"/>
    <w:rsid w:val="00F423D0"/>
    <w:rsid w:val="00F8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Line 5"/>
      </o:rules>
    </o:shapelayout>
  </w:shapeDefaults>
  <w:decimalSymbol w:val="."/>
  <w:listSeparator w:val=","/>
  <w14:docId w14:val="0B6BF33E"/>
  <w15:docId w15:val="{26F8A470-2583-4C7C-8A51-4A389E59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27CF2"/>
    <w:pPr>
      <w:bidi/>
    </w:pPr>
  </w:style>
  <w:style w:type="paragraph" w:styleId="Heading1">
    <w:name w:val="heading 1"/>
    <w:basedOn w:val="Normal"/>
    <w:link w:val="Heading1Char"/>
    <w:uiPriority w:val="9"/>
    <w:qFormat/>
    <w:rsid w:val="00EC2308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3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06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8B3062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B3C7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4B178A"/>
    <w:pPr>
      <w:widowControl w:val="0"/>
      <w:bidi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4B178A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B17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3D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C23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it">
    <w:name w:val="cit"/>
    <w:basedOn w:val="DefaultParagraphFont"/>
    <w:rsid w:val="004A1D79"/>
  </w:style>
  <w:style w:type="character" w:customStyle="1" w:styleId="fm-vol-iss-date">
    <w:name w:val="fm-vol-iss-date"/>
    <w:basedOn w:val="DefaultParagraphFont"/>
    <w:rsid w:val="004A1D79"/>
  </w:style>
  <w:style w:type="character" w:customStyle="1" w:styleId="doi">
    <w:name w:val="doi"/>
    <w:basedOn w:val="DefaultParagraphFont"/>
    <w:rsid w:val="004A1D79"/>
  </w:style>
  <w:style w:type="character" w:customStyle="1" w:styleId="fm-citation-ids-label">
    <w:name w:val="fm-citation-ids-label"/>
    <w:basedOn w:val="DefaultParagraphFont"/>
    <w:rsid w:val="004A1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385912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87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13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249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75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5229399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7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4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962844">
          <w:marLeft w:val="0"/>
          <w:marRight w:val="0"/>
          <w:marTop w:val="0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93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0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52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506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9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17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03704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7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74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8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834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4099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77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4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6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03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195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140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66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046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2591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72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3983162/" TargetMode="External"/><Relationship Id="rId13" Type="http://schemas.openxmlformats.org/officeDocument/2006/relationships/hyperlink" Target="http://stemcell.conferenceserie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26454840" TargetMode="External"/><Relationship Id="rId12" Type="http://schemas.openxmlformats.org/officeDocument/2006/relationships/hyperlink" Target="http://stemcell.conferenceseries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27265585" TargetMode="External"/><Relationship Id="rId11" Type="http://schemas.openxmlformats.org/officeDocument/2006/relationships/hyperlink" Target="http://stemcell.conferenceseries.com/" TargetMode="External"/><Relationship Id="rId5" Type="http://schemas.openxmlformats.org/officeDocument/2006/relationships/hyperlink" Target="https://www.ncbi.nlm.nih.gov/pmc/articles/PMC6372430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stemcell.conferenceseries.com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mailto:drdaif2003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Daifulah ALZAHRANI</cp:lastModifiedBy>
  <cp:revision>17</cp:revision>
  <dcterms:created xsi:type="dcterms:W3CDTF">2017-10-20T11:42:00Z</dcterms:created>
  <dcterms:modified xsi:type="dcterms:W3CDTF">2019-11-06T09:12:00Z</dcterms:modified>
</cp:coreProperties>
</file>