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06415A" w14:textId="77777777" w:rsidR="00322106" w:rsidRPr="00633C0C" w:rsidRDefault="00322106" w:rsidP="00633C0C">
      <w:pPr>
        <w:spacing w:line="480" w:lineRule="auto"/>
        <w:jc w:val="center"/>
        <w:rPr>
          <w:rStyle w:val="Strong"/>
          <w:rFonts w:asciiTheme="majorBidi" w:hAnsiTheme="majorBidi" w:cstheme="majorBidi"/>
          <w:sz w:val="28"/>
          <w:szCs w:val="28"/>
        </w:rPr>
      </w:pPr>
      <w:r w:rsidRPr="00633C0C">
        <w:rPr>
          <w:rStyle w:val="Strong"/>
          <w:rFonts w:asciiTheme="majorBidi" w:hAnsiTheme="majorBidi" w:cstheme="majorBidi"/>
          <w:sz w:val="28"/>
          <w:szCs w:val="28"/>
        </w:rPr>
        <w:t>The Role of Regulatory Cells, IL-35, and IL-17 in Chronic Autoimmune Inflammatory Diseases</w:t>
      </w:r>
    </w:p>
    <w:p w14:paraId="1205F0FE" w14:textId="015D7FA5" w:rsidR="00322106" w:rsidRDefault="00633C0C" w:rsidP="00322106">
      <w:pPr>
        <w:spacing w:line="480" w:lineRule="auto"/>
        <w:rPr>
          <w:rStyle w:val="Strong"/>
          <w:rFonts w:asciiTheme="majorBidi" w:hAnsiTheme="majorBidi" w:cstheme="majorBidi"/>
        </w:rPr>
      </w:pPr>
      <w:r>
        <w:rPr>
          <w:rStyle w:val="Strong"/>
          <w:rFonts w:asciiTheme="majorBidi" w:hAnsiTheme="majorBidi" w:cstheme="majorBidi"/>
        </w:rPr>
        <w:t xml:space="preserve">By </w:t>
      </w:r>
      <w:r w:rsidRPr="00633C0C">
        <w:rPr>
          <w:rStyle w:val="Strong"/>
          <w:rFonts w:asciiTheme="majorBidi" w:hAnsiTheme="majorBidi" w:cstheme="majorBidi"/>
        </w:rPr>
        <w:t xml:space="preserve">Dr. </w:t>
      </w:r>
      <w:r w:rsidR="00322106" w:rsidRPr="00633C0C">
        <w:rPr>
          <w:rStyle w:val="Strong"/>
          <w:rFonts w:asciiTheme="majorBidi" w:hAnsiTheme="majorBidi" w:cstheme="majorBidi"/>
        </w:rPr>
        <w:t xml:space="preserve">Maha F. </w:t>
      </w:r>
      <w:proofErr w:type="spellStart"/>
      <w:r w:rsidR="00322106" w:rsidRPr="00633C0C">
        <w:rPr>
          <w:rStyle w:val="Strong"/>
          <w:rFonts w:asciiTheme="majorBidi" w:hAnsiTheme="majorBidi" w:cstheme="majorBidi"/>
        </w:rPr>
        <w:t>Alenazy</w:t>
      </w:r>
      <w:proofErr w:type="spellEnd"/>
      <w:r w:rsidR="00322106" w:rsidRPr="00633C0C">
        <w:rPr>
          <w:rStyle w:val="Strong"/>
          <w:rFonts w:asciiTheme="majorBidi" w:hAnsiTheme="majorBidi" w:cstheme="majorBidi"/>
        </w:rPr>
        <w:t xml:space="preserve">, Dr. </w:t>
      </w:r>
      <w:proofErr w:type="spellStart"/>
      <w:r w:rsidR="00322106" w:rsidRPr="00633C0C">
        <w:rPr>
          <w:rStyle w:val="Strong"/>
          <w:rFonts w:asciiTheme="majorBidi" w:hAnsiTheme="majorBidi" w:cstheme="majorBidi"/>
        </w:rPr>
        <w:t>Abeer</w:t>
      </w:r>
      <w:proofErr w:type="spellEnd"/>
      <w:r w:rsidR="00322106" w:rsidRPr="00633C0C">
        <w:rPr>
          <w:rStyle w:val="Strong"/>
          <w:rFonts w:asciiTheme="majorBidi" w:hAnsiTheme="majorBidi" w:cstheme="majorBidi"/>
        </w:rPr>
        <w:t xml:space="preserve"> Al-</w:t>
      </w:r>
      <w:proofErr w:type="spellStart"/>
      <w:r w:rsidR="00322106" w:rsidRPr="00633C0C">
        <w:rPr>
          <w:rStyle w:val="Strong"/>
          <w:rFonts w:asciiTheme="majorBidi" w:hAnsiTheme="majorBidi" w:cstheme="majorBidi"/>
        </w:rPr>
        <w:t>Masri</w:t>
      </w:r>
      <w:proofErr w:type="spellEnd"/>
      <w:r w:rsidR="00322106" w:rsidRPr="00633C0C">
        <w:rPr>
          <w:rStyle w:val="Strong"/>
          <w:rFonts w:asciiTheme="majorBidi" w:hAnsiTheme="majorBidi" w:cstheme="majorBidi"/>
        </w:rPr>
        <w:t xml:space="preserve">, Dr. </w:t>
      </w:r>
      <w:proofErr w:type="spellStart"/>
      <w:r w:rsidR="00322106" w:rsidRPr="00633C0C">
        <w:rPr>
          <w:rStyle w:val="Strong"/>
          <w:rFonts w:asciiTheme="majorBidi" w:hAnsiTheme="majorBidi" w:cstheme="majorBidi"/>
        </w:rPr>
        <w:t>Rabih</w:t>
      </w:r>
      <w:proofErr w:type="spellEnd"/>
      <w:r w:rsidR="00322106" w:rsidRPr="00633C0C">
        <w:rPr>
          <w:rStyle w:val="Strong"/>
          <w:rFonts w:asciiTheme="majorBidi" w:hAnsiTheme="majorBidi" w:cstheme="majorBidi"/>
        </w:rPr>
        <w:t xml:space="preserve"> Hal</w:t>
      </w:r>
      <w:r w:rsidRPr="00633C0C">
        <w:rPr>
          <w:rStyle w:val="Strong"/>
          <w:rFonts w:asciiTheme="majorBidi" w:hAnsiTheme="majorBidi" w:cstheme="majorBidi"/>
        </w:rPr>
        <w:t xml:space="preserve">wani, Dr. Salih al-Muhsin, </w:t>
      </w:r>
      <w:r w:rsidR="00500078">
        <w:rPr>
          <w:rStyle w:val="Strong"/>
          <w:rFonts w:asciiTheme="majorBidi" w:hAnsiTheme="majorBidi" w:cstheme="majorBidi"/>
        </w:rPr>
        <w:t xml:space="preserve">Dr. Mohamed </w:t>
      </w:r>
      <w:proofErr w:type="spellStart"/>
      <w:r w:rsidR="00500078">
        <w:rPr>
          <w:rStyle w:val="Strong"/>
          <w:rFonts w:asciiTheme="majorBidi" w:hAnsiTheme="majorBidi" w:cstheme="majorBidi"/>
        </w:rPr>
        <w:t>Omair</w:t>
      </w:r>
      <w:proofErr w:type="spellEnd"/>
      <w:r w:rsidR="00500078">
        <w:rPr>
          <w:rStyle w:val="Strong"/>
          <w:rFonts w:asciiTheme="majorBidi" w:hAnsiTheme="majorBidi" w:cstheme="majorBidi"/>
        </w:rPr>
        <w:t xml:space="preserve">, </w:t>
      </w:r>
      <w:r w:rsidRPr="00633C0C">
        <w:rPr>
          <w:rStyle w:val="Strong"/>
          <w:rFonts w:asciiTheme="majorBidi" w:hAnsiTheme="majorBidi" w:cstheme="majorBidi"/>
        </w:rPr>
        <w:t>Dr. Yasser Al-</w:t>
      </w:r>
      <w:proofErr w:type="spellStart"/>
      <w:r w:rsidRPr="00633C0C">
        <w:rPr>
          <w:rStyle w:val="Strong"/>
          <w:rFonts w:asciiTheme="majorBidi" w:hAnsiTheme="majorBidi" w:cstheme="majorBidi"/>
        </w:rPr>
        <w:t>Shawaker</w:t>
      </w:r>
      <w:proofErr w:type="spellEnd"/>
      <w:r w:rsidRPr="00633C0C">
        <w:rPr>
          <w:rStyle w:val="Strong"/>
          <w:rFonts w:asciiTheme="majorBidi" w:hAnsiTheme="majorBidi" w:cstheme="majorBidi"/>
        </w:rPr>
        <w:t xml:space="preserve">, Dr. </w:t>
      </w:r>
      <w:proofErr w:type="spellStart"/>
      <w:r w:rsidRPr="00633C0C">
        <w:rPr>
          <w:rStyle w:val="Strong"/>
          <w:rFonts w:asciiTheme="majorBidi" w:hAnsiTheme="majorBidi" w:cstheme="majorBidi"/>
        </w:rPr>
        <w:t>Amany</w:t>
      </w:r>
      <w:proofErr w:type="spellEnd"/>
      <w:r w:rsidRPr="00633C0C">
        <w:rPr>
          <w:rStyle w:val="Strong"/>
          <w:rFonts w:asciiTheme="majorBidi" w:hAnsiTheme="majorBidi" w:cstheme="majorBidi"/>
        </w:rPr>
        <w:t xml:space="preserve"> </w:t>
      </w:r>
      <w:proofErr w:type="spellStart"/>
      <w:r w:rsidRPr="00633C0C">
        <w:rPr>
          <w:rStyle w:val="Strong"/>
          <w:rFonts w:asciiTheme="majorBidi" w:hAnsiTheme="majorBidi" w:cstheme="majorBidi"/>
        </w:rPr>
        <w:t>Fathaddin</w:t>
      </w:r>
      <w:proofErr w:type="spellEnd"/>
      <w:r>
        <w:rPr>
          <w:rStyle w:val="Strong"/>
          <w:rFonts w:asciiTheme="majorBidi" w:hAnsiTheme="majorBidi" w:cstheme="majorBidi"/>
        </w:rPr>
        <w:t xml:space="preserve">, College of Medicine, King Saud University, Saudi Arabia. </w:t>
      </w:r>
      <w:r w:rsidRPr="00633C0C">
        <w:rPr>
          <w:rStyle w:val="Strong"/>
          <w:rFonts w:asciiTheme="majorBidi" w:hAnsiTheme="majorBidi" w:cstheme="majorBidi"/>
        </w:rPr>
        <w:t xml:space="preserve"> </w:t>
      </w:r>
    </w:p>
    <w:p w14:paraId="08FAF058" w14:textId="77777777" w:rsidR="00C24F71" w:rsidRPr="00633C0C" w:rsidRDefault="00C24F71" w:rsidP="00322106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1DE3144F" w14:textId="77777777" w:rsidR="00322106" w:rsidRPr="006A0DFF" w:rsidRDefault="00C24F71" w:rsidP="00322106">
      <w:pPr>
        <w:spacing w:line="48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6A0DFF">
        <w:rPr>
          <w:rFonts w:asciiTheme="majorBidi" w:hAnsiTheme="majorBidi" w:cstheme="majorBidi"/>
          <w:b/>
          <w:bCs/>
          <w:sz w:val="24"/>
          <w:szCs w:val="24"/>
        </w:rPr>
        <w:t xml:space="preserve">Abstract: </w:t>
      </w:r>
    </w:p>
    <w:p w14:paraId="2B8EDC9A" w14:textId="77777777" w:rsidR="0086409B" w:rsidRDefault="00AF17CB" w:rsidP="00322106">
      <w:pPr>
        <w:spacing w:line="48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S</w:t>
      </w:r>
      <w:r w:rsidRPr="00C42431">
        <w:rPr>
          <w:rFonts w:asciiTheme="majorBidi" w:hAnsiTheme="majorBidi" w:cstheme="majorBidi"/>
          <w:sz w:val="24"/>
          <w:szCs w:val="24"/>
        </w:rPr>
        <w:t xml:space="preserve">tudy presents a novel </w:t>
      </w:r>
      <w:r>
        <w:rPr>
          <w:rFonts w:asciiTheme="majorBidi" w:hAnsiTheme="majorBidi" w:cstheme="majorBidi"/>
          <w:sz w:val="24"/>
          <w:szCs w:val="24"/>
        </w:rPr>
        <w:t>approach</w:t>
      </w:r>
      <w:r w:rsidRPr="00C42431">
        <w:rPr>
          <w:rFonts w:asciiTheme="majorBidi" w:hAnsiTheme="majorBidi" w:cstheme="majorBidi"/>
          <w:sz w:val="24"/>
          <w:szCs w:val="24"/>
        </w:rPr>
        <w:t xml:space="preserve"> of </w:t>
      </w:r>
      <w:r>
        <w:rPr>
          <w:rFonts w:asciiTheme="majorBidi" w:hAnsiTheme="majorBidi" w:cstheme="majorBidi"/>
          <w:sz w:val="24"/>
          <w:szCs w:val="24"/>
        </w:rPr>
        <w:t>immunotherapy</w:t>
      </w:r>
      <w:r w:rsidRPr="00C42431">
        <w:rPr>
          <w:rFonts w:asciiTheme="majorBidi" w:hAnsiTheme="majorBidi" w:cstheme="majorBidi"/>
          <w:sz w:val="24"/>
          <w:szCs w:val="24"/>
        </w:rPr>
        <w:t xml:space="preserve"> focusing on both effector immune cells and regulatory cells</w:t>
      </w:r>
      <w:r>
        <w:rPr>
          <w:rFonts w:asciiTheme="majorBidi" w:hAnsiTheme="majorBidi" w:cstheme="majorBidi"/>
          <w:sz w:val="24"/>
          <w:szCs w:val="24"/>
        </w:rPr>
        <w:t>. This is done</w:t>
      </w:r>
      <w:r w:rsidRPr="00C42431">
        <w:rPr>
          <w:rFonts w:asciiTheme="majorBidi" w:hAnsiTheme="majorBidi" w:cstheme="majorBidi"/>
          <w:sz w:val="24"/>
          <w:szCs w:val="24"/>
        </w:rPr>
        <w:t xml:space="preserve"> while evaluating the best rout of </w:t>
      </w:r>
      <w:r>
        <w:rPr>
          <w:rFonts w:asciiTheme="majorBidi" w:hAnsiTheme="majorBidi" w:cstheme="majorBidi"/>
          <w:sz w:val="24"/>
          <w:szCs w:val="24"/>
        </w:rPr>
        <w:t>treatment</w:t>
      </w:r>
      <w:r w:rsidRPr="00C42431">
        <w:rPr>
          <w:rFonts w:asciiTheme="majorBidi" w:hAnsiTheme="majorBidi" w:cstheme="majorBidi"/>
          <w:sz w:val="24"/>
          <w:szCs w:val="24"/>
        </w:rPr>
        <w:t xml:space="preserve"> that chooses systemic and/or local intranasal administration. The </w:t>
      </w:r>
      <w:r>
        <w:rPr>
          <w:rFonts w:asciiTheme="majorBidi" w:hAnsiTheme="majorBidi" w:cstheme="majorBidi"/>
          <w:sz w:val="24"/>
          <w:szCs w:val="24"/>
        </w:rPr>
        <w:t>i</w:t>
      </w:r>
      <w:r w:rsidRPr="00C42431">
        <w:rPr>
          <w:rFonts w:asciiTheme="majorBidi" w:hAnsiTheme="majorBidi" w:cstheme="majorBidi"/>
          <w:sz w:val="24"/>
          <w:szCs w:val="24"/>
        </w:rPr>
        <w:t xml:space="preserve">nflammatory model of asthma will be used to assess the efficacy of controlling inflammation by using Abatacept (an anti-CD80/CD86 antibody) </w:t>
      </w:r>
      <w:r>
        <w:rPr>
          <w:rFonts w:asciiTheme="majorBidi" w:hAnsiTheme="majorBidi" w:cstheme="majorBidi"/>
          <w:sz w:val="24"/>
          <w:szCs w:val="24"/>
        </w:rPr>
        <w:t>and linking that to B cell/</w:t>
      </w:r>
      <w:proofErr w:type="spellStart"/>
      <w:r>
        <w:rPr>
          <w:rFonts w:asciiTheme="majorBidi" w:hAnsiTheme="majorBidi" w:cstheme="majorBidi"/>
          <w:sz w:val="24"/>
          <w:szCs w:val="24"/>
        </w:rPr>
        <w:t>Breg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gramStart"/>
      <w:r>
        <w:rPr>
          <w:rFonts w:asciiTheme="majorBidi" w:hAnsiTheme="majorBidi" w:cstheme="majorBidi"/>
          <w:sz w:val="24"/>
          <w:szCs w:val="24"/>
        </w:rPr>
        <w:t>and also</w:t>
      </w:r>
      <w:proofErr w:type="gramEnd"/>
      <w:r w:rsidRPr="00C42431">
        <w:rPr>
          <w:rFonts w:asciiTheme="majorBidi" w:hAnsiTheme="majorBidi" w:cstheme="majorBidi"/>
          <w:sz w:val="24"/>
          <w:szCs w:val="24"/>
        </w:rPr>
        <w:t xml:space="preserve"> enhancing regulatory cells via rIL-35. Treatment</w:t>
      </w:r>
      <w:r>
        <w:rPr>
          <w:rFonts w:asciiTheme="majorBidi" w:hAnsiTheme="majorBidi" w:cstheme="majorBidi"/>
          <w:sz w:val="24"/>
          <w:szCs w:val="24"/>
        </w:rPr>
        <w:t>s is</w:t>
      </w:r>
      <w:r w:rsidRPr="00C42431">
        <w:rPr>
          <w:rFonts w:asciiTheme="majorBidi" w:hAnsiTheme="majorBidi" w:cstheme="majorBidi"/>
          <w:sz w:val="24"/>
          <w:szCs w:val="24"/>
        </w:rPr>
        <w:t xml:space="preserve"> done intranasally </w:t>
      </w:r>
      <w:r>
        <w:rPr>
          <w:rFonts w:asciiTheme="majorBidi" w:hAnsiTheme="majorBidi" w:cstheme="majorBidi"/>
          <w:sz w:val="24"/>
          <w:szCs w:val="24"/>
        </w:rPr>
        <w:t>and/or</w:t>
      </w:r>
      <w:r w:rsidRPr="00C42431">
        <w:rPr>
          <w:rFonts w:asciiTheme="majorBidi" w:hAnsiTheme="majorBidi" w:cstheme="majorBidi"/>
          <w:sz w:val="24"/>
          <w:szCs w:val="24"/>
        </w:rPr>
        <w:t xml:space="preserve"> intraperitoneally.  The study </w:t>
      </w:r>
      <w:r w:rsidRPr="00C42431">
        <w:rPr>
          <w:rFonts w:asciiTheme="majorBidi" w:hAnsiTheme="majorBidi" w:cstheme="majorBidi"/>
          <w:b/>
          <w:bCs/>
          <w:i/>
          <w:iCs/>
          <w:sz w:val="24"/>
          <w:szCs w:val="24"/>
        </w:rPr>
        <w:t>hypothesizes</w:t>
      </w:r>
      <w:r w:rsidRPr="00C42431">
        <w:rPr>
          <w:rFonts w:asciiTheme="majorBidi" w:hAnsiTheme="majorBidi" w:cstheme="majorBidi"/>
          <w:sz w:val="24"/>
          <w:szCs w:val="24"/>
        </w:rPr>
        <w:t xml:space="preserve"> that double effect of enhancing </w:t>
      </w:r>
      <w:proofErr w:type="spellStart"/>
      <w:r w:rsidRPr="00C42431">
        <w:rPr>
          <w:rFonts w:asciiTheme="majorBidi" w:hAnsiTheme="majorBidi" w:cstheme="majorBidi"/>
          <w:sz w:val="24"/>
          <w:szCs w:val="24"/>
        </w:rPr>
        <w:t>Breg</w:t>
      </w:r>
      <w:proofErr w:type="spellEnd"/>
      <w:r w:rsidRPr="00C42431">
        <w:rPr>
          <w:rFonts w:asciiTheme="majorBidi" w:hAnsiTheme="majorBidi" w:cstheme="majorBidi"/>
          <w:sz w:val="24"/>
          <w:szCs w:val="24"/>
        </w:rPr>
        <w:t xml:space="preserve"> while inhibiting T effector cells via Abatacept and rIL-35 will result in a better control of the inflammation with variant degree</w:t>
      </w:r>
      <w:r>
        <w:rPr>
          <w:rFonts w:asciiTheme="majorBidi" w:hAnsiTheme="majorBidi" w:cstheme="majorBidi"/>
          <w:sz w:val="24"/>
          <w:szCs w:val="24"/>
        </w:rPr>
        <w:t>s</w:t>
      </w:r>
      <w:r w:rsidRPr="00C42431">
        <w:rPr>
          <w:rFonts w:asciiTheme="majorBidi" w:hAnsiTheme="majorBidi" w:cstheme="majorBidi"/>
          <w:sz w:val="24"/>
          <w:szCs w:val="24"/>
        </w:rPr>
        <w:t xml:space="preserve"> of regulation depending on rout of drug administration.  </w:t>
      </w:r>
      <w:r>
        <w:rPr>
          <w:rFonts w:asciiTheme="majorBidi" w:hAnsiTheme="majorBidi" w:cstheme="majorBidi"/>
          <w:color w:val="000000"/>
          <w:sz w:val="24"/>
          <w:szCs w:val="24"/>
        </w:rPr>
        <w:t>T</w:t>
      </w:r>
      <w:r w:rsidRPr="00C42431">
        <w:rPr>
          <w:rFonts w:asciiTheme="majorBidi" w:hAnsiTheme="majorBidi" w:cstheme="majorBidi"/>
          <w:color w:val="000000"/>
          <w:sz w:val="24"/>
          <w:szCs w:val="24"/>
        </w:rPr>
        <w:t>here is still some contradicting data pertaining to Abatacept use in Asthma as some researchers found that it had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 some positive effects or</w:t>
      </w:r>
      <w:r w:rsidRPr="00C42431">
        <w:rPr>
          <w:rFonts w:asciiTheme="majorBidi" w:hAnsiTheme="majorBidi" w:cstheme="majorBidi"/>
          <w:color w:val="000000"/>
          <w:sz w:val="24"/>
          <w:szCs w:val="24"/>
        </w:rPr>
        <w:t xml:space="preserve"> no effect</w:t>
      </w:r>
      <w:r w:rsidR="00B81E8D">
        <w:rPr>
          <w:rFonts w:asciiTheme="majorBidi" w:hAnsiTheme="majorBidi" w:cstheme="majorBidi"/>
          <w:color w:val="000000"/>
          <w:sz w:val="24"/>
          <w:szCs w:val="24"/>
        </w:rPr>
        <w:t xml:space="preserve"> (1-5)</w:t>
      </w:r>
      <w:r w:rsidRPr="00C42431">
        <w:rPr>
          <w:rFonts w:asciiTheme="majorBidi" w:hAnsiTheme="majorBidi" w:cstheme="majorBidi"/>
          <w:color w:val="000000"/>
          <w:sz w:val="24"/>
          <w:szCs w:val="24"/>
        </w:rPr>
        <w:t xml:space="preserve">. Hence, to tackle this, this study has the following </w:t>
      </w:r>
      <w:r w:rsidRPr="00C42431">
        <w:rPr>
          <w:rFonts w:asciiTheme="majorBidi" w:hAnsiTheme="majorBidi" w:cstheme="majorBidi"/>
          <w:b/>
          <w:bCs/>
          <w:i/>
          <w:iCs/>
          <w:color w:val="000000"/>
          <w:sz w:val="24"/>
          <w:szCs w:val="24"/>
        </w:rPr>
        <w:t>objectives</w:t>
      </w:r>
      <w:r w:rsidRPr="00C42431">
        <w:rPr>
          <w:rFonts w:asciiTheme="majorBidi" w:hAnsiTheme="majorBidi" w:cstheme="majorBidi"/>
          <w:color w:val="000000"/>
          <w:sz w:val="24"/>
          <w:szCs w:val="24"/>
        </w:rPr>
        <w:t>: 1.</w:t>
      </w:r>
      <w:r w:rsidRPr="00C42431">
        <w:rPr>
          <w:rFonts w:asciiTheme="majorBidi" w:hAnsiTheme="majorBidi" w:cstheme="majorBidi"/>
          <w:sz w:val="24"/>
          <w:szCs w:val="24"/>
        </w:rPr>
        <w:t xml:space="preserve">to determine the efficacy of Abatacept IN treatment on the control of asthmatic lung inflammation as compared to IV treatment.  2.To determine the efficacy of IL-35 IN treatment on the control of asthmatic lung inflammation as compared to IV treatment.  3.To evaluate the additive effect of IL-35 and Abatacept double treatment on controlling chronic lung inflammation in mice.  Mice groups </w:t>
      </w:r>
      <w:proofErr w:type="gramStart"/>
      <w:r w:rsidRPr="00C42431">
        <w:rPr>
          <w:rFonts w:asciiTheme="majorBidi" w:hAnsiTheme="majorBidi" w:cstheme="majorBidi"/>
          <w:sz w:val="24"/>
          <w:szCs w:val="24"/>
        </w:rPr>
        <w:t>include:</w:t>
      </w:r>
      <w:proofErr w:type="gramEnd"/>
      <w:r w:rsidRPr="00C42431">
        <w:rPr>
          <w:rFonts w:asciiTheme="majorBidi" w:hAnsiTheme="majorBidi" w:cstheme="majorBidi"/>
          <w:sz w:val="24"/>
          <w:szCs w:val="24"/>
        </w:rPr>
        <w:t xml:space="preserve"> intranasal administration of Abatacept</w:t>
      </w:r>
      <w:r>
        <w:rPr>
          <w:rFonts w:asciiTheme="majorBidi" w:hAnsiTheme="majorBidi" w:cstheme="majorBidi"/>
          <w:sz w:val="24"/>
          <w:szCs w:val="24"/>
        </w:rPr>
        <w:t xml:space="preserve">, </w:t>
      </w:r>
      <w:r w:rsidRPr="00C42431">
        <w:rPr>
          <w:rFonts w:asciiTheme="majorBidi" w:hAnsiTheme="majorBidi" w:cstheme="majorBidi"/>
          <w:sz w:val="24"/>
          <w:szCs w:val="24"/>
        </w:rPr>
        <w:t xml:space="preserve">intranasal </w:t>
      </w:r>
      <w:r w:rsidRPr="00C42431">
        <w:rPr>
          <w:rFonts w:asciiTheme="majorBidi" w:hAnsiTheme="majorBidi" w:cstheme="majorBidi"/>
          <w:sz w:val="24"/>
          <w:szCs w:val="24"/>
        </w:rPr>
        <w:lastRenderedPageBreak/>
        <w:t xml:space="preserve">IL-35, Intraperitoneal </w:t>
      </w:r>
      <w:r>
        <w:rPr>
          <w:rFonts w:asciiTheme="majorBidi" w:hAnsiTheme="majorBidi" w:cstheme="majorBidi"/>
          <w:sz w:val="24"/>
          <w:szCs w:val="24"/>
        </w:rPr>
        <w:t xml:space="preserve">IL-35 and </w:t>
      </w:r>
      <w:r w:rsidRPr="00C42431">
        <w:rPr>
          <w:rFonts w:asciiTheme="majorBidi" w:hAnsiTheme="majorBidi" w:cstheme="majorBidi"/>
          <w:sz w:val="24"/>
          <w:szCs w:val="24"/>
        </w:rPr>
        <w:t>Intraperitoneal</w:t>
      </w:r>
      <w:r>
        <w:rPr>
          <w:rFonts w:asciiTheme="majorBidi" w:hAnsiTheme="majorBidi" w:cstheme="majorBidi"/>
          <w:sz w:val="24"/>
          <w:szCs w:val="24"/>
        </w:rPr>
        <w:t xml:space="preserve"> Abatacept</w:t>
      </w:r>
      <w:r w:rsidRPr="00C42431">
        <w:rPr>
          <w:rFonts w:asciiTheme="majorBidi" w:hAnsiTheme="majorBidi" w:cstheme="majorBidi"/>
          <w:sz w:val="24"/>
          <w:szCs w:val="24"/>
        </w:rPr>
        <w:t xml:space="preserve"> and two more groups for both agents used</w:t>
      </w:r>
      <w:r>
        <w:rPr>
          <w:rFonts w:asciiTheme="majorBidi" w:hAnsiTheme="majorBidi" w:cstheme="majorBidi"/>
          <w:sz w:val="24"/>
          <w:szCs w:val="24"/>
        </w:rPr>
        <w:t xml:space="preserve"> once</w:t>
      </w:r>
      <w:r w:rsidRPr="00C42431">
        <w:rPr>
          <w:rFonts w:asciiTheme="majorBidi" w:hAnsiTheme="majorBidi" w:cstheme="majorBidi"/>
          <w:sz w:val="24"/>
          <w:szCs w:val="24"/>
        </w:rPr>
        <w:t xml:space="preserve"> intranasally </w:t>
      </w:r>
      <w:r>
        <w:rPr>
          <w:rFonts w:asciiTheme="majorBidi" w:hAnsiTheme="majorBidi" w:cstheme="majorBidi"/>
          <w:sz w:val="24"/>
          <w:szCs w:val="24"/>
        </w:rPr>
        <w:t xml:space="preserve">and another </w:t>
      </w:r>
      <w:r w:rsidRPr="00C42431">
        <w:rPr>
          <w:rFonts w:asciiTheme="majorBidi" w:hAnsiTheme="majorBidi" w:cstheme="majorBidi"/>
          <w:sz w:val="24"/>
          <w:szCs w:val="24"/>
        </w:rPr>
        <w:t xml:space="preserve">intraperitoneally. </w:t>
      </w:r>
      <w:r>
        <w:rPr>
          <w:rFonts w:asciiTheme="majorBidi" w:hAnsiTheme="majorBidi" w:cstheme="majorBidi"/>
          <w:sz w:val="24"/>
          <w:szCs w:val="24"/>
        </w:rPr>
        <w:t>G</w:t>
      </w:r>
      <w:r w:rsidRPr="00C42431">
        <w:rPr>
          <w:rFonts w:asciiTheme="majorBidi" w:hAnsiTheme="majorBidi" w:cstheme="majorBidi"/>
          <w:sz w:val="24"/>
          <w:szCs w:val="24"/>
        </w:rPr>
        <w:t xml:space="preserve">roups will also include asthmatic and control. As for </w:t>
      </w:r>
      <w:r w:rsidRPr="00C42431">
        <w:rPr>
          <w:rFonts w:asciiTheme="majorBidi" w:hAnsiTheme="majorBidi" w:cstheme="majorBidi"/>
          <w:b/>
          <w:bCs/>
          <w:i/>
          <w:iCs/>
          <w:sz w:val="24"/>
          <w:szCs w:val="24"/>
        </w:rPr>
        <w:t>methods</w:t>
      </w:r>
      <w:r w:rsidRPr="00C42431">
        <w:rPr>
          <w:rFonts w:asciiTheme="majorBidi" w:hAnsiTheme="majorBidi" w:cstheme="majorBidi"/>
          <w:sz w:val="24"/>
          <w:szCs w:val="24"/>
        </w:rPr>
        <w:t xml:space="preserve"> used, blood taken from groups will be analyzed with </w:t>
      </w:r>
      <w:proofErr w:type="gramStart"/>
      <w:r w:rsidRPr="00C42431">
        <w:rPr>
          <w:rFonts w:asciiTheme="majorBidi" w:hAnsiTheme="majorBidi" w:cstheme="majorBidi"/>
          <w:sz w:val="24"/>
          <w:szCs w:val="24"/>
        </w:rPr>
        <w:t>FACS  for</w:t>
      </w:r>
      <w:proofErr w:type="gramEnd"/>
      <w:r w:rsidRPr="00C42431">
        <w:rPr>
          <w:rFonts w:asciiTheme="majorBidi" w:hAnsiTheme="majorBidi" w:cstheme="majorBidi"/>
          <w:sz w:val="24"/>
          <w:szCs w:val="24"/>
        </w:rPr>
        <w:t xml:space="preserve"> T and </w:t>
      </w:r>
      <w:proofErr w:type="spellStart"/>
      <w:r w:rsidRPr="00C42431">
        <w:rPr>
          <w:rFonts w:asciiTheme="majorBidi" w:hAnsiTheme="majorBidi" w:cstheme="majorBidi"/>
          <w:sz w:val="24"/>
          <w:szCs w:val="24"/>
        </w:rPr>
        <w:t>Breg</w:t>
      </w:r>
      <w:proofErr w:type="spellEnd"/>
      <w:r w:rsidRPr="00C42431">
        <w:rPr>
          <w:rFonts w:asciiTheme="majorBidi" w:hAnsiTheme="majorBidi" w:cstheme="majorBidi"/>
          <w:sz w:val="24"/>
          <w:szCs w:val="24"/>
        </w:rPr>
        <w:t xml:space="preserve"> markers while lung tissue will be examined by confocal focusing on CD19 and EBi3. </w:t>
      </w:r>
      <w:r>
        <w:rPr>
          <w:rFonts w:asciiTheme="majorBidi" w:hAnsiTheme="majorBidi" w:cstheme="majorBidi"/>
          <w:sz w:val="24"/>
          <w:szCs w:val="24"/>
        </w:rPr>
        <w:t>Also, Luminex is used to measure for Il-35 cytokines in serum while r</w:t>
      </w:r>
      <w:r w:rsidRPr="00C42431">
        <w:rPr>
          <w:rFonts w:asciiTheme="majorBidi" w:hAnsiTheme="majorBidi" w:cstheme="majorBidi"/>
          <w:sz w:val="24"/>
          <w:szCs w:val="24"/>
        </w:rPr>
        <w:t>eal time PCR is also used in this study to measure for IL-10, Ebi3, and IL-12 to assess regulation.</w:t>
      </w:r>
    </w:p>
    <w:p w14:paraId="22B1BD20" w14:textId="77777777" w:rsidR="009F73A0" w:rsidRDefault="009F73A0">
      <w:pPr>
        <w:rPr>
          <w:rFonts w:asciiTheme="majorBidi" w:hAnsiTheme="majorBidi" w:cstheme="majorBidi"/>
          <w:sz w:val="24"/>
          <w:szCs w:val="24"/>
        </w:rPr>
      </w:pPr>
    </w:p>
    <w:p w14:paraId="17B14729" w14:textId="77777777" w:rsidR="009F73A0" w:rsidRDefault="009F73A0" w:rsidP="00322106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Sources: </w:t>
      </w:r>
    </w:p>
    <w:p w14:paraId="0703B984" w14:textId="77777777" w:rsidR="009F73A0" w:rsidRPr="009F73A0" w:rsidRDefault="009F73A0" w:rsidP="00322106">
      <w:pPr>
        <w:pStyle w:val="ListParagraph"/>
        <w:numPr>
          <w:ilvl w:val="0"/>
          <w:numId w:val="2"/>
        </w:num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E062BB">
        <w:rPr>
          <w:rFonts w:asciiTheme="majorBidi" w:hAnsiTheme="majorBidi" w:cstheme="majorBidi"/>
          <w:color w:val="000000"/>
          <w:sz w:val="24"/>
          <w:szCs w:val="24"/>
        </w:rPr>
        <w:t xml:space="preserve">Van Oosterhout A.J., Hofstra C.L., Shields R., Chan B., Van Ark I., </w:t>
      </w:r>
      <w:proofErr w:type="spellStart"/>
      <w:r w:rsidRPr="00E062BB">
        <w:rPr>
          <w:rFonts w:asciiTheme="majorBidi" w:hAnsiTheme="majorBidi" w:cstheme="majorBidi"/>
          <w:color w:val="000000"/>
          <w:sz w:val="24"/>
          <w:szCs w:val="24"/>
        </w:rPr>
        <w:t>Jardieu</w:t>
      </w:r>
      <w:proofErr w:type="spellEnd"/>
      <w:r w:rsidRPr="00E062BB">
        <w:rPr>
          <w:rFonts w:asciiTheme="majorBidi" w:hAnsiTheme="majorBidi" w:cstheme="majorBidi"/>
          <w:color w:val="000000"/>
          <w:sz w:val="24"/>
          <w:szCs w:val="24"/>
        </w:rPr>
        <w:t xml:space="preserve"> P.M., Nijkamp F.P. Murine CTLA4-IgG treatment inhibits airway eosinophilia and hyperresponsiveness and attenuates </w:t>
      </w:r>
      <w:proofErr w:type="spellStart"/>
      <w:r w:rsidRPr="00E062BB">
        <w:rPr>
          <w:rFonts w:asciiTheme="majorBidi" w:hAnsiTheme="majorBidi" w:cstheme="majorBidi"/>
          <w:color w:val="000000"/>
          <w:sz w:val="24"/>
          <w:szCs w:val="24"/>
        </w:rPr>
        <w:t>IgE</w:t>
      </w:r>
      <w:proofErr w:type="spellEnd"/>
      <w:r w:rsidRPr="00E062BB">
        <w:rPr>
          <w:rFonts w:asciiTheme="majorBidi" w:hAnsiTheme="majorBidi" w:cstheme="majorBidi"/>
          <w:color w:val="000000"/>
          <w:sz w:val="24"/>
          <w:szCs w:val="24"/>
        </w:rPr>
        <w:t xml:space="preserve"> upregulation in a murine model of allergic asthma. American journal of respiratory cell and molecular biology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. </w:t>
      </w:r>
      <w:r w:rsidRPr="00E062BB">
        <w:rPr>
          <w:rFonts w:asciiTheme="majorBidi" w:hAnsiTheme="majorBidi" w:cstheme="majorBidi"/>
          <w:color w:val="000000"/>
          <w:sz w:val="24"/>
          <w:szCs w:val="24"/>
        </w:rPr>
        <w:t>17:3 (386-392).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 1997.</w:t>
      </w:r>
    </w:p>
    <w:p w14:paraId="34F0AEF8" w14:textId="77777777" w:rsidR="009F73A0" w:rsidRPr="00E062BB" w:rsidRDefault="009F73A0" w:rsidP="00322106">
      <w:pPr>
        <w:pStyle w:val="ListParagraph"/>
        <w:numPr>
          <w:ilvl w:val="0"/>
          <w:numId w:val="2"/>
        </w:numPr>
        <w:spacing w:line="240" w:lineRule="auto"/>
        <w:rPr>
          <w:rFonts w:asciiTheme="majorBidi" w:hAnsiTheme="majorBidi" w:cstheme="majorBidi"/>
          <w:sz w:val="24"/>
          <w:szCs w:val="24"/>
        </w:rPr>
      </w:pPr>
      <w:proofErr w:type="spellStart"/>
      <w:r w:rsidRPr="00E062BB">
        <w:rPr>
          <w:rFonts w:asciiTheme="majorBidi" w:hAnsiTheme="majorBidi" w:cstheme="majorBidi"/>
          <w:sz w:val="24"/>
          <w:szCs w:val="24"/>
        </w:rPr>
        <w:t>Deurloo</w:t>
      </w:r>
      <w:proofErr w:type="spellEnd"/>
      <w:r w:rsidRPr="00E062BB">
        <w:rPr>
          <w:rFonts w:asciiTheme="majorBidi" w:hAnsiTheme="majorBidi" w:cstheme="majorBidi"/>
          <w:sz w:val="24"/>
          <w:szCs w:val="24"/>
        </w:rPr>
        <w:t xml:space="preserve"> et al. CTLA4-IgG Reverses Asthma Manifestations in a Mild but not in a more ‘</w:t>
      </w:r>
      <w:proofErr w:type="spellStart"/>
      <w:r w:rsidRPr="00E062BB">
        <w:rPr>
          <w:rFonts w:asciiTheme="majorBidi" w:hAnsiTheme="majorBidi" w:cstheme="majorBidi"/>
          <w:sz w:val="24"/>
          <w:szCs w:val="24"/>
        </w:rPr>
        <w:t>Serevre</w:t>
      </w:r>
      <w:proofErr w:type="spellEnd"/>
      <w:r w:rsidRPr="00E062BB">
        <w:rPr>
          <w:rFonts w:asciiTheme="majorBidi" w:hAnsiTheme="majorBidi" w:cstheme="majorBidi"/>
          <w:sz w:val="24"/>
          <w:szCs w:val="24"/>
        </w:rPr>
        <w:t>” Ongoing Murine Model. Am J Respir Cell Mol Biol. (6): 751-80.</w:t>
      </w:r>
      <w:r>
        <w:rPr>
          <w:rFonts w:asciiTheme="majorBidi" w:hAnsiTheme="majorBidi" w:cstheme="majorBidi"/>
          <w:sz w:val="24"/>
          <w:szCs w:val="24"/>
        </w:rPr>
        <w:t xml:space="preserve"> 2001. </w:t>
      </w:r>
    </w:p>
    <w:p w14:paraId="10753028" w14:textId="77777777" w:rsidR="009F73A0" w:rsidRPr="00E062BB" w:rsidRDefault="009F73A0" w:rsidP="00322106">
      <w:pPr>
        <w:pStyle w:val="ListParagraph"/>
        <w:numPr>
          <w:ilvl w:val="0"/>
          <w:numId w:val="2"/>
        </w:numPr>
        <w:spacing w:line="240" w:lineRule="auto"/>
        <w:rPr>
          <w:rFonts w:asciiTheme="majorBidi" w:hAnsiTheme="majorBidi" w:cstheme="majorBidi"/>
          <w:sz w:val="24"/>
          <w:szCs w:val="24"/>
        </w:rPr>
      </w:pPr>
      <w:proofErr w:type="spellStart"/>
      <w:r w:rsidRPr="00E062BB">
        <w:rPr>
          <w:rFonts w:asciiTheme="majorBidi" w:hAnsiTheme="majorBidi" w:cstheme="majorBidi"/>
          <w:sz w:val="24"/>
          <w:szCs w:val="24"/>
        </w:rPr>
        <w:t>Parulekar</w:t>
      </w:r>
      <w:proofErr w:type="spellEnd"/>
      <w:r w:rsidRPr="00E062BB">
        <w:rPr>
          <w:rFonts w:asciiTheme="majorBidi" w:hAnsiTheme="majorBidi" w:cstheme="majorBidi"/>
          <w:sz w:val="24"/>
          <w:szCs w:val="24"/>
        </w:rPr>
        <w:t xml:space="preserve"> AD, Boomer JS, Patterson PM et al. </w:t>
      </w:r>
      <w:r w:rsidRPr="00E062BB">
        <w:rPr>
          <w:rFonts w:asciiTheme="majorBidi" w:hAnsiTheme="majorBidi" w:cstheme="majorBidi"/>
          <w:sz w:val="24"/>
          <w:szCs w:val="24"/>
          <w:lang w:val="en"/>
        </w:rPr>
        <w:t xml:space="preserve">A randomized controlled trial to evaluate inhibition of T-cell </w:t>
      </w:r>
      <w:proofErr w:type="spellStart"/>
      <w:r w:rsidRPr="00E062BB">
        <w:rPr>
          <w:rFonts w:asciiTheme="majorBidi" w:hAnsiTheme="majorBidi" w:cstheme="majorBidi"/>
          <w:sz w:val="24"/>
          <w:szCs w:val="24"/>
          <w:lang w:val="en"/>
        </w:rPr>
        <w:t>costimulation</w:t>
      </w:r>
      <w:proofErr w:type="spellEnd"/>
      <w:r w:rsidRPr="00E062BB">
        <w:rPr>
          <w:rFonts w:asciiTheme="majorBidi" w:hAnsiTheme="majorBidi" w:cstheme="majorBidi"/>
          <w:sz w:val="24"/>
          <w:szCs w:val="24"/>
          <w:lang w:val="en"/>
        </w:rPr>
        <w:t xml:space="preserve"> in allergen-induced airway inflammation. AM J Respir </w:t>
      </w:r>
      <w:proofErr w:type="spellStart"/>
      <w:r w:rsidRPr="00E062BB">
        <w:rPr>
          <w:rFonts w:asciiTheme="majorBidi" w:hAnsiTheme="majorBidi" w:cstheme="majorBidi"/>
          <w:sz w:val="24"/>
          <w:szCs w:val="24"/>
          <w:lang w:val="en"/>
        </w:rPr>
        <w:t>Crit</w:t>
      </w:r>
      <w:proofErr w:type="spellEnd"/>
      <w:r w:rsidRPr="00E062BB">
        <w:rPr>
          <w:rFonts w:asciiTheme="majorBidi" w:hAnsiTheme="majorBidi" w:cstheme="majorBidi"/>
          <w:sz w:val="24"/>
          <w:szCs w:val="24"/>
          <w:lang w:val="en"/>
        </w:rPr>
        <w:t xml:space="preserve"> Care Med.</w:t>
      </w:r>
      <w:r>
        <w:rPr>
          <w:rFonts w:asciiTheme="majorBidi" w:hAnsiTheme="majorBidi" w:cstheme="majorBidi"/>
          <w:sz w:val="24"/>
          <w:szCs w:val="24"/>
          <w:lang w:val="en"/>
        </w:rPr>
        <w:t xml:space="preserve"> </w:t>
      </w:r>
      <w:r w:rsidRPr="00E062BB">
        <w:rPr>
          <w:rFonts w:asciiTheme="majorBidi" w:hAnsiTheme="majorBidi" w:cstheme="majorBidi"/>
          <w:sz w:val="24"/>
          <w:szCs w:val="24"/>
          <w:lang w:val="en"/>
        </w:rPr>
        <w:t xml:space="preserve">1;187(5):494-501. </w:t>
      </w:r>
      <w:r>
        <w:rPr>
          <w:rFonts w:asciiTheme="majorBidi" w:hAnsiTheme="majorBidi" w:cstheme="majorBidi"/>
          <w:sz w:val="24"/>
          <w:szCs w:val="24"/>
          <w:lang w:val="en"/>
        </w:rPr>
        <w:t>2013.</w:t>
      </w:r>
    </w:p>
    <w:p w14:paraId="7AC5385F" w14:textId="77777777" w:rsidR="009F73A0" w:rsidRPr="00E062BB" w:rsidRDefault="009F73A0" w:rsidP="00322106">
      <w:pPr>
        <w:pStyle w:val="ListParagraph"/>
        <w:numPr>
          <w:ilvl w:val="0"/>
          <w:numId w:val="2"/>
        </w:num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E062BB">
        <w:rPr>
          <w:rFonts w:asciiTheme="majorBidi" w:hAnsiTheme="majorBidi" w:cstheme="majorBidi"/>
          <w:color w:val="000000"/>
          <w:sz w:val="24"/>
          <w:szCs w:val="24"/>
        </w:rPr>
        <w:t xml:space="preserve">Mori A., </w:t>
      </w:r>
      <w:proofErr w:type="spellStart"/>
      <w:r w:rsidRPr="00E062BB">
        <w:rPr>
          <w:rFonts w:asciiTheme="majorBidi" w:hAnsiTheme="majorBidi" w:cstheme="majorBidi"/>
          <w:color w:val="000000"/>
          <w:sz w:val="24"/>
          <w:szCs w:val="24"/>
        </w:rPr>
        <w:t>Kouyama</w:t>
      </w:r>
      <w:proofErr w:type="spellEnd"/>
      <w:r w:rsidRPr="00E062BB">
        <w:rPr>
          <w:rFonts w:asciiTheme="majorBidi" w:hAnsiTheme="majorBidi" w:cstheme="majorBidi"/>
          <w:color w:val="000000"/>
          <w:sz w:val="24"/>
          <w:szCs w:val="24"/>
        </w:rPr>
        <w:t xml:space="preserve"> S., Yamaguchi M., </w:t>
      </w:r>
      <w:proofErr w:type="spellStart"/>
      <w:r w:rsidRPr="00E062BB">
        <w:rPr>
          <w:rFonts w:asciiTheme="majorBidi" w:hAnsiTheme="majorBidi" w:cstheme="majorBidi"/>
          <w:color w:val="000000"/>
          <w:sz w:val="24"/>
          <w:szCs w:val="24"/>
        </w:rPr>
        <w:t>Ohtomo</w:t>
      </w:r>
      <w:proofErr w:type="spellEnd"/>
      <w:r w:rsidRPr="00E062BB">
        <w:rPr>
          <w:rFonts w:asciiTheme="majorBidi" w:hAnsiTheme="majorBidi" w:cstheme="majorBidi"/>
          <w:color w:val="000000"/>
          <w:sz w:val="24"/>
          <w:szCs w:val="24"/>
        </w:rPr>
        <w:t xml:space="preserve">-Abe A., </w:t>
      </w:r>
      <w:proofErr w:type="spellStart"/>
      <w:r w:rsidRPr="00E062BB">
        <w:rPr>
          <w:rFonts w:asciiTheme="majorBidi" w:hAnsiTheme="majorBidi" w:cstheme="majorBidi"/>
          <w:color w:val="000000"/>
          <w:sz w:val="24"/>
          <w:szCs w:val="24"/>
        </w:rPr>
        <w:t>Kamide</w:t>
      </w:r>
      <w:proofErr w:type="spellEnd"/>
      <w:r w:rsidRPr="00E062BB">
        <w:rPr>
          <w:rFonts w:asciiTheme="majorBidi" w:hAnsiTheme="majorBidi" w:cstheme="majorBidi"/>
          <w:color w:val="000000"/>
          <w:sz w:val="24"/>
          <w:szCs w:val="24"/>
        </w:rPr>
        <w:t xml:space="preserve"> Y., Hayashi H., </w:t>
      </w:r>
      <w:proofErr w:type="spellStart"/>
      <w:r w:rsidRPr="00E062BB">
        <w:rPr>
          <w:rFonts w:asciiTheme="majorBidi" w:hAnsiTheme="majorBidi" w:cstheme="majorBidi"/>
          <w:color w:val="000000"/>
          <w:sz w:val="24"/>
          <w:szCs w:val="24"/>
        </w:rPr>
        <w:t>Watai</w:t>
      </w:r>
      <w:proofErr w:type="spellEnd"/>
      <w:r w:rsidRPr="00E062BB">
        <w:rPr>
          <w:rFonts w:asciiTheme="majorBidi" w:hAnsiTheme="majorBidi" w:cstheme="majorBidi"/>
          <w:color w:val="000000"/>
          <w:sz w:val="24"/>
          <w:szCs w:val="24"/>
        </w:rPr>
        <w:t xml:space="preserve"> K., Mitsui C., Sekiya K., </w:t>
      </w:r>
      <w:proofErr w:type="spellStart"/>
      <w:r w:rsidRPr="00E062BB">
        <w:rPr>
          <w:rFonts w:asciiTheme="majorBidi" w:hAnsiTheme="majorBidi" w:cstheme="majorBidi"/>
          <w:color w:val="000000"/>
          <w:sz w:val="24"/>
          <w:szCs w:val="24"/>
        </w:rPr>
        <w:t>Tsuburai</w:t>
      </w:r>
      <w:proofErr w:type="spellEnd"/>
      <w:r w:rsidRPr="00E062BB">
        <w:rPr>
          <w:rFonts w:asciiTheme="majorBidi" w:hAnsiTheme="majorBidi" w:cstheme="majorBidi"/>
          <w:color w:val="000000"/>
          <w:sz w:val="24"/>
          <w:szCs w:val="24"/>
        </w:rPr>
        <w:t xml:space="preserve"> T., </w:t>
      </w:r>
      <w:proofErr w:type="spellStart"/>
      <w:r w:rsidRPr="00E062BB">
        <w:rPr>
          <w:rFonts w:asciiTheme="majorBidi" w:hAnsiTheme="majorBidi" w:cstheme="majorBidi"/>
          <w:color w:val="000000"/>
          <w:sz w:val="24"/>
          <w:szCs w:val="24"/>
        </w:rPr>
        <w:t>Fukutomi</w:t>
      </w:r>
      <w:proofErr w:type="spellEnd"/>
      <w:r w:rsidRPr="00E062BB">
        <w:rPr>
          <w:rFonts w:asciiTheme="majorBidi" w:hAnsiTheme="majorBidi" w:cstheme="majorBidi"/>
          <w:color w:val="000000"/>
          <w:sz w:val="24"/>
          <w:szCs w:val="24"/>
        </w:rPr>
        <w:t xml:space="preserve"> Y., Taniguchi M., </w:t>
      </w:r>
      <w:proofErr w:type="spellStart"/>
      <w:r w:rsidRPr="00E062BB">
        <w:rPr>
          <w:rFonts w:asciiTheme="majorBidi" w:hAnsiTheme="majorBidi" w:cstheme="majorBidi"/>
          <w:color w:val="000000"/>
          <w:sz w:val="24"/>
          <w:szCs w:val="24"/>
        </w:rPr>
        <w:t>Ohtomo</w:t>
      </w:r>
      <w:proofErr w:type="spellEnd"/>
      <w:r w:rsidRPr="00E062BB">
        <w:rPr>
          <w:rFonts w:asciiTheme="majorBidi" w:hAnsiTheme="majorBidi" w:cstheme="majorBidi"/>
          <w:color w:val="000000"/>
          <w:sz w:val="24"/>
          <w:szCs w:val="24"/>
        </w:rPr>
        <w:t xml:space="preserve"> T., </w:t>
      </w:r>
      <w:proofErr w:type="spellStart"/>
      <w:r w:rsidRPr="00E062BB">
        <w:rPr>
          <w:rFonts w:asciiTheme="majorBidi" w:hAnsiTheme="majorBidi" w:cstheme="majorBidi"/>
          <w:color w:val="000000"/>
          <w:sz w:val="24"/>
          <w:szCs w:val="24"/>
        </w:rPr>
        <w:t>Kaminuma</w:t>
      </w:r>
      <w:proofErr w:type="spellEnd"/>
      <w:r w:rsidRPr="00E062BB">
        <w:rPr>
          <w:rFonts w:asciiTheme="majorBidi" w:hAnsiTheme="majorBidi" w:cstheme="majorBidi"/>
          <w:color w:val="000000"/>
          <w:sz w:val="24"/>
          <w:szCs w:val="24"/>
        </w:rPr>
        <w:t xml:space="preserve"> O</w:t>
      </w:r>
      <w:r w:rsidRPr="00E062BB">
        <w:rPr>
          <w:rFonts w:asciiTheme="majorBidi" w:hAnsiTheme="majorBidi" w:cstheme="majorBidi"/>
          <w:b/>
          <w:bCs/>
          <w:i/>
          <w:iCs/>
          <w:color w:val="000000"/>
          <w:sz w:val="24"/>
          <w:szCs w:val="24"/>
        </w:rPr>
        <w:t xml:space="preserve">. </w:t>
      </w:r>
      <w:r w:rsidRPr="00E062BB">
        <w:rPr>
          <w:rFonts w:asciiTheme="majorBidi" w:hAnsiTheme="majorBidi" w:cstheme="majorBidi"/>
          <w:sz w:val="24"/>
          <w:szCs w:val="24"/>
        </w:rPr>
        <w:t xml:space="preserve">Effect of costimulatory signal blockade on T cell responsiveness to glucocorticoid in vitro and in vivo. </w:t>
      </w:r>
      <w:proofErr w:type="spellStart"/>
      <w:r w:rsidRPr="00E062BB">
        <w:rPr>
          <w:rFonts w:asciiTheme="majorBidi" w:hAnsiTheme="majorBidi" w:cstheme="majorBidi"/>
          <w:color w:val="000000"/>
          <w:sz w:val="24"/>
          <w:szCs w:val="24"/>
        </w:rPr>
        <w:t>Respirology</w:t>
      </w:r>
      <w:proofErr w:type="spellEnd"/>
      <w:r>
        <w:rPr>
          <w:rFonts w:asciiTheme="majorBidi" w:hAnsiTheme="majorBidi" w:cstheme="majorBidi"/>
          <w:color w:val="000000"/>
          <w:sz w:val="24"/>
          <w:szCs w:val="24"/>
        </w:rPr>
        <w:t>.</w:t>
      </w:r>
      <w:r w:rsidRPr="00E062BB">
        <w:rPr>
          <w:rFonts w:asciiTheme="majorBidi" w:hAnsiTheme="majorBidi" w:cstheme="majorBidi"/>
          <w:color w:val="000000"/>
          <w:sz w:val="24"/>
          <w:szCs w:val="24"/>
        </w:rPr>
        <w:t xml:space="preserve"> 2016 </w:t>
      </w:r>
    </w:p>
    <w:p w14:paraId="7B1081CB" w14:textId="77777777" w:rsidR="009F73A0" w:rsidRPr="00E062BB" w:rsidRDefault="009F73A0" w:rsidP="00322106">
      <w:pPr>
        <w:pStyle w:val="ListParagraph"/>
        <w:numPr>
          <w:ilvl w:val="0"/>
          <w:numId w:val="2"/>
        </w:numPr>
        <w:spacing w:line="240" w:lineRule="auto"/>
        <w:rPr>
          <w:rStyle w:val="mixed-citation"/>
          <w:rFonts w:asciiTheme="majorBidi" w:hAnsiTheme="majorBidi" w:cstheme="majorBidi"/>
          <w:sz w:val="24"/>
          <w:szCs w:val="24"/>
        </w:rPr>
      </w:pPr>
      <w:proofErr w:type="spellStart"/>
      <w:r w:rsidRPr="00E062BB">
        <w:rPr>
          <w:rStyle w:val="mixed-citation"/>
          <w:rFonts w:asciiTheme="majorBidi" w:hAnsiTheme="majorBidi" w:cstheme="majorBidi"/>
          <w:sz w:val="24"/>
          <w:szCs w:val="24"/>
          <w:lang w:val="en"/>
        </w:rPr>
        <w:t>Deppong</w:t>
      </w:r>
      <w:proofErr w:type="spellEnd"/>
      <w:r w:rsidRPr="00E062BB">
        <w:rPr>
          <w:rStyle w:val="mixed-citation"/>
          <w:rFonts w:asciiTheme="majorBidi" w:hAnsiTheme="majorBidi" w:cstheme="majorBidi"/>
          <w:sz w:val="24"/>
          <w:szCs w:val="24"/>
          <w:lang w:val="en"/>
        </w:rPr>
        <w:t xml:space="preserve"> CM, </w:t>
      </w:r>
      <w:proofErr w:type="spellStart"/>
      <w:r w:rsidRPr="00E062BB">
        <w:rPr>
          <w:rStyle w:val="mixed-citation"/>
          <w:rFonts w:asciiTheme="majorBidi" w:hAnsiTheme="majorBidi" w:cstheme="majorBidi"/>
          <w:sz w:val="24"/>
          <w:szCs w:val="24"/>
          <w:lang w:val="en"/>
        </w:rPr>
        <w:t>Parulekar</w:t>
      </w:r>
      <w:proofErr w:type="spellEnd"/>
      <w:r w:rsidRPr="00E062BB">
        <w:rPr>
          <w:rStyle w:val="mixed-citation"/>
          <w:rFonts w:asciiTheme="majorBidi" w:hAnsiTheme="majorBidi" w:cstheme="majorBidi"/>
          <w:sz w:val="24"/>
          <w:szCs w:val="24"/>
          <w:lang w:val="en"/>
        </w:rPr>
        <w:t xml:space="preserve"> A, Boomer JS, Bricker TL, Green JM. </w:t>
      </w:r>
      <w:r w:rsidRPr="00E062BB">
        <w:rPr>
          <w:rStyle w:val="ref-title"/>
          <w:rFonts w:asciiTheme="majorBidi" w:hAnsiTheme="majorBidi" w:cstheme="majorBidi"/>
          <w:sz w:val="24"/>
          <w:szCs w:val="24"/>
          <w:lang w:val="en"/>
        </w:rPr>
        <w:t>CTLA4-Ig inhibits allergic airway inflammation by a novel CD28-independent, nitric oxide synthase-dependent mechanism</w:t>
      </w:r>
      <w:r w:rsidRPr="00E062BB">
        <w:rPr>
          <w:rStyle w:val="mixed-citation"/>
          <w:rFonts w:asciiTheme="majorBidi" w:hAnsiTheme="majorBidi" w:cstheme="majorBidi"/>
          <w:sz w:val="24"/>
          <w:szCs w:val="24"/>
          <w:lang w:val="en"/>
        </w:rPr>
        <w:t xml:space="preserve">. </w:t>
      </w:r>
      <w:r w:rsidRPr="00E062BB">
        <w:rPr>
          <w:rStyle w:val="Emphasis"/>
          <w:rFonts w:asciiTheme="majorBidi" w:hAnsiTheme="majorBidi" w:cstheme="majorBidi"/>
          <w:sz w:val="24"/>
          <w:szCs w:val="24"/>
          <w:lang w:val="en"/>
        </w:rPr>
        <w:t xml:space="preserve">Eur J </w:t>
      </w:r>
      <w:proofErr w:type="gramStart"/>
      <w:r w:rsidRPr="00E062BB">
        <w:rPr>
          <w:rStyle w:val="Emphasis"/>
          <w:rFonts w:asciiTheme="majorBidi" w:hAnsiTheme="majorBidi" w:cstheme="majorBidi"/>
          <w:sz w:val="24"/>
          <w:szCs w:val="24"/>
          <w:lang w:val="en"/>
        </w:rPr>
        <w:t>Immunol</w:t>
      </w:r>
      <w:r w:rsidRPr="00E062BB">
        <w:rPr>
          <w:rStyle w:val="mixed-citation"/>
          <w:rFonts w:asciiTheme="majorBidi" w:hAnsiTheme="majorBidi" w:cstheme="majorBidi"/>
          <w:sz w:val="24"/>
          <w:szCs w:val="24"/>
          <w:lang w:val="en"/>
        </w:rPr>
        <w:t>;</w:t>
      </w:r>
      <w:r w:rsidRPr="00E062BB">
        <w:rPr>
          <w:rStyle w:val="ref-vol"/>
          <w:rFonts w:asciiTheme="majorBidi" w:hAnsiTheme="majorBidi" w:cstheme="majorBidi"/>
          <w:sz w:val="24"/>
          <w:szCs w:val="24"/>
          <w:lang w:val="en"/>
        </w:rPr>
        <w:t>40</w:t>
      </w:r>
      <w:r w:rsidRPr="00E062BB">
        <w:rPr>
          <w:rStyle w:val="mixed-citation"/>
          <w:rFonts w:asciiTheme="majorBidi" w:hAnsiTheme="majorBidi" w:cstheme="majorBidi"/>
          <w:sz w:val="24"/>
          <w:szCs w:val="24"/>
          <w:lang w:val="en"/>
        </w:rPr>
        <w:t>:1985</w:t>
      </w:r>
      <w:proofErr w:type="gramEnd"/>
      <w:r w:rsidRPr="00E062BB">
        <w:rPr>
          <w:rStyle w:val="mixed-citation"/>
          <w:rFonts w:asciiTheme="majorBidi" w:hAnsiTheme="majorBidi" w:cstheme="majorBidi"/>
          <w:sz w:val="24"/>
          <w:szCs w:val="24"/>
          <w:lang w:val="en"/>
        </w:rPr>
        <w:t>–1994.</w:t>
      </w:r>
      <w:r>
        <w:rPr>
          <w:rStyle w:val="mixed-citation"/>
          <w:rFonts w:asciiTheme="majorBidi" w:hAnsiTheme="majorBidi" w:cstheme="majorBidi"/>
          <w:sz w:val="24"/>
          <w:szCs w:val="24"/>
          <w:lang w:val="en"/>
        </w:rPr>
        <w:t xml:space="preserve"> 2010.</w:t>
      </w:r>
    </w:p>
    <w:p w14:paraId="435032EB" w14:textId="77777777" w:rsidR="009F73A0" w:rsidRDefault="009F73A0" w:rsidP="009F73A0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76BE4A0B" w14:textId="77777777" w:rsidR="00322106" w:rsidRPr="00C24F71" w:rsidRDefault="00C24F71" w:rsidP="009F73A0">
      <w:pPr>
        <w:spacing w:line="480" w:lineRule="auto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Biography: </w:t>
      </w:r>
    </w:p>
    <w:p w14:paraId="7D2B7EAE" w14:textId="77777777" w:rsidR="00322106" w:rsidRDefault="00322106" w:rsidP="00322106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Maha Fahad al-</w:t>
      </w:r>
      <w:proofErr w:type="spellStart"/>
      <w:r>
        <w:rPr>
          <w:rFonts w:asciiTheme="majorBidi" w:hAnsiTheme="majorBidi" w:cstheme="majorBidi"/>
          <w:sz w:val="24"/>
          <w:szCs w:val="24"/>
        </w:rPr>
        <w:t>Enazy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. Lecturer at the physiology department, college of medicine, King Saud University (KSU) and PhD candidate. Subspecialty: immunology. Vice president of the medical alumni unit at the college of Medicine. Member of the quality team at the college of medicine, KSU. Editor-in-chief of the alumni journal of the college of Medicine, KSU. </w:t>
      </w:r>
    </w:p>
    <w:p w14:paraId="08A7CEA1" w14:textId="77777777" w:rsidR="00C24F71" w:rsidRDefault="00C24F71" w:rsidP="00C24F71">
      <w:pPr>
        <w:spacing w:line="240" w:lineRule="auto"/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Email: &lt;</w:t>
      </w:r>
      <w:proofErr w:type="spellStart"/>
      <w:r>
        <w:rPr>
          <w:rFonts w:asciiTheme="majorBidi" w:hAnsiTheme="majorBidi" w:cstheme="majorBidi"/>
          <w:sz w:val="24"/>
          <w:szCs w:val="24"/>
        </w:rPr>
        <w:t>mahaenazy@</w:t>
      </w:r>
      <w:proofErr w:type="gramStart"/>
      <w:r>
        <w:rPr>
          <w:rFonts w:asciiTheme="majorBidi" w:hAnsiTheme="majorBidi" w:cstheme="majorBidi"/>
          <w:sz w:val="24"/>
          <w:szCs w:val="24"/>
        </w:rPr>
        <w:t>gmail,com</w:t>
      </w:r>
      <w:proofErr w:type="spellEnd"/>
      <w:proofErr w:type="gramEnd"/>
      <w:r>
        <w:rPr>
          <w:rFonts w:asciiTheme="majorBidi" w:hAnsiTheme="majorBidi" w:cstheme="majorBidi"/>
          <w:sz w:val="24"/>
          <w:szCs w:val="24"/>
        </w:rPr>
        <w:t>&gt;</w:t>
      </w:r>
    </w:p>
    <w:p w14:paraId="28AE9BE1" w14:textId="7AF69103" w:rsidR="00C24F71" w:rsidRDefault="00C24F71" w:rsidP="00C24F71">
      <w:pPr>
        <w:spacing w:line="240" w:lineRule="auto"/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Cell: 00966555006688</w:t>
      </w:r>
    </w:p>
    <w:p w14:paraId="60262982" w14:textId="448BA5E3" w:rsidR="00500078" w:rsidRPr="00500078" w:rsidRDefault="00500078" w:rsidP="00500078">
      <w:pPr>
        <w:spacing w:line="24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500078">
        <w:rPr>
          <w:rFonts w:asciiTheme="majorBidi" w:hAnsiTheme="majorBidi" w:cstheme="majorBidi"/>
          <w:b/>
          <w:bCs/>
          <w:sz w:val="24"/>
          <w:szCs w:val="24"/>
        </w:rPr>
        <w:lastRenderedPageBreak/>
        <w:t>Notes:</w:t>
      </w:r>
      <w:bookmarkStart w:id="0" w:name="_GoBack"/>
      <w:bookmarkEnd w:id="0"/>
    </w:p>
    <w:p w14:paraId="3C67CAE2" w14:textId="5C88EFCB" w:rsidR="00500078" w:rsidRPr="009F73A0" w:rsidRDefault="00500078" w:rsidP="00500078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Please use this abstract instead of the previous one I sent because this one has the complete names of the research team involved in this work. Thank you. </w:t>
      </w:r>
    </w:p>
    <w:sectPr w:rsidR="00500078" w:rsidRPr="009F73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AC56A5"/>
    <w:multiLevelType w:val="hybridMultilevel"/>
    <w:tmpl w:val="B13A7A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270F22"/>
    <w:multiLevelType w:val="hybridMultilevel"/>
    <w:tmpl w:val="911441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7CB"/>
    <w:rsid w:val="00322106"/>
    <w:rsid w:val="00500078"/>
    <w:rsid w:val="00633C0C"/>
    <w:rsid w:val="006A0DFF"/>
    <w:rsid w:val="0086409B"/>
    <w:rsid w:val="009F73A0"/>
    <w:rsid w:val="00AF17CB"/>
    <w:rsid w:val="00B81E8D"/>
    <w:rsid w:val="00C24F71"/>
    <w:rsid w:val="00E93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06975C"/>
  <w15:chartTrackingRefBased/>
  <w15:docId w15:val="{7407A922-7573-4502-BC16-DEDF173F6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F73A0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9F73A0"/>
    <w:rPr>
      <w:i/>
      <w:iCs/>
    </w:rPr>
  </w:style>
  <w:style w:type="character" w:customStyle="1" w:styleId="mixed-citation">
    <w:name w:val="mixed-citation"/>
    <w:basedOn w:val="DefaultParagraphFont"/>
    <w:rsid w:val="009F73A0"/>
  </w:style>
  <w:style w:type="character" w:customStyle="1" w:styleId="ref-title">
    <w:name w:val="ref-title"/>
    <w:basedOn w:val="DefaultParagraphFont"/>
    <w:rsid w:val="009F73A0"/>
  </w:style>
  <w:style w:type="character" w:customStyle="1" w:styleId="ref-vol">
    <w:name w:val="ref-vol"/>
    <w:basedOn w:val="DefaultParagraphFont"/>
    <w:rsid w:val="009F73A0"/>
  </w:style>
  <w:style w:type="character" w:styleId="Strong">
    <w:name w:val="Strong"/>
    <w:basedOn w:val="DefaultParagraphFont"/>
    <w:uiPriority w:val="22"/>
    <w:qFormat/>
    <w:rsid w:val="0032210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CB34B1-EB5C-43FA-AB82-35BE98B5AE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609</Words>
  <Characters>3472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Maha EBay's</dc:creator>
  <cp:keywords/>
  <dc:description/>
  <cp:lastModifiedBy>Maha EBay's</cp:lastModifiedBy>
  <cp:revision>7</cp:revision>
  <dcterms:created xsi:type="dcterms:W3CDTF">2019-09-08T20:28:00Z</dcterms:created>
  <dcterms:modified xsi:type="dcterms:W3CDTF">2019-09-08T21:16:00Z</dcterms:modified>
</cp:coreProperties>
</file>