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050" w:rsidRDefault="00526135">
      <w:r w:rsidRPr="00145910">
        <w:rPr>
          <w:b/>
        </w:rPr>
        <w:t>Title:</w:t>
      </w:r>
      <w:r w:rsidR="00A83514">
        <w:t xml:space="preserve">  Surgical</w:t>
      </w:r>
      <w:r w:rsidRPr="00526135">
        <w:t xml:space="preserve"> </w:t>
      </w:r>
      <w:r w:rsidR="00A83514">
        <w:t>patients should be assessed for VTE and Bleeding risks and receive appropriate VTE prophylaxis –</w:t>
      </w:r>
      <w:r w:rsidR="00440D80">
        <w:t xml:space="preserve"> ward perspective.</w:t>
      </w:r>
    </w:p>
    <w:p w:rsidR="00526135" w:rsidRPr="001C3CA6" w:rsidRDefault="00526135" w:rsidP="00526135">
      <w:pPr>
        <w:rPr>
          <w:b/>
          <w:i/>
          <w:sz w:val="28"/>
          <w:szCs w:val="28"/>
          <w:u w:val="single"/>
        </w:rPr>
      </w:pPr>
      <w:r w:rsidRPr="001C3CA6">
        <w:rPr>
          <w:b/>
          <w:i/>
          <w:sz w:val="28"/>
          <w:szCs w:val="28"/>
          <w:u w:val="single"/>
        </w:rPr>
        <w:t>BACKGROUND</w:t>
      </w:r>
    </w:p>
    <w:p w:rsidR="00526135" w:rsidRDefault="00526135" w:rsidP="00526135">
      <w:r>
        <w:t xml:space="preserve">The House of Commons Health </w:t>
      </w:r>
      <w:r w:rsidR="00A83514">
        <w:t>Committee [</w:t>
      </w:r>
      <w:r>
        <w:t>1] reported in 2005 that an estimated 25,000 people in the UK die from preventable hospital</w:t>
      </w:r>
      <w:r>
        <w:rPr>
          <w:rFonts w:ascii="MS Gothic" w:eastAsia="MS Gothic" w:hAnsi="MS Gothic" w:cs="MS Gothic" w:hint="eastAsia"/>
        </w:rPr>
        <w:t>‑</w:t>
      </w:r>
      <w:r>
        <w:t xml:space="preserve">acquired venous thromboembolism (VTE) every year. This includes patients admitted to hospital for medical care and surgery. </w:t>
      </w:r>
      <w:r w:rsidR="001F0990">
        <w:t xml:space="preserve"> </w:t>
      </w:r>
      <w:r>
        <w:t xml:space="preserve">The inconsistent use of prophylactic measures for VTE in hospital patients has been widely reported. </w:t>
      </w:r>
      <w:r w:rsidR="001F0990">
        <w:t xml:space="preserve"> </w:t>
      </w:r>
      <w:r>
        <w:t xml:space="preserve">A UK survey suggested that 71% of patients assessed to be at medium or high risk of developing deep vein thrombosis did not receive any form of mechanical or pharmacological VTE </w:t>
      </w:r>
      <w:r w:rsidR="00A83514">
        <w:t>prophylaxis [</w:t>
      </w:r>
      <w:r>
        <w:t>2</w:t>
      </w:r>
      <w:r w:rsidR="00440D80">
        <w:t>]</w:t>
      </w:r>
    </w:p>
    <w:p w:rsidR="00526135" w:rsidRPr="00E26D57" w:rsidRDefault="00526135" w:rsidP="00526135">
      <w:pPr>
        <w:rPr>
          <w:b/>
        </w:rPr>
      </w:pPr>
      <w:r w:rsidRPr="00E26D57">
        <w:rPr>
          <w:b/>
        </w:rPr>
        <w:t>VTE RISK factors:</w:t>
      </w:r>
    </w:p>
    <w:p w:rsidR="00526135" w:rsidRDefault="00526135" w:rsidP="00440D80">
      <w:pPr>
        <w:pStyle w:val="ListParagraph"/>
        <w:numPr>
          <w:ilvl w:val="0"/>
          <w:numId w:val="11"/>
        </w:numPr>
      </w:pPr>
      <w:r>
        <w:t>Regard surgical patients and patients with trauma as being at increased risk of VTE if they meet one of the following criteria:</w:t>
      </w:r>
    </w:p>
    <w:p w:rsidR="00526135" w:rsidRDefault="00526135" w:rsidP="00440D80">
      <w:pPr>
        <w:pStyle w:val="ListParagraph"/>
        <w:numPr>
          <w:ilvl w:val="0"/>
          <w:numId w:val="11"/>
        </w:numPr>
      </w:pPr>
      <w:r>
        <w:t>surgical procedure with a total anaesthetic and surgical time of more than 90 minutes, or 60 minutes if the surgery involves the pelvis or lower limb</w:t>
      </w:r>
    </w:p>
    <w:p w:rsidR="00526135" w:rsidRDefault="00526135" w:rsidP="00440D80">
      <w:pPr>
        <w:pStyle w:val="ListParagraph"/>
        <w:numPr>
          <w:ilvl w:val="0"/>
          <w:numId w:val="11"/>
        </w:numPr>
      </w:pPr>
      <w:r>
        <w:t>acute surgical admission with inflammatory or intra</w:t>
      </w:r>
      <w:r w:rsidRPr="00440D80">
        <w:rPr>
          <w:rFonts w:ascii="MS Gothic" w:eastAsia="MS Gothic" w:hAnsi="MS Gothic" w:cs="MS Gothic" w:hint="eastAsia"/>
        </w:rPr>
        <w:t>‑</w:t>
      </w:r>
      <w:r>
        <w:t>abdominal condition</w:t>
      </w:r>
    </w:p>
    <w:p w:rsidR="00526135" w:rsidRDefault="00526135" w:rsidP="00440D80">
      <w:pPr>
        <w:pStyle w:val="ListParagraph"/>
        <w:numPr>
          <w:ilvl w:val="0"/>
          <w:numId w:val="11"/>
        </w:numPr>
      </w:pPr>
      <w:r>
        <w:t>expected significant reduction in mobility</w:t>
      </w:r>
    </w:p>
    <w:p w:rsidR="00526135" w:rsidRDefault="00526135" w:rsidP="00440D80">
      <w:pPr>
        <w:pStyle w:val="ListParagraph"/>
        <w:numPr>
          <w:ilvl w:val="0"/>
          <w:numId w:val="11"/>
        </w:numPr>
      </w:pPr>
      <w:proofErr w:type="gramStart"/>
      <w:r>
        <w:t>one</w:t>
      </w:r>
      <w:proofErr w:type="gramEnd"/>
      <w:r>
        <w:t xml:space="preserve"> or more of the risk factors shown in box 1. [2010]</w:t>
      </w:r>
    </w:p>
    <w:p w:rsidR="00526135" w:rsidRPr="00440D80" w:rsidRDefault="00440D80" w:rsidP="00526135">
      <w:pPr>
        <w:rPr>
          <w:b/>
        </w:rPr>
      </w:pPr>
      <w:r>
        <w:rPr>
          <w:b/>
        </w:rPr>
        <w:t xml:space="preserve">Risks of </w:t>
      </w:r>
      <w:proofErr w:type="gramStart"/>
      <w:r>
        <w:rPr>
          <w:b/>
        </w:rPr>
        <w:t>VTE :</w:t>
      </w:r>
      <w:proofErr w:type="gramEnd"/>
    </w:p>
    <w:p w:rsidR="00526135" w:rsidRDefault="00526135" w:rsidP="00440D80">
      <w:pPr>
        <w:pStyle w:val="ListParagraph"/>
        <w:numPr>
          <w:ilvl w:val="0"/>
          <w:numId w:val="12"/>
        </w:numPr>
      </w:pPr>
      <w:r>
        <w:t>Active cancer or cancer treatment</w:t>
      </w:r>
    </w:p>
    <w:p w:rsidR="00526135" w:rsidRDefault="00526135" w:rsidP="00440D80">
      <w:pPr>
        <w:pStyle w:val="ListParagraph"/>
        <w:numPr>
          <w:ilvl w:val="0"/>
          <w:numId w:val="12"/>
        </w:numPr>
      </w:pPr>
      <w:r>
        <w:t>Age over 60 years, Obesity (body mass index [BMI] over 30 kg/m2)</w:t>
      </w:r>
    </w:p>
    <w:p w:rsidR="00526135" w:rsidRDefault="00526135" w:rsidP="00440D80">
      <w:pPr>
        <w:pStyle w:val="ListParagraph"/>
        <w:numPr>
          <w:ilvl w:val="0"/>
          <w:numId w:val="12"/>
        </w:numPr>
      </w:pPr>
      <w:r>
        <w:t>Critical care admission</w:t>
      </w:r>
    </w:p>
    <w:p w:rsidR="00526135" w:rsidRDefault="00526135" w:rsidP="00440D80">
      <w:pPr>
        <w:pStyle w:val="ListParagraph"/>
        <w:numPr>
          <w:ilvl w:val="0"/>
          <w:numId w:val="12"/>
        </w:numPr>
      </w:pPr>
      <w:r>
        <w:t>Dehydration</w:t>
      </w:r>
    </w:p>
    <w:p w:rsidR="00526135" w:rsidRDefault="00526135" w:rsidP="00440D80">
      <w:pPr>
        <w:pStyle w:val="ListParagraph"/>
        <w:numPr>
          <w:ilvl w:val="0"/>
          <w:numId w:val="12"/>
        </w:numPr>
      </w:pPr>
      <w:r>
        <w:t xml:space="preserve">Known </w:t>
      </w:r>
      <w:r w:rsidR="00A83514">
        <w:t>thrombophilia</w:t>
      </w:r>
    </w:p>
    <w:p w:rsidR="00526135" w:rsidRDefault="00526135" w:rsidP="00440D80">
      <w:pPr>
        <w:pStyle w:val="ListParagraph"/>
        <w:numPr>
          <w:ilvl w:val="0"/>
          <w:numId w:val="12"/>
        </w:numPr>
      </w:pPr>
      <w:r>
        <w:t>One or more significant medical comorbidities (for example: heart disease; metabolic, endocrine or respiratory pathologies; acute infectious diseases; inflammatory conditions)</w:t>
      </w:r>
    </w:p>
    <w:p w:rsidR="00526135" w:rsidRDefault="00526135" w:rsidP="00440D80">
      <w:pPr>
        <w:pStyle w:val="ListParagraph"/>
        <w:numPr>
          <w:ilvl w:val="0"/>
          <w:numId w:val="12"/>
        </w:numPr>
      </w:pPr>
      <w:r>
        <w:t>Personal history or first</w:t>
      </w:r>
      <w:r w:rsidRPr="00440D80">
        <w:rPr>
          <w:rFonts w:ascii="MS Gothic" w:eastAsia="MS Gothic" w:hAnsi="MS Gothic" w:cs="MS Gothic" w:hint="eastAsia"/>
        </w:rPr>
        <w:t>‑</w:t>
      </w:r>
      <w:r>
        <w:t>degree relative with a history of VTE</w:t>
      </w:r>
    </w:p>
    <w:p w:rsidR="00526135" w:rsidRDefault="00526135" w:rsidP="00440D80">
      <w:pPr>
        <w:pStyle w:val="ListParagraph"/>
        <w:numPr>
          <w:ilvl w:val="0"/>
          <w:numId w:val="12"/>
        </w:numPr>
      </w:pPr>
      <w:r>
        <w:t>Use of hormone replacement therapy, oestrogen</w:t>
      </w:r>
      <w:r w:rsidRPr="00440D80">
        <w:rPr>
          <w:rFonts w:ascii="MS Gothic" w:eastAsia="MS Gothic" w:hAnsi="MS Gothic" w:cs="MS Gothic" w:hint="eastAsia"/>
        </w:rPr>
        <w:t>‑</w:t>
      </w:r>
      <w:r>
        <w:t>containing contraceptive therapy</w:t>
      </w:r>
    </w:p>
    <w:p w:rsidR="00526135" w:rsidRDefault="00526135" w:rsidP="00440D80">
      <w:pPr>
        <w:pStyle w:val="ListParagraph"/>
        <w:numPr>
          <w:ilvl w:val="0"/>
          <w:numId w:val="12"/>
        </w:numPr>
      </w:pPr>
      <w:r>
        <w:t>Varicose veins with phlebitis</w:t>
      </w:r>
    </w:p>
    <w:p w:rsidR="00526135" w:rsidRDefault="00526135" w:rsidP="00440D80">
      <w:pPr>
        <w:pStyle w:val="ListParagraph"/>
        <w:numPr>
          <w:ilvl w:val="0"/>
          <w:numId w:val="12"/>
        </w:numPr>
      </w:pPr>
      <w:r>
        <w:t>For women who are pregnant or have given birth within the previous 6 weeks </w:t>
      </w:r>
    </w:p>
    <w:p w:rsidR="00526135" w:rsidRDefault="00526135" w:rsidP="00526135"/>
    <w:p w:rsidR="00526135" w:rsidRDefault="00526135" w:rsidP="00526135">
      <w:r w:rsidRPr="00E26D57">
        <w:rPr>
          <w:b/>
        </w:rPr>
        <w:t xml:space="preserve">Risk factors for </w:t>
      </w:r>
      <w:proofErr w:type="gramStart"/>
      <w:r w:rsidRPr="00E26D57">
        <w:rPr>
          <w:b/>
        </w:rPr>
        <w:t>bleeding</w:t>
      </w:r>
      <w:r w:rsidR="00E26D57">
        <w:t xml:space="preserve"> :</w:t>
      </w:r>
      <w:proofErr w:type="gramEnd"/>
    </w:p>
    <w:p w:rsidR="00526135" w:rsidRDefault="00526135" w:rsidP="00E26D57">
      <w:pPr>
        <w:pStyle w:val="ListParagraph"/>
        <w:numPr>
          <w:ilvl w:val="0"/>
          <w:numId w:val="8"/>
        </w:numPr>
      </w:pPr>
      <w:r>
        <w:t>Active bleeding</w:t>
      </w:r>
    </w:p>
    <w:p w:rsidR="00526135" w:rsidRDefault="00526135" w:rsidP="00E26D57">
      <w:pPr>
        <w:pStyle w:val="ListParagraph"/>
        <w:numPr>
          <w:ilvl w:val="0"/>
          <w:numId w:val="8"/>
        </w:numPr>
      </w:pPr>
      <w:r>
        <w:t>Acquired bleeding disorders (such as acute liver failure)</w:t>
      </w:r>
    </w:p>
    <w:p w:rsidR="00526135" w:rsidRDefault="00526135" w:rsidP="00E26D57">
      <w:pPr>
        <w:pStyle w:val="ListParagraph"/>
        <w:numPr>
          <w:ilvl w:val="0"/>
          <w:numId w:val="8"/>
        </w:numPr>
      </w:pPr>
      <w:r>
        <w:t>Concurrent use of anticoagulants known to increase the risk of bleeding (such as warfarin with international normalised ratio [INR] higher than 2)</w:t>
      </w:r>
    </w:p>
    <w:p w:rsidR="00526135" w:rsidRDefault="00526135" w:rsidP="00E26D57">
      <w:pPr>
        <w:pStyle w:val="ListParagraph"/>
        <w:numPr>
          <w:ilvl w:val="0"/>
          <w:numId w:val="8"/>
        </w:numPr>
      </w:pPr>
      <w:r>
        <w:t>Lumbar puncture/epidural/spinal anaesthesia expected within the next 12 hours</w:t>
      </w:r>
    </w:p>
    <w:p w:rsidR="00526135" w:rsidRDefault="00526135" w:rsidP="00E26D57">
      <w:pPr>
        <w:pStyle w:val="ListParagraph"/>
        <w:numPr>
          <w:ilvl w:val="0"/>
          <w:numId w:val="8"/>
        </w:numPr>
      </w:pPr>
      <w:r>
        <w:t>Lumbar puncture/epidural/spinal anaesthesia within the previous 4 hours</w:t>
      </w:r>
    </w:p>
    <w:p w:rsidR="00526135" w:rsidRDefault="00526135" w:rsidP="00E26D57">
      <w:pPr>
        <w:pStyle w:val="ListParagraph"/>
        <w:numPr>
          <w:ilvl w:val="0"/>
          <w:numId w:val="8"/>
        </w:numPr>
      </w:pPr>
      <w:r>
        <w:t>Acute stroke</w:t>
      </w:r>
    </w:p>
    <w:p w:rsidR="00526135" w:rsidRDefault="00526135" w:rsidP="00E26D57">
      <w:pPr>
        <w:pStyle w:val="ListParagraph"/>
        <w:numPr>
          <w:ilvl w:val="0"/>
          <w:numId w:val="8"/>
        </w:numPr>
      </w:pPr>
      <w:r>
        <w:lastRenderedPageBreak/>
        <w:t>Thrombocytopenia (platelets less than 75 × 109/l)</w:t>
      </w:r>
    </w:p>
    <w:p w:rsidR="00526135" w:rsidRDefault="00526135" w:rsidP="00E26D57">
      <w:pPr>
        <w:pStyle w:val="ListParagraph"/>
        <w:numPr>
          <w:ilvl w:val="0"/>
          <w:numId w:val="8"/>
        </w:numPr>
      </w:pPr>
      <w:r>
        <w:t>Uncontrolled systolic hypertension (230/120 mmHg or higher)</w:t>
      </w:r>
    </w:p>
    <w:p w:rsidR="00526135" w:rsidRDefault="00526135" w:rsidP="00E26D57">
      <w:pPr>
        <w:pStyle w:val="ListParagraph"/>
        <w:numPr>
          <w:ilvl w:val="0"/>
          <w:numId w:val="8"/>
        </w:numPr>
      </w:pPr>
      <w:r>
        <w:t xml:space="preserve">Untreated inherited bleeding disorders (such as haemophilia and von </w:t>
      </w:r>
      <w:proofErr w:type="spellStart"/>
      <w:r>
        <w:t>Willebrand's</w:t>
      </w:r>
      <w:proofErr w:type="spellEnd"/>
      <w:r>
        <w:t xml:space="preserve"> disease)</w:t>
      </w:r>
    </w:p>
    <w:p w:rsidR="00526135" w:rsidRPr="00526135" w:rsidRDefault="00526135" w:rsidP="00526135">
      <w:r w:rsidRPr="00526135">
        <w:rPr>
          <w:b/>
          <w:bCs/>
          <w:i/>
          <w:iCs/>
        </w:rPr>
        <w:t xml:space="preserve">Mechanical VTE prophylaxis: </w:t>
      </w:r>
    </w:p>
    <w:p w:rsidR="00526135" w:rsidRPr="00526135" w:rsidRDefault="00526135" w:rsidP="00526135">
      <w:r w:rsidRPr="00526135">
        <w:t>Base the choice of mechanical VTE prophylaxis on individual patient factors including clinical condition, surgical procedure and patient preference. Choose any one of:</w:t>
      </w:r>
    </w:p>
    <w:p w:rsidR="007E1E22" w:rsidRPr="00526135" w:rsidRDefault="00145910" w:rsidP="00E26D57">
      <w:pPr>
        <w:pStyle w:val="ListParagraph"/>
        <w:numPr>
          <w:ilvl w:val="0"/>
          <w:numId w:val="9"/>
        </w:numPr>
      </w:pPr>
      <w:r w:rsidRPr="00526135">
        <w:t>anti</w:t>
      </w:r>
      <w:r w:rsidRPr="00526135">
        <w:noBreakHyphen/>
        <w:t xml:space="preserve">embolism stockings (AES), thigh or knee length </w:t>
      </w:r>
    </w:p>
    <w:p w:rsidR="007E1E22" w:rsidRPr="00526135" w:rsidRDefault="00145910" w:rsidP="00E26D57">
      <w:pPr>
        <w:pStyle w:val="ListParagraph"/>
        <w:numPr>
          <w:ilvl w:val="0"/>
          <w:numId w:val="9"/>
        </w:numPr>
      </w:pPr>
      <w:r w:rsidRPr="00526135">
        <w:t>foot impulse devices</w:t>
      </w:r>
    </w:p>
    <w:p w:rsidR="007E1E22" w:rsidRPr="00526135" w:rsidRDefault="00145910" w:rsidP="00E26D57">
      <w:pPr>
        <w:pStyle w:val="ListParagraph"/>
        <w:numPr>
          <w:ilvl w:val="0"/>
          <w:numId w:val="9"/>
        </w:numPr>
      </w:pPr>
      <w:r w:rsidRPr="00526135">
        <w:t>intermittent pneumatic compression devices (thigh or knee length)</w:t>
      </w:r>
    </w:p>
    <w:p w:rsidR="00526135" w:rsidRPr="00526135" w:rsidRDefault="00526135" w:rsidP="00526135">
      <w:r w:rsidRPr="00526135">
        <w:rPr>
          <w:b/>
          <w:bCs/>
        </w:rPr>
        <w:t>Contraindications</w:t>
      </w:r>
      <w:r w:rsidRPr="00526135">
        <w:rPr>
          <w:b/>
          <w:bCs/>
          <w:i/>
          <w:iCs/>
        </w:rPr>
        <w:t xml:space="preserve"> </w:t>
      </w:r>
      <w:r w:rsidR="00E26D57">
        <w:rPr>
          <w:b/>
          <w:bCs/>
          <w:i/>
          <w:iCs/>
        </w:rPr>
        <w:t xml:space="preserve">of </w:t>
      </w:r>
      <w:r w:rsidR="00E26D57" w:rsidRPr="00526135">
        <w:rPr>
          <w:b/>
          <w:bCs/>
          <w:i/>
          <w:iCs/>
        </w:rPr>
        <w:t>Anti</w:t>
      </w:r>
      <w:r w:rsidR="00E26D57" w:rsidRPr="00526135">
        <w:rPr>
          <w:b/>
          <w:bCs/>
          <w:i/>
          <w:iCs/>
        </w:rPr>
        <w:noBreakHyphen/>
        <w:t>embolism stockings:</w:t>
      </w:r>
    </w:p>
    <w:p w:rsidR="00526135" w:rsidRPr="00526135" w:rsidRDefault="00526135" w:rsidP="00526135">
      <w:r w:rsidRPr="00526135">
        <w:t>Do not offer anti</w:t>
      </w:r>
      <w:r w:rsidRPr="00526135">
        <w:noBreakHyphen/>
        <w:t>embolism stockings to patients who have:</w:t>
      </w:r>
    </w:p>
    <w:p w:rsidR="007E1E22" w:rsidRPr="00526135" w:rsidRDefault="00145910" w:rsidP="00E26D57">
      <w:pPr>
        <w:pStyle w:val="ListParagraph"/>
        <w:numPr>
          <w:ilvl w:val="0"/>
          <w:numId w:val="10"/>
        </w:numPr>
      </w:pPr>
      <w:r w:rsidRPr="00526135">
        <w:t>suspected or proven peripheral arterial disease</w:t>
      </w:r>
    </w:p>
    <w:p w:rsidR="007E1E22" w:rsidRPr="00526135" w:rsidRDefault="00145910" w:rsidP="00E26D57">
      <w:pPr>
        <w:pStyle w:val="ListParagraph"/>
        <w:numPr>
          <w:ilvl w:val="0"/>
          <w:numId w:val="10"/>
        </w:numPr>
      </w:pPr>
      <w:r w:rsidRPr="00526135">
        <w:t>peripheral arterial bypass grafting</w:t>
      </w:r>
    </w:p>
    <w:p w:rsidR="007E1E22" w:rsidRPr="00526135" w:rsidRDefault="00145910" w:rsidP="00E26D57">
      <w:pPr>
        <w:pStyle w:val="ListParagraph"/>
        <w:numPr>
          <w:ilvl w:val="0"/>
          <w:numId w:val="10"/>
        </w:numPr>
      </w:pPr>
      <w:r w:rsidRPr="00526135">
        <w:t>peripheral neuropathy or other causes of sensory impairment</w:t>
      </w:r>
    </w:p>
    <w:p w:rsidR="007E1E22" w:rsidRPr="00526135" w:rsidRDefault="00145910" w:rsidP="00E26D57">
      <w:pPr>
        <w:pStyle w:val="ListParagraph"/>
        <w:numPr>
          <w:ilvl w:val="0"/>
          <w:numId w:val="10"/>
        </w:numPr>
      </w:pPr>
      <w:r w:rsidRPr="00526135">
        <w:t>any local conditions in which stockings may cause damage, for example fragile 'tissue paper' skin, dermatitis, gangrene or recent skin graft</w:t>
      </w:r>
    </w:p>
    <w:p w:rsidR="007E1E22" w:rsidRPr="00526135" w:rsidRDefault="00145910" w:rsidP="00E26D57">
      <w:pPr>
        <w:pStyle w:val="ListParagraph"/>
        <w:numPr>
          <w:ilvl w:val="0"/>
          <w:numId w:val="10"/>
        </w:numPr>
      </w:pPr>
      <w:r w:rsidRPr="00526135">
        <w:t>known allergy to material of manufacture</w:t>
      </w:r>
    </w:p>
    <w:p w:rsidR="007E1E22" w:rsidRPr="00526135" w:rsidRDefault="00145910" w:rsidP="00E26D57">
      <w:pPr>
        <w:pStyle w:val="ListParagraph"/>
        <w:numPr>
          <w:ilvl w:val="0"/>
          <w:numId w:val="10"/>
        </w:numPr>
      </w:pPr>
      <w:r w:rsidRPr="00526135">
        <w:t>cardiac failure</w:t>
      </w:r>
    </w:p>
    <w:p w:rsidR="007E1E22" w:rsidRPr="00526135" w:rsidRDefault="00145910" w:rsidP="00E26D57">
      <w:pPr>
        <w:pStyle w:val="ListParagraph"/>
        <w:numPr>
          <w:ilvl w:val="0"/>
          <w:numId w:val="10"/>
        </w:numPr>
      </w:pPr>
      <w:r w:rsidRPr="00526135">
        <w:t>severe leg oedema or pulmonary oedema from congestive heart failure</w:t>
      </w:r>
    </w:p>
    <w:p w:rsidR="007E1E22" w:rsidRPr="00526135" w:rsidRDefault="00145910" w:rsidP="00E26D57">
      <w:pPr>
        <w:pStyle w:val="ListParagraph"/>
        <w:numPr>
          <w:ilvl w:val="0"/>
          <w:numId w:val="10"/>
        </w:numPr>
      </w:pPr>
      <w:proofErr w:type="gramStart"/>
      <w:r w:rsidRPr="00526135">
        <w:t>major</w:t>
      </w:r>
      <w:proofErr w:type="gramEnd"/>
      <w:r w:rsidRPr="00526135">
        <w:t xml:space="preserve"> limb deformity preventing correct fit.</w:t>
      </w:r>
      <w:r w:rsidRPr="00526135">
        <w:br/>
      </w:r>
      <w:r w:rsidRPr="00526135">
        <w:br/>
        <w:t>Use caution and clinical judgement when applying anti</w:t>
      </w:r>
      <w:r w:rsidRPr="00526135">
        <w:noBreakHyphen/>
        <w:t>embolism stockings over venous ulcers or wounds. </w:t>
      </w:r>
      <w:r w:rsidRPr="00E26D57">
        <w:rPr>
          <w:b/>
          <w:bCs/>
        </w:rPr>
        <w:t>[2010]</w:t>
      </w:r>
    </w:p>
    <w:p w:rsidR="00440D80" w:rsidRDefault="00440D80" w:rsidP="00526135">
      <w:pPr>
        <w:ind w:left="360"/>
        <w:rPr>
          <w:b/>
        </w:rPr>
      </w:pPr>
    </w:p>
    <w:p w:rsidR="001F0990" w:rsidRDefault="001F0990" w:rsidP="00526135">
      <w:pPr>
        <w:ind w:left="360"/>
        <w:rPr>
          <w:b/>
        </w:rPr>
      </w:pPr>
    </w:p>
    <w:p w:rsidR="00526135" w:rsidRPr="001C3CA6" w:rsidRDefault="00526135" w:rsidP="00526135">
      <w:pPr>
        <w:ind w:left="360"/>
        <w:rPr>
          <w:b/>
          <w:i/>
          <w:sz w:val="28"/>
          <w:szCs w:val="28"/>
          <w:u w:val="single"/>
        </w:rPr>
      </w:pPr>
      <w:r w:rsidRPr="001C3CA6">
        <w:rPr>
          <w:b/>
          <w:i/>
          <w:sz w:val="28"/>
          <w:szCs w:val="28"/>
          <w:u w:val="single"/>
        </w:rPr>
        <w:t>Audit Objective:</w:t>
      </w:r>
    </w:p>
    <w:p w:rsidR="001C3CA6" w:rsidRDefault="001C3CA6" w:rsidP="001C3CA6">
      <w:pPr>
        <w:ind w:left="360"/>
      </w:pPr>
      <w:r>
        <w:t xml:space="preserve">Our audit objective </w:t>
      </w:r>
      <w:r w:rsidR="00A83514">
        <w:t xml:space="preserve">is </w:t>
      </w:r>
      <w:r w:rsidR="00A83514" w:rsidRPr="00526135">
        <w:t>to</w:t>
      </w:r>
      <w:r w:rsidR="00526135" w:rsidRPr="00526135">
        <w:t xml:space="preserve"> find out </w:t>
      </w:r>
    </w:p>
    <w:p w:rsidR="001C3CA6" w:rsidRDefault="001C3CA6" w:rsidP="001C3CA6">
      <w:pPr>
        <w:pStyle w:val="ListParagraph"/>
        <w:numPr>
          <w:ilvl w:val="0"/>
          <w:numId w:val="21"/>
        </w:numPr>
      </w:pPr>
      <w:r>
        <w:t>Were all the patients assessed for VTE and bleeding risks,</w:t>
      </w:r>
    </w:p>
    <w:p w:rsidR="001C3CA6" w:rsidRDefault="001C3CA6" w:rsidP="001C3CA6">
      <w:pPr>
        <w:pStyle w:val="ListParagraph"/>
        <w:numPr>
          <w:ilvl w:val="0"/>
          <w:numId w:val="20"/>
        </w:numPr>
      </w:pPr>
      <w:r w:rsidRPr="00526135">
        <w:t>Any</w:t>
      </w:r>
      <w:r w:rsidR="00526135" w:rsidRPr="00526135">
        <w:t xml:space="preserve"> periopera</w:t>
      </w:r>
      <w:r>
        <w:t>tive period in which patients were</w:t>
      </w:r>
      <w:r w:rsidR="00526135" w:rsidRPr="00526135">
        <w:t xml:space="preserve"> not on AES,</w:t>
      </w:r>
      <w:r>
        <w:t xml:space="preserve"> </w:t>
      </w:r>
    </w:p>
    <w:p w:rsidR="001C3CA6" w:rsidRDefault="001C3CA6" w:rsidP="001C3CA6">
      <w:pPr>
        <w:pStyle w:val="ListParagraph"/>
        <w:numPr>
          <w:ilvl w:val="0"/>
          <w:numId w:val="20"/>
        </w:numPr>
      </w:pPr>
      <w:r>
        <w:t>Was the pharmacological prophylaxis considered as per the guideline?</w:t>
      </w:r>
    </w:p>
    <w:p w:rsidR="00526135" w:rsidRDefault="00526135" w:rsidP="00526135">
      <w:pPr>
        <w:ind w:left="360"/>
        <w:rPr>
          <w:b/>
        </w:rPr>
      </w:pPr>
    </w:p>
    <w:p w:rsidR="00526135" w:rsidRDefault="00526135" w:rsidP="00526135">
      <w:pPr>
        <w:ind w:left="360"/>
      </w:pPr>
      <w:r w:rsidRPr="001C3CA6">
        <w:rPr>
          <w:b/>
          <w:i/>
          <w:sz w:val="28"/>
          <w:szCs w:val="28"/>
          <w:u w:val="single"/>
        </w:rPr>
        <w:t>Audit Standards</w:t>
      </w:r>
      <w:r w:rsidRPr="00526135">
        <w:br/>
        <w:t>NICE GUIDELINES</w:t>
      </w:r>
      <w:proofErr w:type="gramStart"/>
      <w:r w:rsidRPr="00526135">
        <w:rPr>
          <w:b/>
          <w:bCs/>
        </w:rPr>
        <w:t>:</w:t>
      </w:r>
      <w:r w:rsidRPr="00526135">
        <w:t>[</w:t>
      </w:r>
      <w:proofErr w:type="gramEnd"/>
      <w:r w:rsidRPr="00526135">
        <w:t xml:space="preserve">Clinical guideline [CG92] Published </w:t>
      </w:r>
      <w:r w:rsidR="00A83514" w:rsidRPr="00526135">
        <w:t>date: January</w:t>
      </w:r>
      <w:r w:rsidRPr="00526135">
        <w:t xml:space="preserve"> 2010 Last updated: June 2015] </w:t>
      </w:r>
    </w:p>
    <w:p w:rsidR="001C3CA6" w:rsidRDefault="001C3CA6" w:rsidP="001C3CA6">
      <w:pPr>
        <w:pStyle w:val="ListParagraph"/>
        <w:numPr>
          <w:ilvl w:val="0"/>
          <w:numId w:val="18"/>
        </w:numPr>
      </w:pPr>
      <w:r>
        <w:lastRenderedPageBreak/>
        <w:t>All patients on admission should be assessed to identify those who are at increased risk of VTE. [2010]</w:t>
      </w:r>
    </w:p>
    <w:p w:rsidR="001C3CA6" w:rsidRDefault="001C3CA6" w:rsidP="001C3CA6">
      <w:pPr>
        <w:pStyle w:val="ListParagraph"/>
        <w:numPr>
          <w:ilvl w:val="0"/>
          <w:numId w:val="18"/>
        </w:numPr>
      </w:pPr>
      <w:r>
        <w:t xml:space="preserve">All patients should also be assessed for risk of bleeding before offering pharmacological VTE </w:t>
      </w:r>
      <w:r w:rsidR="00A83514">
        <w:t>prophylaxis [</w:t>
      </w:r>
      <w:r>
        <w:t>3]. Do not offer pharmacological VTE prophylaxis to patients with any of the risk factors for bleeding, unless the risk of VTE outweighs the risk of bleeding. [2010]</w:t>
      </w:r>
    </w:p>
    <w:p w:rsidR="001F0990" w:rsidRPr="001C3CA6" w:rsidRDefault="001C3CA6" w:rsidP="001F0990">
      <w:pPr>
        <w:rPr>
          <w:b/>
          <w:bCs/>
          <w:i/>
          <w:u w:val="single"/>
        </w:rPr>
      </w:pPr>
      <w:r>
        <w:rPr>
          <w:b/>
          <w:bCs/>
        </w:rPr>
        <w:t xml:space="preserve">        </w:t>
      </w:r>
      <w:r w:rsidRPr="001C3CA6">
        <w:rPr>
          <w:b/>
          <w:bCs/>
          <w:i/>
          <w:u w:val="single"/>
        </w:rPr>
        <w:t xml:space="preserve">For </w:t>
      </w:r>
      <w:r w:rsidR="001F0990" w:rsidRPr="001C3CA6">
        <w:rPr>
          <w:b/>
          <w:bCs/>
          <w:i/>
          <w:u w:val="single"/>
        </w:rPr>
        <w:t>Abdominal surgery</w:t>
      </w:r>
    </w:p>
    <w:p w:rsidR="001F0990" w:rsidRPr="001F0990" w:rsidRDefault="001F0990" w:rsidP="001F0990">
      <w:pPr>
        <w:pStyle w:val="ListParagraph"/>
        <w:numPr>
          <w:ilvl w:val="0"/>
          <w:numId w:val="14"/>
        </w:numPr>
        <w:rPr>
          <w:bCs/>
        </w:rPr>
      </w:pPr>
      <w:r w:rsidRPr="001F0990">
        <w:rPr>
          <w:bCs/>
        </w:rPr>
        <w:t xml:space="preserve">Offer VTE prophylaxis to people undergoing abdominal (gastrointestinal, gynaecological, urological) surgery who are at increased risk of VTE. For people undergoing bariatric surgery, follow </w:t>
      </w:r>
      <w:r w:rsidR="00A83514" w:rsidRPr="001F0990">
        <w:rPr>
          <w:bCs/>
        </w:rPr>
        <w:t>recommendations.</w:t>
      </w:r>
    </w:p>
    <w:p w:rsidR="001F0990" w:rsidRPr="001C3CA6" w:rsidRDefault="001F0990" w:rsidP="001F0990">
      <w:pPr>
        <w:pStyle w:val="ListParagraph"/>
        <w:numPr>
          <w:ilvl w:val="0"/>
          <w:numId w:val="14"/>
        </w:numPr>
        <w:rPr>
          <w:bCs/>
        </w:rPr>
      </w:pPr>
      <w:r w:rsidRPr="001F0990">
        <w:rPr>
          <w:bCs/>
        </w:rPr>
        <w:t>Start mechanical VTE prophylaxis on admission for people undergoing abdominal surgery. Choose either:</w:t>
      </w:r>
    </w:p>
    <w:p w:rsidR="001F0990" w:rsidRPr="001C3CA6" w:rsidRDefault="001F0990" w:rsidP="001C3CA6">
      <w:pPr>
        <w:pStyle w:val="ListParagraph"/>
        <w:numPr>
          <w:ilvl w:val="0"/>
          <w:numId w:val="15"/>
        </w:numPr>
        <w:rPr>
          <w:bCs/>
        </w:rPr>
      </w:pPr>
      <w:r w:rsidRPr="001F0990">
        <w:rPr>
          <w:bCs/>
        </w:rPr>
        <w:t>anti-embolism stockings or</w:t>
      </w:r>
    </w:p>
    <w:p w:rsidR="001F0990" w:rsidRPr="001C3CA6" w:rsidRDefault="00A83514" w:rsidP="001C3CA6">
      <w:pPr>
        <w:pStyle w:val="ListParagraph"/>
        <w:numPr>
          <w:ilvl w:val="0"/>
          <w:numId w:val="15"/>
        </w:numPr>
        <w:rPr>
          <w:bCs/>
        </w:rPr>
      </w:pPr>
      <w:r w:rsidRPr="001F0990">
        <w:rPr>
          <w:bCs/>
        </w:rPr>
        <w:t>Intermittent</w:t>
      </w:r>
      <w:r w:rsidR="001F0990" w:rsidRPr="001F0990">
        <w:rPr>
          <w:bCs/>
        </w:rPr>
        <w:t xml:space="preserve"> pneumatic compression. </w:t>
      </w:r>
    </w:p>
    <w:p w:rsidR="001F0990" w:rsidRPr="001C3CA6" w:rsidRDefault="001F0990" w:rsidP="001F0990">
      <w:pPr>
        <w:pStyle w:val="ListParagraph"/>
        <w:numPr>
          <w:ilvl w:val="0"/>
          <w:numId w:val="15"/>
        </w:numPr>
        <w:rPr>
          <w:bCs/>
        </w:rPr>
      </w:pPr>
      <w:r w:rsidRPr="001F0990">
        <w:rPr>
          <w:bCs/>
        </w:rPr>
        <w:t>Continue until the person no longer has significantly reduced mobility relative to their normal or anticipated mobility. [2018]</w:t>
      </w:r>
    </w:p>
    <w:p w:rsidR="001F0990" w:rsidRPr="001C3CA6" w:rsidRDefault="001F0990" w:rsidP="001F0990">
      <w:pPr>
        <w:pStyle w:val="ListParagraph"/>
        <w:numPr>
          <w:ilvl w:val="0"/>
          <w:numId w:val="16"/>
        </w:numPr>
        <w:rPr>
          <w:bCs/>
        </w:rPr>
      </w:pPr>
      <w:r w:rsidRPr="001C3CA6">
        <w:rPr>
          <w:bCs/>
        </w:rPr>
        <w:t>Add pharmacological VTE prophylaxis for a minimum of 7 days for people undergoing abdominal surgery whose risk of VTE outweighs their risk of bleeding, taking into account individual patient factors and according to clinical judgement. Choose either:</w:t>
      </w:r>
    </w:p>
    <w:p w:rsidR="001F0990" w:rsidRPr="001C3CA6" w:rsidRDefault="001C3CA6" w:rsidP="001C3CA6">
      <w:pPr>
        <w:pStyle w:val="ListParagraph"/>
        <w:numPr>
          <w:ilvl w:val="0"/>
          <w:numId w:val="17"/>
        </w:numPr>
        <w:rPr>
          <w:bCs/>
        </w:rPr>
      </w:pPr>
      <w:r w:rsidRPr="001C3CA6">
        <w:rPr>
          <w:bCs/>
        </w:rPr>
        <w:t>LMWH</w:t>
      </w:r>
    </w:p>
    <w:p w:rsidR="001F0990" w:rsidRPr="001C3CA6" w:rsidRDefault="00A83514" w:rsidP="001F0990">
      <w:pPr>
        <w:pStyle w:val="ListParagraph"/>
        <w:numPr>
          <w:ilvl w:val="0"/>
          <w:numId w:val="17"/>
        </w:numPr>
        <w:rPr>
          <w:bCs/>
        </w:rPr>
      </w:pPr>
      <w:proofErr w:type="spellStart"/>
      <w:r>
        <w:rPr>
          <w:bCs/>
        </w:rPr>
        <w:t>F</w:t>
      </w:r>
      <w:r w:rsidR="001F0990" w:rsidRPr="001C3CA6">
        <w:rPr>
          <w:bCs/>
        </w:rPr>
        <w:t>ondaparinux</w:t>
      </w:r>
      <w:proofErr w:type="spellEnd"/>
      <w:r w:rsidR="001F0990" w:rsidRPr="001C3CA6">
        <w:rPr>
          <w:bCs/>
        </w:rPr>
        <w:t xml:space="preserve"> sodium</w:t>
      </w:r>
    </w:p>
    <w:p w:rsidR="00A83514" w:rsidRDefault="001F0990" w:rsidP="00A83514">
      <w:pPr>
        <w:pStyle w:val="ListParagraph"/>
        <w:numPr>
          <w:ilvl w:val="0"/>
          <w:numId w:val="16"/>
        </w:numPr>
        <w:rPr>
          <w:bCs/>
        </w:rPr>
      </w:pPr>
      <w:r w:rsidRPr="001C3CA6">
        <w:rPr>
          <w:bCs/>
        </w:rPr>
        <w:t>Consider extending pharmacological VTE prophylaxis to 28 days postoperatively for people who have had major</w:t>
      </w:r>
      <w:r w:rsidR="001C3CA6">
        <w:rPr>
          <w:bCs/>
        </w:rPr>
        <w:t xml:space="preserve"> cancer surgery in the abdomen.</w:t>
      </w:r>
    </w:p>
    <w:p w:rsidR="00A83514" w:rsidRDefault="00A83514" w:rsidP="00A83514">
      <w:pPr>
        <w:rPr>
          <w:bCs/>
        </w:rPr>
      </w:pPr>
    </w:p>
    <w:p w:rsidR="00A83514" w:rsidRPr="001C3CA6" w:rsidRDefault="00A83514" w:rsidP="00A83514">
      <w:pPr>
        <w:ind w:left="360"/>
        <w:rPr>
          <w:b/>
          <w:i/>
          <w:sz w:val="28"/>
          <w:szCs w:val="28"/>
          <w:u w:val="single"/>
        </w:rPr>
      </w:pPr>
      <w:r w:rsidRPr="001C3CA6">
        <w:rPr>
          <w:b/>
          <w:i/>
          <w:sz w:val="28"/>
          <w:szCs w:val="28"/>
          <w:u w:val="single"/>
        </w:rPr>
        <w:t>Audit Objective:</w:t>
      </w:r>
    </w:p>
    <w:p w:rsidR="00A83514" w:rsidRDefault="00A83514" w:rsidP="00A83514">
      <w:pPr>
        <w:ind w:left="360"/>
      </w:pPr>
      <w:r>
        <w:t xml:space="preserve">Our audit objective is </w:t>
      </w:r>
      <w:r w:rsidRPr="00526135">
        <w:t xml:space="preserve">to find out </w:t>
      </w:r>
    </w:p>
    <w:p w:rsidR="00A83514" w:rsidRDefault="00A83514" w:rsidP="00A83514">
      <w:pPr>
        <w:pStyle w:val="ListParagraph"/>
        <w:numPr>
          <w:ilvl w:val="0"/>
          <w:numId w:val="21"/>
        </w:numPr>
      </w:pPr>
      <w:r>
        <w:t>Were all the patients assessed for VTE and bleeding risks,</w:t>
      </w:r>
    </w:p>
    <w:p w:rsidR="00A83514" w:rsidRDefault="00A83514" w:rsidP="00A83514">
      <w:pPr>
        <w:pStyle w:val="ListParagraph"/>
        <w:numPr>
          <w:ilvl w:val="0"/>
          <w:numId w:val="20"/>
        </w:numPr>
      </w:pPr>
      <w:r w:rsidRPr="00526135">
        <w:t>Any periopera</w:t>
      </w:r>
      <w:r>
        <w:t>tive period in which patients were</w:t>
      </w:r>
      <w:r w:rsidRPr="00526135">
        <w:t xml:space="preserve"> not on AES,</w:t>
      </w:r>
      <w:r>
        <w:t xml:space="preserve"> </w:t>
      </w:r>
    </w:p>
    <w:p w:rsidR="00A83514" w:rsidRDefault="00A83514" w:rsidP="00A83514">
      <w:pPr>
        <w:pStyle w:val="ListParagraph"/>
        <w:numPr>
          <w:ilvl w:val="0"/>
          <w:numId w:val="20"/>
        </w:numPr>
      </w:pPr>
      <w:r>
        <w:t>Was the pharmacological prophylaxis considered as per the guideline?</w:t>
      </w:r>
    </w:p>
    <w:p w:rsidR="00A83514" w:rsidRPr="00A83514" w:rsidRDefault="00A83514" w:rsidP="00A83514">
      <w:pPr>
        <w:rPr>
          <w:bCs/>
        </w:rPr>
      </w:pPr>
    </w:p>
    <w:p w:rsidR="001F0990" w:rsidRDefault="001F0990" w:rsidP="001F0990">
      <w:pPr>
        <w:rPr>
          <w:b/>
          <w:bCs/>
        </w:rPr>
      </w:pPr>
    </w:p>
    <w:p w:rsidR="00526135" w:rsidRPr="00145910" w:rsidRDefault="00526135" w:rsidP="001F0990">
      <w:pPr>
        <w:rPr>
          <w:b/>
        </w:rPr>
      </w:pPr>
      <w:r w:rsidRPr="00145910">
        <w:rPr>
          <w:b/>
        </w:rPr>
        <w:t>Method &amp; Sample</w:t>
      </w:r>
      <w:r w:rsidR="00145910" w:rsidRPr="00145910">
        <w:rPr>
          <w:b/>
        </w:rPr>
        <w:t>:</w:t>
      </w:r>
    </w:p>
    <w:p w:rsidR="007E1E22" w:rsidRPr="00526135" w:rsidRDefault="00526135" w:rsidP="00526135">
      <w:pPr>
        <w:numPr>
          <w:ilvl w:val="0"/>
          <w:numId w:val="5"/>
        </w:numPr>
      </w:pPr>
      <w:r>
        <w:t>Prospective</w:t>
      </w:r>
      <w:r w:rsidR="00145910" w:rsidRPr="00526135">
        <w:t xml:space="preserve"> data </w:t>
      </w:r>
      <w:r>
        <w:t>collection</w:t>
      </w:r>
      <w:r w:rsidR="00145910" w:rsidRPr="00526135">
        <w:t>.</w:t>
      </w:r>
    </w:p>
    <w:p w:rsidR="007E1E22" w:rsidRPr="00526135" w:rsidRDefault="00145910" w:rsidP="00526135">
      <w:pPr>
        <w:numPr>
          <w:ilvl w:val="0"/>
          <w:numId w:val="5"/>
        </w:numPr>
      </w:pPr>
      <w:r w:rsidRPr="00526135">
        <w:t xml:space="preserve">Consecutive </w:t>
      </w:r>
      <w:r>
        <w:t xml:space="preserve">patients over 2 weeks who come in </w:t>
      </w:r>
      <w:proofErr w:type="gramStart"/>
      <w:r>
        <w:t>Surgical</w:t>
      </w:r>
      <w:proofErr w:type="gramEnd"/>
      <w:r>
        <w:t xml:space="preserve"> wards</w:t>
      </w:r>
      <w:r w:rsidRPr="00526135">
        <w:t xml:space="preserve"> at </w:t>
      </w:r>
      <w:r>
        <w:t>SGH</w:t>
      </w:r>
      <w:r w:rsidRPr="00526135">
        <w:t xml:space="preserve"> </w:t>
      </w:r>
      <w:r>
        <w:t>will be</w:t>
      </w:r>
      <w:r w:rsidRPr="00526135">
        <w:t xml:space="preserve"> included.</w:t>
      </w:r>
    </w:p>
    <w:p w:rsidR="00145910" w:rsidRDefault="00145910" w:rsidP="00145910">
      <w:pPr>
        <w:numPr>
          <w:ilvl w:val="0"/>
          <w:numId w:val="5"/>
        </w:numPr>
      </w:pPr>
      <w:r w:rsidRPr="00526135">
        <w:t>Patients were excluded if they had contraindications to AES.</w:t>
      </w:r>
    </w:p>
    <w:p w:rsidR="00E225A9" w:rsidRDefault="00E225A9" w:rsidP="00145910">
      <w:pPr>
        <w:rPr>
          <w:b/>
        </w:rPr>
      </w:pPr>
    </w:p>
    <w:p w:rsidR="00145910" w:rsidRDefault="00145910" w:rsidP="00145910">
      <w:pPr>
        <w:rPr>
          <w:b/>
        </w:rPr>
      </w:pPr>
      <w:r w:rsidRPr="00145910">
        <w:rPr>
          <w:b/>
        </w:rPr>
        <w:lastRenderedPageBreak/>
        <w:t>Summary of Results:</w:t>
      </w:r>
    </w:p>
    <w:p w:rsidR="00000000" w:rsidRPr="00E225A9" w:rsidRDefault="00E225A9" w:rsidP="00E225A9">
      <w:pPr>
        <w:numPr>
          <w:ilvl w:val="0"/>
          <w:numId w:val="22"/>
        </w:numPr>
      </w:pPr>
      <w:r w:rsidRPr="00E225A9">
        <w:t>Vast majority of the patients were found more than 5 days without AES.</w:t>
      </w:r>
    </w:p>
    <w:p w:rsidR="00000000" w:rsidRPr="00E225A9" w:rsidRDefault="00E225A9" w:rsidP="00E225A9">
      <w:pPr>
        <w:numPr>
          <w:ilvl w:val="0"/>
          <w:numId w:val="22"/>
        </w:numPr>
      </w:pPr>
      <w:r w:rsidRPr="00E225A9">
        <w:t>In one third of the patients there was a significant delay of 3 days between the time of AES prescribed and received.</w:t>
      </w:r>
    </w:p>
    <w:p w:rsidR="00145910" w:rsidRPr="00E225A9" w:rsidRDefault="00E225A9" w:rsidP="00145910">
      <w:pPr>
        <w:numPr>
          <w:ilvl w:val="0"/>
          <w:numId w:val="22"/>
        </w:numPr>
      </w:pPr>
      <w:r w:rsidRPr="00E225A9">
        <w:t>Staggering number of postoperative patients was</w:t>
      </w:r>
      <w:r w:rsidRPr="00E225A9">
        <w:t xml:space="preserve"> found more than 3 days in the ward without AES.</w:t>
      </w:r>
    </w:p>
    <w:p w:rsidR="00145910" w:rsidRDefault="00145910" w:rsidP="00145910">
      <w:pPr>
        <w:rPr>
          <w:b/>
        </w:rPr>
      </w:pPr>
      <w:r w:rsidRPr="00145910">
        <w:rPr>
          <w:b/>
        </w:rPr>
        <w:t>Conclusions</w:t>
      </w:r>
      <w:r>
        <w:rPr>
          <w:b/>
        </w:rPr>
        <w:t>:</w:t>
      </w:r>
      <w:bookmarkStart w:id="0" w:name="_GoBack"/>
      <w:bookmarkEnd w:id="0"/>
    </w:p>
    <w:p w:rsidR="007E1E22" w:rsidRPr="004445DF" w:rsidRDefault="00145910" w:rsidP="004445DF">
      <w:r w:rsidRPr="004445DF">
        <w:t>VTE is a common adverse event in patients undergoing surgery. Pulmonary embolism PE is the most common cause of preventable death in patients</w:t>
      </w:r>
      <w:r w:rsidR="004445DF">
        <w:t xml:space="preserve"> following surgical procedures. </w:t>
      </w:r>
      <w:r w:rsidRPr="004445DF">
        <w:t xml:space="preserve">More wide use of prophylaxis, early mobilization, and better </w:t>
      </w:r>
      <w:proofErr w:type="spellStart"/>
      <w:r w:rsidRPr="004445DF">
        <w:t>peri</w:t>
      </w:r>
      <w:proofErr w:type="spellEnd"/>
      <w:r w:rsidRPr="004445DF">
        <w:t xml:space="preserve">-operative care </w:t>
      </w:r>
      <w:proofErr w:type="gramStart"/>
      <w:r w:rsidRPr="004445DF">
        <w:t>have</w:t>
      </w:r>
      <w:proofErr w:type="gramEnd"/>
      <w:r w:rsidRPr="004445DF">
        <w:t xml:space="preserve"> reduced the incidence of VTE in surgical patients.</w:t>
      </w:r>
      <w:r w:rsidR="004445DF">
        <w:t xml:space="preserve"> </w:t>
      </w:r>
      <w:r w:rsidRPr="004445DF">
        <w:t>However, many patients remain at high risk for VTE because of advanced age, more complicated operative procedures, and increased medical co-morbidities. Postoperative DVT of the lower limbs is often asymptomatic; in many patients; fatal PE is the first clinical manifestation of postoperative VTE</w:t>
      </w:r>
      <w:r w:rsidR="004445DF">
        <w:t xml:space="preserve">. </w:t>
      </w:r>
      <w:r w:rsidRPr="004445DF">
        <w:t xml:space="preserve">For that, it is inappropriate to rely on early diagnosis and treatment of postoperative VTE. </w:t>
      </w:r>
      <w:r w:rsidR="004445DF">
        <w:t xml:space="preserve"> </w:t>
      </w:r>
      <w:r w:rsidRPr="004445DF">
        <w:t>If applied carefully, such prophylaxis is cost effective because it reduces the incidence of symptomatic thromboembolic complications, which require costly diagnostic methods and lengthy anticoagulation therapy.</w:t>
      </w:r>
    </w:p>
    <w:p w:rsidR="00145910" w:rsidRPr="00145910" w:rsidRDefault="00145910" w:rsidP="00145910">
      <w:pPr>
        <w:rPr>
          <w:b/>
        </w:rPr>
      </w:pPr>
      <w:r w:rsidRPr="00145910">
        <w:rPr>
          <w:b/>
        </w:rPr>
        <w:t>References</w:t>
      </w:r>
      <w:r>
        <w:rPr>
          <w:b/>
        </w:rPr>
        <w:t>:</w:t>
      </w:r>
    </w:p>
    <w:p w:rsidR="00145910" w:rsidRPr="004445DF" w:rsidRDefault="00145910" w:rsidP="004445DF">
      <w:pPr>
        <w:ind w:left="360"/>
      </w:pPr>
      <w:r w:rsidRPr="004445DF">
        <w:t xml:space="preserve">1. House of Commons Health Committee (2005) </w:t>
      </w:r>
      <w:proofErr w:type="gramStart"/>
      <w:r w:rsidRPr="004445DF">
        <w:t>The</w:t>
      </w:r>
      <w:proofErr w:type="gramEnd"/>
      <w:r w:rsidRPr="004445DF">
        <w:t xml:space="preserve"> prevention of venous thromboembolism in hospitalised patients. London: The Stationery Office. </w:t>
      </w:r>
    </w:p>
    <w:p w:rsidR="00145910" w:rsidRPr="004445DF" w:rsidRDefault="00145910" w:rsidP="004445DF">
      <w:pPr>
        <w:ind w:left="360"/>
      </w:pPr>
      <w:r w:rsidRPr="004445DF">
        <w:t xml:space="preserve">2. Rashid ST, </w:t>
      </w:r>
      <w:proofErr w:type="spellStart"/>
      <w:r w:rsidRPr="004445DF">
        <w:t>Thursz</w:t>
      </w:r>
      <w:proofErr w:type="spellEnd"/>
      <w:r w:rsidRPr="004445DF">
        <w:t xml:space="preserve"> MR, </w:t>
      </w:r>
      <w:proofErr w:type="spellStart"/>
      <w:r w:rsidRPr="004445DF">
        <w:t>Razvi</w:t>
      </w:r>
      <w:proofErr w:type="spellEnd"/>
      <w:r w:rsidRPr="004445DF">
        <w:t xml:space="preserve"> NA et al. (2005) </w:t>
      </w:r>
      <w:proofErr w:type="gramStart"/>
      <w:r w:rsidRPr="004445DF">
        <w:t>Venous</w:t>
      </w:r>
      <w:proofErr w:type="gramEnd"/>
      <w:r w:rsidRPr="004445DF">
        <w:t xml:space="preserve"> </w:t>
      </w:r>
      <w:proofErr w:type="spellStart"/>
      <w:r w:rsidRPr="004445DF">
        <w:t>thromboprophylaxis</w:t>
      </w:r>
      <w:proofErr w:type="spellEnd"/>
      <w:r w:rsidRPr="004445DF">
        <w:t xml:space="preserve"> in UK medical inpatients. Journal of the Royal Society of Medicine 98 (11): 507–12.</w:t>
      </w:r>
    </w:p>
    <w:p w:rsidR="00145910" w:rsidRPr="004445DF" w:rsidRDefault="00145910" w:rsidP="004445DF">
      <w:pPr>
        <w:ind w:left="360"/>
      </w:pPr>
      <w:r w:rsidRPr="004445DF">
        <w:t xml:space="preserve">3. Prescribers should consult the summary of product characteristics for the pharmacological VTE prophylaxis being used or planned for further details. </w:t>
      </w:r>
    </w:p>
    <w:p w:rsidR="00145910" w:rsidRPr="00145910" w:rsidRDefault="00145910" w:rsidP="00145910">
      <w:pPr>
        <w:rPr>
          <w:b/>
        </w:rPr>
      </w:pPr>
    </w:p>
    <w:p w:rsidR="00526135" w:rsidRPr="00526135" w:rsidRDefault="00526135" w:rsidP="00526135"/>
    <w:p w:rsidR="00526135" w:rsidRDefault="00526135" w:rsidP="00526135"/>
    <w:sectPr w:rsidR="005261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212A1"/>
    <w:multiLevelType w:val="hybridMultilevel"/>
    <w:tmpl w:val="533A61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8C7250"/>
    <w:multiLevelType w:val="hybridMultilevel"/>
    <w:tmpl w:val="4E44013C"/>
    <w:lvl w:ilvl="0" w:tplc="95F8E1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5A9D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1FCDE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7DC4D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7E68E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68C79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6EC4C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E1A37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520E1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8EA1AF9"/>
    <w:multiLevelType w:val="hybridMultilevel"/>
    <w:tmpl w:val="FCC251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950C8E"/>
    <w:multiLevelType w:val="hybridMultilevel"/>
    <w:tmpl w:val="3F26E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12081A"/>
    <w:multiLevelType w:val="hybridMultilevel"/>
    <w:tmpl w:val="F4EEF418"/>
    <w:lvl w:ilvl="0" w:tplc="FB0454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5C2C9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6645A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1AA2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C6C0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9AC7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700B3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17C3E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664FC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18023046"/>
    <w:multiLevelType w:val="hybridMultilevel"/>
    <w:tmpl w:val="437EA6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D30E73"/>
    <w:multiLevelType w:val="hybridMultilevel"/>
    <w:tmpl w:val="23365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8D40AB"/>
    <w:multiLevelType w:val="hybridMultilevel"/>
    <w:tmpl w:val="658E906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58D3CAB"/>
    <w:multiLevelType w:val="hybridMultilevel"/>
    <w:tmpl w:val="58C04D56"/>
    <w:lvl w:ilvl="0" w:tplc="499C64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B54E1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A46E9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38CA1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508A2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AEA4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C3AA6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B5244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B3086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2CBF52E9"/>
    <w:multiLevelType w:val="hybridMultilevel"/>
    <w:tmpl w:val="03064D7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0184B7B"/>
    <w:multiLevelType w:val="hybridMultilevel"/>
    <w:tmpl w:val="D0386C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1F794E"/>
    <w:multiLevelType w:val="hybridMultilevel"/>
    <w:tmpl w:val="FBDA6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160C25"/>
    <w:multiLevelType w:val="hybridMultilevel"/>
    <w:tmpl w:val="3C1E9C70"/>
    <w:lvl w:ilvl="0" w:tplc="DC648B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BE17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4C0E5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64A0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7270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0E20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000BB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51A38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8A877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4C2A2B99"/>
    <w:multiLevelType w:val="hybridMultilevel"/>
    <w:tmpl w:val="B5980E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A32311"/>
    <w:multiLevelType w:val="hybridMultilevel"/>
    <w:tmpl w:val="FBD0FC10"/>
    <w:lvl w:ilvl="0" w:tplc="87CAE2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D6A8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D3A7F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7D47A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26081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9FC0C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FE866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A4A67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82C92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4E59033B"/>
    <w:multiLevelType w:val="hybridMultilevel"/>
    <w:tmpl w:val="28CA1868"/>
    <w:lvl w:ilvl="0" w:tplc="B89A7C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AA6C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D2B4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3F2A7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A5AFF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8A0E1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A0CA0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9C860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0340D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52903293"/>
    <w:multiLevelType w:val="hybridMultilevel"/>
    <w:tmpl w:val="F8D49B7C"/>
    <w:lvl w:ilvl="0" w:tplc="4BFC98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48811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6EE9A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E94AF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6A61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5407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37C77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DACF3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2AC36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63FC78DA"/>
    <w:multiLevelType w:val="hybridMultilevel"/>
    <w:tmpl w:val="2C563A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037C44"/>
    <w:multiLevelType w:val="hybridMultilevel"/>
    <w:tmpl w:val="0140720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8E44097"/>
    <w:multiLevelType w:val="hybridMultilevel"/>
    <w:tmpl w:val="5EFEC62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AB56B45"/>
    <w:multiLevelType w:val="hybridMultilevel"/>
    <w:tmpl w:val="E3A8213C"/>
    <w:lvl w:ilvl="0" w:tplc="630ACF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D481C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2EEE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608B3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BF6C7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8165E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0FA64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DCA8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80610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6ADC3723"/>
    <w:multiLevelType w:val="hybridMultilevel"/>
    <w:tmpl w:val="07662C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0"/>
  </w:num>
  <w:num w:numId="3">
    <w:abstractNumId w:val="1"/>
  </w:num>
  <w:num w:numId="4">
    <w:abstractNumId w:val="12"/>
  </w:num>
  <w:num w:numId="5">
    <w:abstractNumId w:val="15"/>
  </w:num>
  <w:num w:numId="6">
    <w:abstractNumId w:val="16"/>
  </w:num>
  <w:num w:numId="7">
    <w:abstractNumId w:val="14"/>
  </w:num>
  <w:num w:numId="8">
    <w:abstractNumId w:val="21"/>
  </w:num>
  <w:num w:numId="9">
    <w:abstractNumId w:val="7"/>
  </w:num>
  <w:num w:numId="10">
    <w:abstractNumId w:val="18"/>
  </w:num>
  <w:num w:numId="11">
    <w:abstractNumId w:val="5"/>
  </w:num>
  <w:num w:numId="12">
    <w:abstractNumId w:val="6"/>
  </w:num>
  <w:num w:numId="13">
    <w:abstractNumId w:val="10"/>
  </w:num>
  <w:num w:numId="14">
    <w:abstractNumId w:val="0"/>
  </w:num>
  <w:num w:numId="15">
    <w:abstractNumId w:val="2"/>
  </w:num>
  <w:num w:numId="16">
    <w:abstractNumId w:val="3"/>
  </w:num>
  <w:num w:numId="17">
    <w:abstractNumId w:val="17"/>
  </w:num>
  <w:num w:numId="18">
    <w:abstractNumId w:val="11"/>
  </w:num>
  <w:num w:numId="19">
    <w:abstractNumId w:val="13"/>
  </w:num>
  <w:num w:numId="20">
    <w:abstractNumId w:val="19"/>
  </w:num>
  <w:num w:numId="21">
    <w:abstractNumId w:val="9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C1A"/>
    <w:rsid w:val="00145910"/>
    <w:rsid w:val="001C3CA6"/>
    <w:rsid w:val="001F0990"/>
    <w:rsid w:val="00401A68"/>
    <w:rsid w:val="00440D80"/>
    <w:rsid w:val="004445DF"/>
    <w:rsid w:val="00526135"/>
    <w:rsid w:val="006F0C1A"/>
    <w:rsid w:val="007E1E22"/>
    <w:rsid w:val="00A83514"/>
    <w:rsid w:val="00BC4050"/>
    <w:rsid w:val="00E225A9"/>
    <w:rsid w:val="00E2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61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61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2412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08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58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4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87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053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056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4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789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94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72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1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09003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07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6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9843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34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85057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50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66726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018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565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51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968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39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9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7816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8051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3953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265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122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1074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testuser</dc:creator>
  <cp:keywords/>
  <dc:description/>
  <cp:lastModifiedBy>testuser</cp:lastModifiedBy>
  <cp:revision>8</cp:revision>
  <dcterms:created xsi:type="dcterms:W3CDTF">2019-05-17T13:57:00Z</dcterms:created>
  <dcterms:modified xsi:type="dcterms:W3CDTF">2019-05-27T12:09:00Z</dcterms:modified>
</cp:coreProperties>
</file>