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FFE" w:rsidRPr="00207347" w:rsidRDefault="00FF2FFE" w:rsidP="00207347">
      <w:pPr>
        <w:jc w:val="center"/>
        <w:rPr>
          <w:rFonts w:ascii="Arial" w:hAnsi="Arial" w:cs="Arial"/>
          <w:color w:val="000000" w:themeColor="text1"/>
          <w:shd w:val="clear" w:color="auto" w:fill="FFFFFF"/>
        </w:rPr>
      </w:pPr>
      <w:r>
        <w:rPr>
          <w:color w:val="337AB7"/>
        </w:rPr>
        <w:t>Title of abstract (</w:t>
      </w:r>
      <w:r w:rsidR="00207347" w:rsidRPr="002404A8">
        <w:rPr>
          <w:rFonts w:ascii="Arial" w:hAnsi="Arial" w:cs="Arial"/>
          <w:b/>
          <w:color w:val="000000" w:themeColor="text1"/>
        </w:rPr>
        <w:t xml:space="preserve">OVERVIEW OF THE CURRENT CHALLENGES IN REPUBLIC OF NORTH MACEDONIA </w:t>
      </w:r>
      <w:r w:rsidR="00207347">
        <w:rPr>
          <w:rFonts w:ascii="Arial" w:hAnsi="Arial" w:cs="Arial"/>
          <w:b/>
          <w:color w:val="000000" w:themeColor="text1"/>
        </w:rPr>
        <w:t>AMONG</w:t>
      </w:r>
      <w:r w:rsidR="00207347" w:rsidRPr="002404A8">
        <w:rPr>
          <w:rFonts w:ascii="Arial" w:hAnsi="Arial" w:cs="Arial"/>
          <w:b/>
          <w:color w:val="000000" w:themeColor="text1"/>
        </w:rPr>
        <w:t xml:space="preserve"> </w:t>
      </w:r>
      <w:r w:rsidR="00207347" w:rsidRPr="002404A8">
        <w:rPr>
          <w:rFonts w:ascii="Arial" w:hAnsi="Arial" w:cs="Arial"/>
          <w:b/>
          <w:color w:val="000000" w:themeColor="text1"/>
          <w:shd w:val="clear" w:color="auto" w:fill="FFFFFF"/>
        </w:rPr>
        <w:t>NEUROMYELITIS OPTICA SPECTRUM DISORDERS</w:t>
      </w:r>
      <w:r w:rsidR="00207347">
        <w:rPr>
          <w:rFonts w:ascii="Arial" w:hAnsi="Arial" w:cs="Arial"/>
          <w:b/>
          <w:color w:val="000000" w:themeColor="text1"/>
          <w:shd w:val="clear" w:color="auto" w:fill="FFFFFF"/>
        </w:rPr>
        <w:t xml:space="preserve"> PATIENTS</w:t>
      </w:r>
      <w:r>
        <w:rPr>
          <w:color w:val="337AB7"/>
        </w:rPr>
        <w:t>)</w:t>
      </w:r>
    </w:p>
    <w:p w:rsidR="00FF2FFE" w:rsidRPr="00207347" w:rsidRDefault="00FF2FFE" w:rsidP="00FF2FFE">
      <w:pPr>
        <w:pStyle w:val="BodyText"/>
        <w:spacing w:before="73" w:line="198" w:lineRule="exact"/>
        <w:ind w:right="5987"/>
        <w:rPr>
          <w:rFonts w:ascii="Arial"/>
        </w:rPr>
      </w:pPr>
      <w:r w:rsidRPr="00207347">
        <w:rPr>
          <w:rFonts w:ascii="Arial"/>
        </w:rPr>
        <w:t>Name of author, Affiliation</w:t>
      </w:r>
    </w:p>
    <w:p w:rsidR="00207347" w:rsidRPr="00207347" w:rsidRDefault="00207347" w:rsidP="00207347">
      <w:pPr>
        <w:jc w:val="both"/>
        <w:rPr>
          <w:rFonts w:ascii="Arial" w:hAnsi="Arial" w:cs="Arial"/>
          <w:b/>
          <w:color w:val="000000" w:themeColor="text1"/>
          <w:sz w:val="18"/>
          <w:szCs w:val="18"/>
          <w:shd w:val="clear" w:color="auto" w:fill="FFFFFF"/>
        </w:rPr>
      </w:pPr>
      <w:r w:rsidRPr="00207347">
        <w:rPr>
          <w:rFonts w:ascii="Arial" w:hAnsi="Arial" w:cs="Arial"/>
          <w:color w:val="000000" w:themeColor="text1"/>
          <w:sz w:val="18"/>
          <w:szCs w:val="18"/>
          <w:shd w:val="clear" w:color="auto" w:fill="FFFFFF"/>
        </w:rPr>
        <w:t>Smokovski A</w:t>
      </w:r>
      <w:r w:rsidRPr="00207347">
        <w:rPr>
          <w:rFonts w:ascii="Arial" w:hAnsi="Arial" w:cs="Arial"/>
          <w:color w:val="000000" w:themeColor="text1"/>
          <w:sz w:val="18"/>
          <w:szCs w:val="18"/>
          <w:shd w:val="clear" w:color="auto" w:fill="FFFFFF"/>
        </w:rPr>
        <w:t>leksandar</w:t>
      </w:r>
      <w:r w:rsidRPr="00207347">
        <w:rPr>
          <w:rFonts w:ascii="Arial" w:hAnsi="Arial" w:cs="Arial"/>
          <w:color w:val="000000" w:themeColor="text1"/>
          <w:sz w:val="18"/>
          <w:szCs w:val="18"/>
          <w:shd w:val="clear" w:color="auto" w:fill="FFFFFF"/>
          <w:vertAlign w:val="superscript"/>
        </w:rPr>
        <w:t>1</w:t>
      </w:r>
    </w:p>
    <w:p w:rsidR="00207347" w:rsidRPr="00207347" w:rsidRDefault="00207347" w:rsidP="00207347">
      <w:pPr>
        <w:jc w:val="both"/>
        <w:rPr>
          <w:rFonts w:ascii="Arial" w:hAnsi="Arial" w:cs="Arial"/>
          <w:color w:val="000000" w:themeColor="text1"/>
          <w:sz w:val="18"/>
          <w:szCs w:val="18"/>
          <w:shd w:val="clear" w:color="auto" w:fill="FFFFFF"/>
        </w:rPr>
      </w:pPr>
      <w:r w:rsidRPr="00207347">
        <w:rPr>
          <w:rFonts w:ascii="Arial" w:hAnsi="Arial" w:cs="Arial"/>
          <w:color w:val="000000" w:themeColor="text1"/>
          <w:sz w:val="18"/>
          <w:szCs w:val="18"/>
          <w:shd w:val="clear" w:color="auto" w:fill="FFFFFF"/>
          <w:vertAlign w:val="superscript"/>
        </w:rPr>
        <w:t xml:space="preserve">1 </w:t>
      </w:r>
      <w:r w:rsidRPr="00207347">
        <w:rPr>
          <w:rFonts w:ascii="Arial" w:hAnsi="Arial" w:cs="Arial"/>
          <w:color w:val="000000" w:themeColor="text1"/>
          <w:sz w:val="18"/>
          <w:szCs w:val="18"/>
        </w:rPr>
        <w:t xml:space="preserve">Roche Macedonia DOOEL Skopje, </w:t>
      </w:r>
      <w:r w:rsidRPr="00207347">
        <w:rPr>
          <w:rFonts w:ascii="Arial" w:hAnsi="Arial" w:cs="Arial"/>
          <w:color w:val="000000" w:themeColor="text1"/>
          <w:sz w:val="18"/>
          <w:szCs w:val="18"/>
          <w:shd w:val="clear" w:color="auto" w:fill="FFFFFF"/>
        </w:rPr>
        <w:t xml:space="preserve">Skopje, </w:t>
      </w:r>
      <w:r w:rsidRPr="00207347">
        <w:rPr>
          <w:rFonts w:ascii="Arial" w:hAnsi="Arial" w:cs="Arial"/>
          <w:color w:val="000000" w:themeColor="text1"/>
          <w:sz w:val="18"/>
          <w:szCs w:val="18"/>
        </w:rPr>
        <w:t>Republic of North Macedonia</w:t>
      </w:r>
    </w:p>
    <w:p w:rsidR="00207347" w:rsidRPr="00207347" w:rsidRDefault="00207347" w:rsidP="00FF2FFE">
      <w:pPr>
        <w:pStyle w:val="BodyText"/>
        <w:spacing w:before="73" w:line="198" w:lineRule="exact"/>
        <w:ind w:right="5987"/>
        <w:rPr>
          <w:rFonts w:ascii="Arial"/>
          <w:b/>
        </w:rPr>
      </w:pPr>
    </w:p>
    <w:p w:rsidR="00FF2FFE" w:rsidRPr="00207347" w:rsidRDefault="00FF2FFE" w:rsidP="00FF2FFE">
      <w:pPr>
        <w:pStyle w:val="BodyText"/>
        <w:rPr>
          <w:rFonts w:ascii="Arial"/>
          <w:lang w:val="it-IT"/>
        </w:rPr>
      </w:pPr>
      <w:proofErr w:type="spellStart"/>
      <w:r w:rsidRPr="00207347">
        <w:rPr>
          <w:rFonts w:ascii="Arial"/>
          <w:lang w:val="it-IT"/>
        </w:rPr>
        <w:t>Associates</w:t>
      </w:r>
      <w:proofErr w:type="spellEnd"/>
      <w:r w:rsidRPr="00207347">
        <w:rPr>
          <w:rFonts w:ascii="Arial"/>
          <w:lang w:val="it-IT"/>
        </w:rPr>
        <w:t xml:space="preserve">, </w:t>
      </w:r>
      <w:proofErr w:type="spellStart"/>
      <w:r w:rsidRPr="00207347">
        <w:rPr>
          <w:rFonts w:ascii="Arial"/>
          <w:lang w:val="it-IT"/>
        </w:rPr>
        <w:t>Affiliation</w:t>
      </w:r>
      <w:proofErr w:type="spellEnd"/>
    </w:p>
    <w:p w:rsidR="00FF2FFE" w:rsidRPr="00207347" w:rsidRDefault="00207347" w:rsidP="00207347">
      <w:pPr>
        <w:pStyle w:val="BodyText"/>
        <w:spacing w:before="3"/>
        <w:rPr>
          <w:rFonts w:ascii="Arial" w:hAnsi="Arial" w:cs="Arial"/>
          <w:color w:val="000000" w:themeColor="text1"/>
          <w:shd w:val="clear" w:color="auto" w:fill="FFFFFF"/>
          <w:vertAlign w:val="superscript"/>
          <w:lang w:val="it-IT"/>
        </w:rPr>
      </w:pPr>
      <w:r w:rsidRPr="00207347">
        <w:rPr>
          <w:rFonts w:ascii="Arial" w:hAnsi="Arial" w:cs="Arial"/>
          <w:color w:val="000000" w:themeColor="text1"/>
          <w:shd w:val="clear" w:color="auto" w:fill="FFFFFF"/>
          <w:lang w:val="it-IT"/>
        </w:rPr>
        <w:t>Barbov I,</w:t>
      </w:r>
      <w:r w:rsidRPr="00207347">
        <w:rPr>
          <w:rFonts w:ascii="Arial" w:hAnsi="Arial" w:cs="Arial"/>
          <w:color w:val="000000" w:themeColor="text1"/>
          <w:shd w:val="clear" w:color="auto" w:fill="FFFFFF"/>
          <w:vertAlign w:val="superscript"/>
          <w:lang w:val="it-IT"/>
        </w:rPr>
        <w:t>2</w:t>
      </w:r>
      <w:r w:rsidRPr="00207347">
        <w:rPr>
          <w:rFonts w:ascii="Arial" w:hAnsi="Arial" w:cs="Arial"/>
          <w:color w:val="000000" w:themeColor="text1"/>
          <w:shd w:val="clear" w:color="auto" w:fill="FFFFFF"/>
          <w:lang w:val="it-IT"/>
        </w:rPr>
        <w:t>Tanovska N,</w:t>
      </w:r>
      <w:r w:rsidRPr="00207347">
        <w:rPr>
          <w:rFonts w:ascii="Arial" w:hAnsi="Arial" w:cs="Arial"/>
          <w:color w:val="000000" w:themeColor="text1"/>
          <w:shd w:val="clear" w:color="auto" w:fill="FFFFFF"/>
          <w:vertAlign w:val="superscript"/>
          <w:lang w:val="it-IT"/>
        </w:rPr>
        <w:t>2</w:t>
      </w:r>
      <w:r w:rsidRPr="00207347">
        <w:rPr>
          <w:rFonts w:ascii="Arial" w:hAnsi="Arial" w:cs="Arial"/>
          <w:color w:val="000000" w:themeColor="text1"/>
          <w:shd w:val="clear" w:color="auto" w:fill="FFFFFF"/>
          <w:lang w:val="it-IT"/>
        </w:rPr>
        <w:t xml:space="preserve"> Kuzmanovski I,</w:t>
      </w:r>
      <w:r w:rsidRPr="00207347">
        <w:rPr>
          <w:rFonts w:ascii="Arial" w:hAnsi="Arial" w:cs="Arial"/>
          <w:color w:val="000000" w:themeColor="text1"/>
          <w:shd w:val="clear" w:color="auto" w:fill="FFFFFF"/>
          <w:vertAlign w:val="superscript"/>
          <w:lang w:val="it-IT"/>
        </w:rPr>
        <w:t>2</w:t>
      </w:r>
      <w:r w:rsidRPr="00207347">
        <w:rPr>
          <w:rFonts w:ascii="Arial" w:hAnsi="Arial" w:cs="Arial"/>
          <w:color w:val="000000" w:themeColor="text1"/>
          <w:shd w:val="clear" w:color="auto" w:fill="FFFFFF"/>
          <w:lang w:val="it-IT"/>
        </w:rPr>
        <w:t xml:space="preserve"> </w:t>
      </w:r>
      <w:proofErr w:type="spellStart"/>
      <w:r w:rsidRPr="00207347">
        <w:rPr>
          <w:rFonts w:ascii="Arial" w:hAnsi="Arial" w:cs="Arial"/>
          <w:color w:val="000000" w:themeColor="text1"/>
          <w:shd w:val="clear" w:color="auto" w:fill="FFFFFF"/>
          <w:lang w:val="it-IT"/>
        </w:rPr>
        <w:t>Boshkova</w:t>
      </w:r>
      <w:proofErr w:type="spellEnd"/>
      <w:r w:rsidRPr="00207347">
        <w:rPr>
          <w:rFonts w:ascii="Arial" w:hAnsi="Arial" w:cs="Arial"/>
          <w:color w:val="000000" w:themeColor="text1"/>
          <w:shd w:val="clear" w:color="auto" w:fill="FFFFFF"/>
          <w:lang w:val="it-IT"/>
        </w:rPr>
        <w:t xml:space="preserve"> </w:t>
      </w:r>
      <w:proofErr w:type="spellStart"/>
      <w:r w:rsidRPr="00207347">
        <w:rPr>
          <w:rFonts w:ascii="Arial" w:hAnsi="Arial" w:cs="Arial"/>
          <w:color w:val="000000" w:themeColor="text1"/>
          <w:shd w:val="clear" w:color="auto" w:fill="FFFFFF"/>
          <w:lang w:val="it-IT"/>
        </w:rPr>
        <w:t>Petkovska</w:t>
      </w:r>
      <w:proofErr w:type="spellEnd"/>
      <w:r w:rsidRPr="00207347">
        <w:rPr>
          <w:rFonts w:ascii="Arial" w:hAnsi="Arial" w:cs="Arial"/>
          <w:color w:val="000000" w:themeColor="text1"/>
          <w:shd w:val="clear" w:color="auto" w:fill="FFFFFF"/>
          <w:lang w:val="it-IT"/>
        </w:rPr>
        <w:t xml:space="preserve"> T,</w:t>
      </w:r>
      <w:r w:rsidRPr="00207347">
        <w:rPr>
          <w:rFonts w:ascii="Arial" w:hAnsi="Arial" w:cs="Arial"/>
          <w:color w:val="000000" w:themeColor="text1"/>
          <w:shd w:val="clear" w:color="auto" w:fill="FFFFFF"/>
          <w:vertAlign w:val="superscript"/>
          <w:lang w:val="it-IT"/>
        </w:rPr>
        <w:t>2</w:t>
      </w:r>
    </w:p>
    <w:p w:rsidR="00207347" w:rsidRPr="00207347" w:rsidRDefault="00207347" w:rsidP="00207347">
      <w:pPr>
        <w:jc w:val="both"/>
        <w:rPr>
          <w:rFonts w:ascii="Arial" w:hAnsi="Arial" w:cs="Arial"/>
          <w:color w:val="000000" w:themeColor="text1"/>
          <w:sz w:val="18"/>
          <w:szCs w:val="18"/>
          <w:shd w:val="clear" w:color="auto" w:fill="FFFFFF"/>
        </w:rPr>
      </w:pPr>
      <w:r w:rsidRPr="00207347">
        <w:rPr>
          <w:rFonts w:ascii="Arial" w:hAnsi="Arial" w:cs="Arial"/>
          <w:color w:val="000000" w:themeColor="text1"/>
          <w:sz w:val="18"/>
          <w:szCs w:val="18"/>
          <w:vertAlign w:val="superscript"/>
        </w:rPr>
        <w:t>2</w:t>
      </w:r>
      <w:r w:rsidRPr="00207347">
        <w:rPr>
          <w:rFonts w:ascii="Arial" w:hAnsi="Arial" w:cs="Arial"/>
          <w:color w:val="000000" w:themeColor="text1"/>
          <w:sz w:val="18"/>
          <w:szCs w:val="18"/>
          <w:shd w:val="clear" w:color="auto" w:fill="FFFFFF"/>
        </w:rPr>
        <w:t xml:space="preserve">University clinic of neurology Skopje, Medical Faculty, Skopje, </w:t>
      </w:r>
      <w:r w:rsidRPr="00207347">
        <w:rPr>
          <w:rFonts w:ascii="Arial" w:hAnsi="Arial" w:cs="Arial"/>
          <w:color w:val="000000" w:themeColor="text1"/>
          <w:sz w:val="18"/>
          <w:szCs w:val="18"/>
        </w:rPr>
        <w:t xml:space="preserve">Republic of North Macedonia </w:t>
      </w:r>
    </w:p>
    <w:p w:rsidR="00207347" w:rsidRDefault="00207347" w:rsidP="00207347">
      <w:pPr>
        <w:pStyle w:val="BodyText"/>
        <w:spacing w:before="3"/>
        <w:rPr>
          <w:rFonts w:ascii="Arial" w:hAnsi="Arial" w:cs="Arial"/>
          <w:color w:val="000000" w:themeColor="text1"/>
          <w:shd w:val="clear" w:color="auto" w:fill="FFFFFF"/>
          <w:vertAlign w:val="superscript"/>
        </w:rPr>
      </w:pPr>
    </w:p>
    <w:p w:rsidR="00FF2FFE" w:rsidRDefault="00FF2FFE" w:rsidP="00FF2FFE">
      <w:pPr>
        <w:rPr>
          <w:rFonts w:ascii="Arial"/>
          <w:sz w:val="21"/>
        </w:rPr>
        <w:sectPr w:rsidR="00FF2FFE" w:rsidSect="00FF2FFE">
          <w:headerReference w:type="even" r:id="rId7"/>
          <w:headerReference w:type="default" r:id="rId8"/>
          <w:footerReference w:type="default" r:id="rId9"/>
          <w:headerReference w:type="first" r:id="rId10"/>
          <w:pgSz w:w="11910" w:h="16840"/>
          <w:pgMar w:top="1740" w:right="600" w:bottom="840" w:left="620" w:header="624" w:footer="624" w:gutter="0"/>
          <w:cols w:space="720"/>
          <w:docGrid w:linePitch="299"/>
        </w:sectPr>
      </w:pPr>
    </w:p>
    <w:p w:rsidR="00FF2FFE" w:rsidRDefault="00F80BA9" w:rsidP="00FF2FFE">
      <w:pPr>
        <w:pStyle w:val="Heading3"/>
        <w:spacing w:before="147"/>
        <w:jc w:val="both"/>
      </w:pPr>
      <w:r>
        <w:rPr>
          <w:color w:val="BF5A14"/>
        </w:rPr>
        <w:t>Abstract</w:t>
      </w:r>
    </w:p>
    <w:p w:rsidR="00207347" w:rsidRDefault="00207347" w:rsidP="00207347">
      <w:pPr>
        <w:pStyle w:val="BodyText"/>
        <w:spacing w:before="90" w:line="280" w:lineRule="auto"/>
        <w:ind w:left="100"/>
        <w:jc w:val="both"/>
      </w:pPr>
      <w:r>
        <w:t>Background:</w:t>
      </w:r>
      <w:r>
        <w:t xml:space="preserve"> Neuromyelitis optica spectrum disorders (NMOSD) are progressive inflammatory disorders of the CNS characterized by severe, immune-mediated demyelination targeting optic nerves and spinal cord. The prevalence varies from 0.5-10 per 100,000, predominantly in women. Prior </w:t>
      </w:r>
      <w:r w:rsidR="006D7169" w:rsidRPr="006D7169">
        <w:t xml:space="preserve">establishing </w:t>
      </w:r>
      <w:r>
        <w:t>specific diagnostic criteria, patients were often misdiagnosed which led to inappropriate treatment and disability progression. Current treatment practice which involves use of immunotherapies for relapse prevention are not sufficient. But, recent data are encouraging since the novel treatments showed consistently and effectively relapse prevention, and are expected to decrease the mortality rates. Our primary objective was to evaluate the current NMOSD situation; identify the challenges and develop of potential intervention which might improve the current</w:t>
      </w:r>
      <w:r>
        <w:t xml:space="preserve"> state as secondary objectives. Methodology</w:t>
      </w:r>
      <w:r>
        <w:t xml:space="preserve">: </w:t>
      </w:r>
      <w:r>
        <w:t>Q</w:t>
      </w:r>
      <w:r>
        <w:t>uestionnaire containing 22 questions was developed, divided in 5 sections, as prevalence, physician knowledge, AQP4-IgG testing, current treatment approach and funding mechanism. Data was collected and analyzed by four local experienced neurologists and final de</w:t>
      </w:r>
      <w:r>
        <w:t xml:space="preserve">scriptive report was created. </w:t>
      </w:r>
      <w:r>
        <w:t xml:space="preserve">Findings: Due to unavailability of patient registry, disease trend is unknown, where by the current prevalence is ~20 patients. Whole NMOSD management is done by six neurologists employed at the only public healthcare institution for demyelinating diseases. Despite physician’s knowledge gaps, ~80% of physicians are willing to switch patients into innovative treatments once available. AQP4-IgG testing is not routinely available which resulted in ~30% testing rate. Approximately 80-90% of all patients are on maintenance with immunosuppressant and corticosteroids are used for </w:t>
      </w:r>
      <w:r>
        <w:t xml:space="preserve">acute relapses treatment. Lack of novel innovative medications are evident, since none clinical </w:t>
      </w:r>
      <w:r>
        <w:t>trial is ongoing in our center. Conclusion</w:t>
      </w:r>
      <w:r w:rsidRPr="00207347">
        <w:t>:</w:t>
      </w:r>
      <w:r>
        <w:t xml:space="preserve"> Current management of NMOSD is challenging with many significant unmet medical needs. Highest priorities that will foster improvement of healthcare and quality of life of NMOSD patients are introduction of routine APQ4-IgG testing, establishment of patient data registry and availability of novel emerging treatment options.</w:t>
      </w:r>
    </w:p>
    <w:p w:rsidR="00FF2FFE" w:rsidRDefault="00FF2FFE" w:rsidP="0069422F">
      <w:pPr>
        <w:pStyle w:val="Heading3"/>
        <w:spacing w:before="74"/>
        <w:ind w:left="0"/>
        <w:rPr>
          <w:b w:val="0"/>
          <w:sz w:val="16"/>
        </w:rPr>
      </w:pPr>
      <w:r>
        <w:rPr>
          <w:b w:val="0"/>
        </w:rPr>
        <w:br w:type="column"/>
      </w:r>
    </w:p>
    <w:p w:rsidR="00FF2FFE" w:rsidRDefault="00FF2FFE" w:rsidP="00FF2FFE">
      <w:pPr>
        <w:spacing w:line="204" w:lineRule="exact"/>
        <w:rPr>
          <w:rFonts w:ascii="Arial"/>
          <w:b/>
          <w:sz w:val="20"/>
        </w:rPr>
      </w:pPr>
      <w:r>
        <w:rPr>
          <w:rFonts w:ascii="Arial"/>
          <w:b/>
          <w:color w:val="BF5A14"/>
          <w:sz w:val="20"/>
        </w:rPr>
        <w:br/>
        <w:t xml:space="preserve">Recent Publications </w:t>
      </w:r>
    </w:p>
    <w:p w:rsidR="0069422F" w:rsidRPr="0069422F" w:rsidRDefault="0069422F" w:rsidP="0069422F">
      <w:pPr>
        <w:pStyle w:val="ListParagraph"/>
        <w:numPr>
          <w:ilvl w:val="0"/>
          <w:numId w:val="2"/>
        </w:numPr>
        <w:rPr>
          <w:sz w:val="18"/>
          <w:szCs w:val="18"/>
        </w:rPr>
      </w:pPr>
      <w:proofErr w:type="spellStart"/>
      <w:r w:rsidRPr="0069422F">
        <w:rPr>
          <w:sz w:val="18"/>
          <w:szCs w:val="18"/>
        </w:rPr>
        <w:t>Wingerchuk</w:t>
      </w:r>
      <w:proofErr w:type="spellEnd"/>
      <w:r w:rsidRPr="0069422F">
        <w:rPr>
          <w:sz w:val="18"/>
          <w:szCs w:val="18"/>
        </w:rPr>
        <w:t xml:space="preserve"> DM, Lennon VA, </w:t>
      </w:r>
      <w:proofErr w:type="spellStart"/>
      <w:r w:rsidRPr="0069422F">
        <w:rPr>
          <w:sz w:val="18"/>
          <w:szCs w:val="18"/>
        </w:rPr>
        <w:t>Lucchinetti</w:t>
      </w:r>
      <w:proofErr w:type="spellEnd"/>
      <w:r w:rsidRPr="0069422F">
        <w:rPr>
          <w:sz w:val="18"/>
          <w:szCs w:val="18"/>
        </w:rPr>
        <w:t xml:space="preserve"> CF, et al. The spectrum of neuromyelitis optica. Lancet </w:t>
      </w:r>
      <w:proofErr w:type="spellStart"/>
      <w:r w:rsidRPr="0069422F">
        <w:rPr>
          <w:sz w:val="18"/>
          <w:szCs w:val="18"/>
        </w:rPr>
        <w:t>Neurol</w:t>
      </w:r>
      <w:proofErr w:type="spellEnd"/>
      <w:r w:rsidRPr="0069422F">
        <w:rPr>
          <w:sz w:val="18"/>
          <w:szCs w:val="18"/>
        </w:rPr>
        <w:t xml:space="preserve"> 2007; 6:805.</w:t>
      </w:r>
    </w:p>
    <w:p w:rsidR="0069422F" w:rsidRPr="0069422F" w:rsidRDefault="0069422F" w:rsidP="0069422F">
      <w:pPr>
        <w:pStyle w:val="ListParagraph"/>
        <w:numPr>
          <w:ilvl w:val="0"/>
          <w:numId w:val="2"/>
        </w:numPr>
        <w:tabs>
          <w:tab w:val="left" w:pos="384"/>
        </w:tabs>
        <w:spacing w:line="216" w:lineRule="exact"/>
        <w:ind w:right="137"/>
        <w:rPr>
          <w:sz w:val="18"/>
          <w:szCs w:val="18"/>
        </w:rPr>
      </w:pPr>
      <w:proofErr w:type="spellStart"/>
      <w:r w:rsidRPr="0069422F">
        <w:rPr>
          <w:sz w:val="18"/>
          <w:szCs w:val="18"/>
        </w:rPr>
        <w:t>Trebst</w:t>
      </w:r>
      <w:proofErr w:type="spellEnd"/>
      <w:r w:rsidRPr="0069422F">
        <w:rPr>
          <w:sz w:val="18"/>
          <w:szCs w:val="18"/>
        </w:rPr>
        <w:t xml:space="preserve"> C, </w:t>
      </w:r>
      <w:proofErr w:type="spellStart"/>
      <w:r w:rsidRPr="0069422F">
        <w:rPr>
          <w:sz w:val="18"/>
          <w:szCs w:val="18"/>
        </w:rPr>
        <w:t>Jarius</w:t>
      </w:r>
      <w:proofErr w:type="spellEnd"/>
      <w:r w:rsidRPr="0069422F">
        <w:rPr>
          <w:sz w:val="18"/>
          <w:szCs w:val="18"/>
        </w:rPr>
        <w:t xml:space="preserve"> S, </w:t>
      </w:r>
      <w:proofErr w:type="spellStart"/>
      <w:r w:rsidRPr="0069422F">
        <w:rPr>
          <w:sz w:val="18"/>
          <w:szCs w:val="18"/>
        </w:rPr>
        <w:t>Berthele</w:t>
      </w:r>
      <w:proofErr w:type="spellEnd"/>
      <w:r w:rsidRPr="0069422F">
        <w:rPr>
          <w:sz w:val="18"/>
          <w:szCs w:val="18"/>
        </w:rPr>
        <w:t xml:space="preserve"> A, et al. Update on the diagnosis and treatment of neuromyelitis optica: Recommendations of the Neuromyelitis Optica Study Group (NEMOS). J </w:t>
      </w:r>
      <w:proofErr w:type="spellStart"/>
      <w:r w:rsidRPr="0069422F">
        <w:rPr>
          <w:sz w:val="18"/>
          <w:szCs w:val="18"/>
        </w:rPr>
        <w:t>Neurol</w:t>
      </w:r>
      <w:proofErr w:type="spellEnd"/>
      <w:r w:rsidRPr="0069422F">
        <w:rPr>
          <w:sz w:val="18"/>
          <w:szCs w:val="18"/>
        </w:rPr>
        <w:t xml:space="preserve"> </w:t>
      </w:r>
      <w:proofErr w:type="gramStart"/>
      <w:r w:rsidRPr="0069422F">
        <w:rPr>
          <w:sz w:val="18"/>
          <w:szCs w:val="18"/>
        </w:rPr>
        <w:t>2014;261:1</w:t>
      </w:r>
      <w:proofErr w:type="gramEnd"/>
      <w:r w:rsidRPr="0069422F">
        <w:rPr>
          <w:sz w:val="18"/>
          <w:szCs w:val="18"/>
        </w:rPr>
        <w:t>–16.</w:t>
      </w:r>
    </w:p>
    <w:p w:rsidR="0069422F" w:rsidRDefault="0069422F" w:rsidP="0069422F">
      <w:pPr>
        <w:pStyle w:val="ListParagraph"/>
        <w:numPr>
          <w:ilvl w:val="0"/>
          <w:numId w:val="2"/>
        </w:numPr>
        <w:tabs>
          <w:tab w:val="left" w:pos="384"/>
        </w:tabs>
        <w:spacing w:line="216" w:lineRule="exact"/>
        <w:ind w:right="137"/>
        <w:rPr>
          <w:sz w:val="18"/>
          <w:szCs w:val="18"/>
        </w:rPr>
      </w:pPr>
      <w:r w:rsidRPr="0069422F">
        <w:rPr>
          <w:sz w:val="18"/>
          <w:szCs w:val="18"/>
        </w:rPr>
        <w:t xml:space="preserve">Kimbrough DJ, </w:t>
      </w:r>
      <w:proofErr w:type="spellStart"/>
      <w:r w:rsidRPr="0069422F">
        <w:rPr>
          <w:sz w:val="18"/>
          <w:szCs w:val="18"/>
        </w:rPr>
        <w:t>Fujihara</w:t>
      </w:r>
      <w:proofErr w:type="spellEnd"/>
      <w:r w:rsidRPr="0069422F">
        <w:rPr>
          <w:sz w:val="18"/>
          <w:szCs w:val="18"/>
        </w:rPr>
        <w:t xml:space="preserve"> K, Jacob A, et al. Treatment of Neuromyelitis Optica: Review and Recommendations. </w:t>
      </w:r>
      <w:proofErr w:type="spellStart"/>
      <w:r w:rsidRPr="0069422F">
        <w:rPr>
          <w:sz w:val="18"/>
          <w:szCs w:val="18"/>
        </w:rPr>
        <w:t>Mult</w:t>
      </w:r>
      <w:proofErr w:type="spellEnd"/>
      <w:r w:rsidRPr="0069422F">
        <w:rPr>
          <w:sz w:val="18"/>
          <w:szCs w:val="18"/>
        </w:rPr>
        <w:t xml:space="preserve"> </w:t>
      </w:r>
      <w:proofErr w:type="spellStart"/>
      <w:r w:rsidRPr="0069422F">
        <w:rPr>
          <w:sz w:val="18"/>
          <w:szCs w:val="18"/>
        </w:rPr>
        <w:t>Scler</w:t>
      </w:r>
      <w:proofErr w:type="spellEnd"/>
      <w:r w:rsidRPr="0069422F">
        <w:rPr>
          <w:sz w:val="18"/>
          <w:szCs w:val="18"/>
        </w:rPr>
        <w:t xml:space="preserve"> </w:t>
      </w:r>
      <w:proofErr w:type="spellStart"/>
      <w:r w:rsidRPr="0069422F">
        <w:rPr>
          <w:sz w:val="18"/>
          <w:szCs w:val="18"/>
        </w:rPr>
        <w:t>Relat</w:t>
      </w:r>
      <w:proofErr w:type="spellEnd"/>
      <w:r w:rsidRPr="0069422F">
        <w:rPr>
          <w:sz w:val="18"/>
          <w:szCs w:val="18"/>
        </w:rPr>
        <w:t xml:space="preserve"> </w:t>
      </w:r>
      <w:proofErr w:type="spellStart"/>
      <w:r w:rsidRPr="0069422F">
        <w:rPr>
          <w:sz w:val="18"/>
          <w:szCs w:val="18"/>
        </w:rPr>
        <w:t>Disord</w:t>
      </w:r>
      <w:proofErr w:type="spellEnd"/>
      <w:r w:rsidRPr="0069422F">
        <w:rPr>
          <w:sz w:val="18"/>
          <w:szCs w:val="18"/>
        </w:rPr>
        <w:t xml:space="preserve"> 2012;1(4):180–187.</w:t>
      </w:r>
    </w:p>
    <w:p w:rsidR="0069422F" w:rsidRDefault="0069422F" w:rsidP="0069422F">
      <w:pPr>
        <w:pStyle w:val="ListParagraph"/>
        <w:numPr>
          <w:ilvl w:val="0"/>
          <w:numId w:val="2"/>
        </w:numPr>
        <w:tabs>
          <w:tab w:val="left" w:pos="384"/>
        </w:tabs>
        <w:spacing w:line="216" w:lineRule="exact"/>
        <w:ind w:right="137"/>
        <w:rPr>
          <w:sz w:val="18"/>
          <w:szCs w:val="18"/>
        </w:rPr>
      </w:pPr>
      <w:proofErr w:type="spellStart"/>
      <w:r w:rsidRPr="0069422F">
        <w:rPr>
          <w:sz w:val="18"/>
          <w:szCs w:val="18"/>
        </w:rPr>
        <w:t>Mutch</w:t>
      </w:r>
      <w:proofErr w:type="spellEnd"/>
      <w:r w:rsidRPr="0069422F">
        <w:rPr>
          <w:sz w:val="18"/>
          <w:szCs w:val="18"/>
        </w:rPr>
        <w:t xml:space="preserve"> K, </w:t>
      </w:r>
      <w:proofErr w:type="spellStart"/>
      <w:r w:rsidRPr="0069422F">
        <w:rPr>
          <w:sz w:val="18"/>
          <w:szCs w:val="18"/>
        </w:rPr>
        <w:t>Methley</w:t>
      </w:r>
      <w:proofErr w:type="spellEnd"/>
      <w:r w:rsidRPr="0069422F">
        <w:rPr>
          <w:sz w:val="18"/>
          <w:szCs w:val="18"/>
        </w:rPr>
        <w:t xml:space="preserve"> A, Moore P et </w:t>
      </w:r>
      <w:bookmarkStart w:id="0" w:name="_GoBack"/>
      <w:bookmarkEnd w:id="0"/>
      <w:r w:rsidRPr="0069422F">
        <w:rPr>
          <w:sz w:val="18"/>
          <w:szCs w:val="18"/>
        </w:rPr>
        <w:t xml:space="preserve">al. Life on hold: the </w:t>
      </w:r>
      <w:r w:rsidRPr="0069422F">
        <w:rPr>
          <w:sz w:val="18"/>
          <w:szCs w:val="18"/>
        </w:rPr>
        <w:t xml:space="preserve">experience of living with neuromyelitis optica. </w:t>
      </w:r>
      <w:proofErr w:type="spellStart"/>
      <w:r w:rsidRPr="0069422F">
        <w:rPr>
          <w:sz w:val="18"/>
          <w:szCs w:val="18"/>
        </w:rPr>
        <w:t>Disabil</w:t>
      </w:r>
      <w:proofErr w:type="spellEnd"/>
      <w:r w:rsidRPr="0069422F">
        <w:rPr>
          <w:sz w:val="18"/>
          <w:szCs w:val="18"/>
        </w:rPr>
        <w:t xml:space="preserve"> </w:t>
      </w:r>
      <w:proofErr w:type="spellStart"/>
      <w:r w:rsidRPr="0069422F">
        <w:rPr>
          <w:sz w:val="18"/>
          <w:szCs w:val="18"/>
        </w:rPr>
        <w:t>Rehabil</w:t>
      </w:r>
      <w:proofErr w:type="spellEnd"/>
      <w:r w:rsidRPr="0069422F">
        <w:rPr>
          <w:sz w:val="18"/>
          <w:szCs w:val="18"/>
        </w:rPr>
        <w:t xml:space="preserve"> </w:t>
      </w:r>
      <w:proofErr w:type="gramStart"/>
      <w:r w:rsidRPr="0069422F">
        <w:rPr>
          <w:sz w:val="18"/>
          <w:szCs w:val="18"/>
        </w:rPr>
        <w:t>2014;36:1100</w:t>
      </w:r>
      <w:proofErr w:type="gramEnd"/>
      <w:r w:rsidRPr="0069422F">
        <w:rPr>
          <w:sz w:val="18"/>
          <w:szCs w:val="18"/>
        </w:rPr>
        <w:t>–7.</w:t>
      </w:r>
    </w:p>
    <w:p w:rsidR="009C5C4B" w:rsidRPr="009C5C4B" w:rsidRDefault="009C5C4B" w:rsidP="009C5C4B">
      <w:pPr>
        <w:pStyle w:val="ListParagraph"/>
        <w:numPr>
          <w:ilvl w:val="0"/>
          <w:numId w:val="2"/>
        </w:numPr>
        <w:rPr>
          <w:sz w:val="18"/>
          <w:szCs w:val="18"/>
        </w:rPr>
      </w:pPr>
      <w:proofErr w:type="spellStart"/>
      <w:r w:rsidRPr="009C5C4B">
        <w:rPr>
          <w:sz w:val="18"/>
          <w:szCs w:val="18"/>
        </w:rPr>
        <w:t>Collongues</w:t>
      </w:r>
      <w:proofErr w:type="spellEnd"/>
      <w:r w:rsidRPr="009C5C4B">
        <w:rPr>
          <w:sz w:val="18"/>
          <w:szCs w:val="18"/>
        </w:rPr>
        <w:t xml:space="preserve"> N, de </w:t>
      </w:r>
      <w:proofErr w:type="spellStart"/>
      <w:r w:rsidRPr="009C5C4B">
        <w:rPr>
          <w:sz w:val="18"/>
          <w:szCs w:val="18"/>
        </w:rPr>
        <w:t>Seze</w:t>
      </w:r>
      <w:proofErr w:type="spellEnd"/>
      <w:r w:rsidRPr="009C5C4B">
        <w:rPr>
          <w:sz w:val="18"/>
          <w:szCs w:val="18"/>
        </w:rPr>
        <w:t xml:space="preserve"> J. Current and future treatment approaches for neuromyelitis optica. </w:t>
      </w:r>
      <w:proofErr w:type="spellStart"/>
      <w:r w:rsidRPr="009C5C4B">
        <w:rPr>
          <w:sz w:val="18"/>
          <w:szCs w:val="18"/>
        </w:rPr>
        <w:t>Ther</w:t>
      </w:r>
      <w:proofErr w:type="spellEnd"/>
      <w:r w:rsidRPr="009C5C4B">
        <w:rPr>
          <w:sz w:val="18"/>
          <w:szCs w:val="18"/>
        </w:rPr>
        <w:t xml:space="preserve"> </w:t>
      </w:r>
      <w:proofErr w:type="spellStart"/>
      <w:r w:rsidRPr="009C5C4B">
        <w:rPr>
          <w:sz w:val="18"/>
          <w:szCs w:val="18"/>
        </w:rPr>
        <w:t>Adv</w:t>
      </w:r>
      <w:proofErr w:type="spellEnd"/>
      <w:r w:rsidRPr="009C5C4B">
        <w:rPr>
          <w:sz w:val="18"/>
          <w:szCs w:val="18"/>
        </w:rPr>
        <w:t xml:space="preserve"> </w:t>
      </w:r>
      <w:proofErr w:type="spellStart"/>
      <w:r w:rsidRPr="009C5C4B">
        <w:rPr>
          <w:sz w:val="18"/>
          <w:szCs w:val="18"/>
        </w:rPr>
        <w:t>Neurol</w:t>
      </w:r>
      <w:proofErr w:type="spellEnd"/>
      <w:r w:rsidRPr="009C5C4B">
        <w:rPr>
          <w:sz w:val="18"/>
          <w:szCs w:val="18"/>
        </w:rPr>
        <w:t xml:space="preserve"> </w:t>
      </w:r>
      <w:proofErr w:type="spellStart"/>
      <w:r w:rsidRPr="009C5C4B">
        <w:rPr>
          <w:sz w:val="18"/>
          <w:szCs w:val="18"/>
        </w:rPr>
        <w:t>Disord</w:t>
      </w:r>
      <w:proofErr w:type="spellEnd"/>
      <w:r w:rsidRPr="009C5C4B">
        <w:rPr>
          <w:sz w:val="18"/>
          <w:szCs w:val="18"/>
        </w:rPr>
        <w:t xml:space="preserve"> 2011; 4:111.</w:t>
      </w:r>
    </w:p>
    <w:p w:rsidR="009C5C4B" w:rsidRPr="009C5C4B" w:rsidRDefault="009C5C4B" w:rsidP="009C5C4B">
      <w:pPr>
        <w:pStyle w:val="ListParagraph"/>
        <w:numPr>
          <w:ilvl w:val="0"/>
          <w:numId w:val="2"/>
        </w:numPr>
        <w:rPr>
          <w:sz w:val="18"/>
          <w:szCs w:val="18"/>
        </w:rPr>
      </w:pPr>
      <w:r w:rsidRPr="009C5C4B">
        <w:rPr>
          <w:sz w:val="18"/>
          <w:szCs w:val="18"/>
        </w:rPr>
        <w:t>Yamamura T, et al. A double-blind placebo-controlled study of satralizumab (SA237), a recycling anti-IL-6 receptor monoclonal antibody, as add-on therapy for neuromyelitis optica spectrum disorder (NMOSD). Presented at ECTRIMS 2018; October 10-12, 2018, Berlin, Germany.</w:t>
      </w:r>
    </w:p>
    <w:p w:rsidR="00FF2FFE" w:rsidRPr="0069422F" w:rsidRDefault="0069422F" w:rsidP="0069422F">
      <w:pPr>
        <w:pStyle w:val="BodyText"/>
        <w:numPr>
          <w:ilvl w:val="0"/>
          <w:numId w:val="2"/>
        </w:numPr>
        <w:spacing w:before="85" w:line="216" w:lineRule="exact"/>
        <w:ind w:right="138"/>
        <w:jc w:val="both"/>
      </w:pPr>
      <w:r w:rsidRPr="0069422F">
        <w:rPr>
          <w:rFonts w:ascii="Calibri" w:hAnsi="Calibri"/>
        </w:rPr>
        <w:t xml:space="preserve">Kessler RA, et al. Treatment of Neuromyelitis Optica Spectrum Disorder: Acute, Preventive, and Symptomatic. </w:t>
      </w:r>
      <w:proofErr w:type="spellStart"/>
      <w:r w:rsidRPr="0069422F">
        <w:rPr>
          <w:rFonts w:ascii="Calibri" w:hAnsi="Calibri"/>
        </w:rPr>
        <w:t>Curr</w:t>
      </w:r>
      <w:proofErr w:type="spellEnd"/>
      <w:r w:rsidRPr="0069422F">
        <w:rPr>
          <w:rFonts w:ascii="Calibri" w:hAnsi="Calibri"/>
        </w:rPr>
        <w:t xml:space="preserve"> Treat Options </w:t>
      </w:r>
      <w:proofErr w:type="spellStart"/>
      <w:r w:rsidRPr="0069422F">
        <w:rPr>
          <w:rFonts w:ascii="Calibri" w:hAnsi="Calibri"/>
        </w:rPr>
        <w:t>Neurol</w:t>
      </w:r>
      <w:proofErr w:type="spellEnd"/>
      <w:r w:rsidRPr="0069422F">
        <w:rPr>
          <w:rFonts w:ascii="Calibri" w:hAnsi="Calibri"/>
        </w:rPr>
        <w:t xml:space="preserve"> 2016 Jan;18(1):2.</w:t>
      </w:r>
    </w:p>
    <w:p w:rsidR="00FF2FFE" w:rsidRDefault="00FF2FFE" w:rsidP="00FF2FFE">
      <w:pPr>
        <w:spacing w:line="200" w:lineRule="exact"/>
        <w:jc w:val="both"/>
        <w:rPr>
          <w:rFonts w:ascii="Calibri" w:hAnsi="Calibri"/>
        </w:rPr>
        <w:sectPr w:rsidR="00FF2FF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FF2FFE" w:rsidRDefault="00FF2FFE" w:rsidP="00FF2FFE">
      <w:pPr>
        <w:pStyle w:val="BodyText"/>
        <w:rPr>
          <w:rFonts w:ascii="Calibri"/>
          <w:sz w:val="20"/>
        </w:rPr>
      </w:pPr>
    </w:p>
    <w:p w:rsidR="00FF2FFE" w:rsidRDefault="00FF2FFE" w:rsidP="00FF2FFE">
      <w:pPr>
        <w:pStyle w:val="BodyText"/>
        <w:spacing w:line="40" w:lineRule="exact"/>
        <w:ind w:left="2202"/>
        <w:rPr>
          <w:rFonts w:ascii="Calibri"/>
          <w:sz w:val="4"/>
        </w:rPr>
      </w:pPr>
      <w:r>
        <w:rPr>
          <w:rFonts w:ascii="Calibri"/>
          <w:noProof/>
          <w:sz w:val="4"/>
          <w:lang w:val="mk-MK" w:eastAsia="zh-CN"/>
        </w:rPr>
        <mc:AlternateContent>
          <mc:Choice Requires="wpg">
            <w:drawing>
              <wp:inline distT="0" distB="0" distL="0" distR="0" wp14:anchorId="73525B99" wp14:editId="3990E8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3557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05318" w:rsidRDefault="00FF2FFE" w:rsidP="00FF2FFE">
      <w:pPr>
        <w:spacing w:before="92"/>
        <w:ind w:right="4234"/>
        <w:rPr>
          <w:rFonts w:asciiTheme="minorHAnsi" w:hAnsiTheme="minorHAnsi"/>
          <w:noProof/>
          <w:lang w:val="mk-MK" w:eastAsia="zh-CN"/>
        </w:rPr>
      </w:pPr>
      <w:r>
        <w:rPr>
          <w:noProof/>
        </w:rPr>
        <w:t xml:space="preserve">              </w:t>
      </w:r>
    </w:p>
    <w:p w:rsidR="00E23E43" w:rsidRDefault="00E23E43" w:rsidP="00FF2FFE">
      <w:pPr>
        <w:spacing w:before="92"/>
        <w:ind w:right="4234"/>
        <w:rPr>
          <w:rFonts w:ascii="Arial"/>
          <w:color w:val="BF5A14"/>
        </w:rPr>
      </w:pPr>
      <w:r>
        <w:rPr>
          <w:noProof/>
          <w:lang w:val="mk-MK" w:eastAsia="zh-CN"/>
        </w:rPr>
        <w:drawing>
          <wp:inline distT="0" distB="0" distL="0" distR="0" wp14:anchorId="7470F121" wp14:editId="2BDF6E1C">
            <wp:extent cx="1131553" cy="1409700"/>
            <wp:effectExtent l="0" t="0" r="0" b="0"/>
            <wp:docPr id="2" name="Picture 2" descr="C:\Users\smokovsa\AppData\Local\Microsoft\Windows\INetCache\Content.Word\Aleksandar Smokovski_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mokovsa\AppData\Local\Microsoft\Windows\INetCache\Content.Word\Aleksandar Smokovski_vertic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2314" cy="1410649"/>
                    </a:xfrm>
                    <a:prstGeom prst="rect">
                      <a:avLst/>
                    </a:prstGeom>
                    <a:noFill/>
                    <a:ln>
                      <a:noFill/>
                    </a:ln>
                  </pic:spPr>
                </pic:pic>
              </a:graphicData>
            </a:graphic>
          </wp:inline>
        </w:drawing>
      </w:r>
      <w:r>
        <w:rPr>
          <w:rFonts w:ascii="Arial"/>
          <w:color w:val="BF5A14"/>
        </w:rPr>
        <w:t xml:space="preserve">  </w:t>
      </w:r>
    </w:p>
    <w:p w:rsidR="00FF2FFE" w:rsidRDefault="00F80BA9" w:rsidP="00FF2FFE">
      <w:pPr>
        <w:spacing w:before="92"/>
        <w:ind w:right="4234"/>
        <w:rPr>
          <w:rFonts w:ascii="Arial"/>
          <w:color w:val="BF5A14"/>
        </w:rPr>
      </w:pPr>
      <w:r>
        <w:rPr>
          <w:rFonts w:ascii="Arial"/>
          <w:color w:val="BF5A14"/>
        </w:rPr>
        <w:t xml:space="preserve">Biography </w:t>
      </w:r>
    </w:p>
    <w:p w:rsidR="00805318" w:rsidRPr="00E23E43" w:rsidRDefault="00395996" w:rsidP="00E23E43">
      <w:pPr>
        <w:spacing w:before="92"/>
        <w:ind w:right="4234"/>
        <w:jc w:val="both"/>
        <w:rPr>
          <w:rFonts w:ascii="Arial"/>
          <w:sz w:val="20"/>
        </w:rPr>
      </w:pPr>
      <w:r>
        <w:rPr>
          <w:rFonts w:ascii="Arial"/>
          <w:sz w:val="20"/>
        </w:rPr>
        <w:t xml:space="preserve">38 years old, experienced medical doctor graduated at </w:t>
      </w:r>
      <w:r w:rsidRPr="00E23E43">
        <w:rPr>
          <w:rFonts w:ascii="Arial"/>
          <w:sz w:val="20"/>
        </w:rPr>
        <w:t xml:space="preserve">Faculty of Medicine, </w:t>
      </w:r>
      <w:proofErr w:type="spellStart"/>
      <w:r w:rsidRPr="00E23E43">
        <w:rPr>
          <w:rFonts w:ascii="Arial"/>
          <w:sz w:val="20"/>
        </w:rPr>
        <w:t>Ss</w:t>
      </w:r>
      <w:proofErr w:type="spellEnd"/>
      <w:r w:rsidRPr="00E23E43">
        <w:rPr>
          <w:rFonts w:ascii="Arial"/>
          <w:sz w:val="20"/>
        </w:rPr>
        <w:t xml:space="preserve"> Cyril and Methodius in Skopje, North Macedonia and finishing Master Degree in Marketing.</w:t>
      </w:r>
      <w:r>
        <w:rPr>
          <w:rFonts w:ascii="Arial"/>
          <w:sz w:val="20"/>
        </w:rPr>
        <w:t xml:space="preserve"> </w:t>
      </w:r>
      <w:r w:rsidRPr="00E23E43">
        <w:rPr>
          <w:rFonts w:ascii="Arial"/>
          <w:sz w:val="20"/>
        </w:rPr>
        <w:t>Currently working as Patient Advocacy Lead and Personalized Eco System Partner for Rare Conditions</w:t>
      </w:r>
      <w:r>
        <w:rPr>
          <w:rFonts w:ascii="Arial"/>
          <w:sz w:val="20"/>
        </w:rPr>
        <w:t xml:space="preserve">. </w:t>
      </w:r>
      <w:r w:rsidR="00E23E43" w:rsidRPr="00E23E43">
        <w:rPr>
          <w:rFonts w:ascii="Arial"/>
          <w:sz w:val="20"/>
        </w:rPr>
        <w:t xml:space="preserve">Experienced </w:t>
      </w:r>
      <w:r>
        <w:rPr>
          <w:rFonts w:ascii="Arial"/>
          <w:sz w:val="20"/>
        </w:rPr>
        <w:t>leader</w:t>
      </w:r>
      <w:r w:rsidR="00E23E43" w:rsidRPr="00E23E43">
        <w:rPr>
          <w:rFonts w:ascii="Arial"/>
          <w:sz w:val="20"/>
        </w:rPr>
        <w:t xml:space="preserve"> with a demonstrated history of working in pharmaceutical industry on many different positions on various levels within the Affil</w:t>
      </w:r>
      <w:r w:rsidR="00C7493B">
        <w:rPr>
          <w:rFonts w:ascii="Arial"/>
          <w:sz w:val="20"/>
        </w:rPr>
        <w:t xml:space="preserve">iate with regional involvement. </w:t>
      </w:r>
      <w:r w:rsidR="00C7493B" w:rsidRPr="00E23E43">
        <w:rPr>
          <w:rFonts w:ascii="Arial"/>
          <w:sz w:val="20"/>
        </w:rPr>
        <w:t xml:space="preserve">Author and co-author of several manuscripts on various topics. </w:t>
      </w:r>
      <w:r w:rsidR="00C7493B">
        <w:rPr>
          <w:rFonts w:ascii="Arial"/>
          <w:sz w:val="20"/>
        </w:rPr>
        <w:t>Being invited as s</w:t>
      </w:r>
      <w:r w:rsidR="00E23E43" w:rsidRPr="00E23E43">
        <w:rPr>
          <w:rFonts w:ascii="Arial"/>
          <w:sz w:val="20"/>
        </w:rPr>
        <w:t>peaker and panelist</w:t>
      </w:r>
      <w:r w:rsidR="00C7493B">
        <w:rPr>
          <w:rFonts w:ascii="Arial"/>
          <w:sz w:val="20"/>
        </w:rPr>
        <w:t xml:space="preserve"> o</w:t>
      </w:r>
      <w:r w:rsidR="00E23E43" w:rsidRPr="00E23E43">
        <w:rPr>
          <w:rFonts w:ascii="Arial"/>
          <w:sz w:val="20"/>
        </w:rPr>
        <w:t xml:space="preserve">n different topics. Awarded several times </w:t>
      </w:r>
      <w:r w:rsidR="00E23E43">
        <w:rPr>
          <w:rFonts w:ascii="Arial"/>
          <w:sz w:val="20"/>
        </w:rPr>
        <w:t>on</w:t>
      </w:r>
      <w:r w:rsidR="00E23E43" w:rsidRPr="00E23E43">
        <w:rPr>
          <w:rFonts w:ascii="Arial"/>
          <w:sz w:val="20"/>
        </w:rPr>
        <w:t xml:space="preserve"> Global and Regional </w:t>
      </w:r>
      <w:r w:rsidR="00E23E43">
        <w:rPr>
          <w:rFonts w:ascii="Arial"/>
          <w:sz w:val="20"/>
        </w:rPr>
        <w:t xml:space="preserve">level </w:t>
      </w:r>
      <w:r w:rsidR="00E23E43" w:rsidRPr="00E23E43">
        <w:rPr>
          <w:rFonts w:ascii="Arial"/>
          <w:sz w:val="20"/>
        </w:rPr>
        <w:t xml:space="preserve">for successfully completed </w:t>
      </w:r>
      <w:r w:rsidR="00E23E43">
        <w:rPr>
          <w:rFonts w:ascii="Arial"/>
          <w:sz w:val="20"/>
        </w:rPr>
        <w:t xml:space="preserve">innovative </w:t>
      </w:r>
      <w:r w:rsidR="00E23E43" w:rsidRPr="00E23E43">
        <w:rPr>
          <w:rFonts w:ascii="Arial"/>
          <w:sz w:val="20"/>
        </w:rPr>
        <w:t xml:space="preserve">projects. </w:t>
      </w:r>
    </w:p>
    <w:p w:rsidR="00F80BA9" w:rsidRDefault="00F80BA9" w:rsidP="00FF2FFE">
      <w:pPr>
        <w:spacing w:before="62"/>
        <w:ind w:left="4217" w:right="4235"/>
        <w:jc w:val="center"/>
        <w:rPr>
          <w:rFonts w:ascii="Arial"/>
          <w:sz w:val="14"/>
        </w:rPr>
      </w:pPr>
    </w:p>
    <w:p w:rsidR="00FF2FFE" w:rsidRPr="00207347" w:rsidRDefault="00FF2FFE" w:rsidP="00FF2FFE">
      <w:pPr>
        <w:spacing w:before="62"/>
        <w:ind w:left="4217" w:right="4235"/>
        <w:jc w:val="center"/>
        <w:rPr>
          <w:rFonts w:ascii="Arial"/>
          <w:sz w:val="14"/>
          <w:lang w:val="fr-FR"/>
        </w:rPr>
      </w:pPr>
      <w:proofErr w:type="gramStart"/>
      <w:r w:rsidRPr="00207347">
        <w:rPr>
          <w:rFonts w:ascii="Arial"/>
          <w:sz w:val="14"/>
          <w:lang w:val="fr-FR"/>
        </w:rPr>
        <w:t>Email:</w:t>
      </w:r>
      <w:proofErr w:type="gramEnd"/>
      <w:r w:rsidRPr="00207347">
        <w:rPr>
          <w:rFonts w:ascii="Arial"/>
          <w:sz w:val="14"/>
          <w:lang w:val="fr-FR"/>
        </w:rPr>
        <w:t xml:space="preserve"> </w:t>
      </w:r>
      <w:r w:rsidR="00F80BA9">
        <w:rPr>
          <w:rFonts w:ascii="Arial"/>
          <w:sz w:val="14"/>
          <w:lang w:val="fr-FR"/>
        </w:rPr>
        <w:t>aleksandar.smokovski@roche.com</w:t>
      </w:r>
    </w:p>
    <w:p w:rsidR="00FF2FFE" w:rsidRPr="00207347" w:rsidRDefault="00FF2FFE" w:rsidP="00FF2FFE">
      <w:pPr>
        <w:pStyle w:val="BodyText"/>
        <w:spacing w:before="2"/>
        <w:rPr>
          <w:rFonts w:ascii="Arial"/>
          <w:sz w:val="19"/>
          <w:lang w:val="fr-FR"/>
        </w:rPr>
      </w:pPr>
      <w:r>
        <w:rPr>
          <w:noProof/>
          <w:lang w:val="mk-MK" w:eastAsia="zh-CN"/>
        </w:rPr>
        <mc:AlternateContent>
          <mc:Choice Requires="wps">
            <w:drawing>
              <wp:anchor distT="0" distB="0" distL="0" distR="0" simplePos="0" relativeHeight="251659264" behindDoc="0" locked="0" layoutInCell="1" allowOverlap="1" wp14:anchorId="38DE5278" wp14:editId="440E90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818C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F2FFE" w:rsidRPr="00207347" w:rsidRDefault="00FF2FFE" w:rsidP="00FF2FFE">
      <w:pPr>
        <w:pStyle w:val="BodyText"/>
        <w:rPr>
          <w:rFonts w:ascii="Arial"/>
          <w:sz w:val="20"/>
          <w:lang w:val="fr-FR"/>
        </w:rPr>
      </w:pPr>
    </w:p>
    <w:p w:rsidR="00FF2FFE" w:rsidRPr="00207347" w:rsidRDefault="00FF2FFE" w:rsidP="00FF2FFE">
      <w:pPr>
        <w:rPr>
          <w:rFonts w:ascii="Minion Pro"/>
          <w:sz w:val="24"/>
          <w:lang w:val="fr-FR"/>
        </w:rPr>
        <w:sectPr w:rsidR="00FF2FFE" w:rsidRPr="00207347">
          <w:type w:val="continuous"/>
          <w:pgSz w:w="11910" w:h="16840"/>
          <w:pgMar w:top="1740" w:right="600" w:bottom="840" w:left="620" w:header="720" w:footer="720" w:gutter="0"/>
          <w:cols w:space="720"/>
        </w:sectPr>
      </w:pPr>
    </w:p>
    <w:p w:rsidR="00921982" w:rsidRDefault="00921982"/>
    <w:sectPr w:rsidR="00921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C73" w:rsidRDefault="00F17C73" w:rsidP="00FF2FFE">
      <w:r>
        <w:separator/>
      </w:r>
    </w:p>
  </w:endnote>
  <w:endnote w:type="continuationSeparator" w:id="0">
    <w:p w:rsidR="00F17C73" w:rsidRDefault="00F17C73" w:rsidP="00FF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17C7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C73" w:rsidRDefault="00F17C73" w:rsidP="00FF2FFE">
      <w:r>
        <w:separator/>
      </w:r>
    </w:p>
  </w:footnote>
  <w:footnote w:type="continuationSeparator" w:id="0">
    <w:p w:rsidR="00F17C73" w:rsidRDefault="00F17C73" w:rsidP="00FF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74F" w:rsidRDefault="00F17C73">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6192;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5C5" w:rsidRDefault="006045C5">
    <w:pPr>
      <w:pStyle w:val="Header"/>
    </w:pPr>
    <w:r>
      <w:rPr>
        <w:noProof/>
        <w:lang w:val="mk-MK" w:eastAsia="zh-CN"/>
      </w:rPr>
      <w:drawing>
        <wp:inline distT="0" distB="0" distL="0" distR="0">
          <wp:extent cx="6788150" cy="1084115"/>
          <wp:effectExtent l="0" t="0" r="0" b="1905"/>
          <wp:docPr id="3" name="Picture 3" descr="C:\Users\megulf\Desktop\Bijayalaxmi\RARE DISEASES\Banner\WorldRareDisease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ulf\Desktop\Bijayalaxmi\RARE DISEASES\Banner\WorldRareDiseases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4115"/>
                  </a:xfrm>
                  <a:prstGeom prst="rect">
                    <a:avLst/>
                  </a:prstGeom>
                  <a:noFill/>
                  <a:ln>
                    <a:noFill/>
                  </a:ln>
                </pic:spPr>
              </pic:pic>
            </a:graphicData>
          </a:graphic>
        </wp:inline>
      </w:drawing>
    </w:r>
  </w:p>
  <w:p w:rsidR="00AE3E37" w:rsidRDefault="00F17C73" w:rsidP="00A36C2A">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74F" w:rsidRDefault="00F17C73">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53F96"/>
    <w:multiLevelType w:val="hybridMultilevel"/>
    <w:tmpl w:val="586466EE"/>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E1C"/>
    <w:rsid w:val="001026A6"/>
    <w:rsid w:val="0015612B"/>
    <w:rsid w:val="00207347"/>
    <w:rsid w:val="002E79ED"/>
    <w:rsid w:val="00395996"/>
    <w:rsid w:val="003B64C1"/>
    <w:rsid w:val="003D5F0D"/>
    <w:rsid w:val="006045C5"/>
    <w:rsid w:val="0069422F"/>
    <w:rsid w:val="006D7169"/>
    <w:rsid w:val="00734E1C"/>
    <w:rsid w:val="00805318"/>
    <w:rsid w:val="008F399B"/>
    <w:rsid w:val="00921982"/>
    <w:rsid w:val="009276B4"/>
    <w:rsid w:val="00946A59"/>
    <w:rsid w:val="009C5C4B"/>
    <w:rsid w:val="00AA6026"/>
    <w:rsid w:val="00BF1B20"/>
    <w:rsid w:val="00C7493B"/>
    <w:rsid w:val="00CE59CB"/>
    <w:rsid w:val="00D33D44"/>
    <w:rsid w:val="00E23E43"/>
    <w:rsid w:val="00F17C73"/>
    <w:rsid w:val="00F80BA9"/>
    <w:rsid w:val="00FF2FF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A062A0F"/>
  <w15:docId w15:val="{C2518E73-FA20-4DEB-9F0C-F7361A23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2FFE"/>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F2FF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F2FF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2FF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F2FFE"/>
    <w:rPr>
      <w:rFonts w:ascii="Arial" w:eastAsia="Arial" w:hAnsi="Arial" w:cs="Arial"/>
      <w:b/>
      <w:bCs/>
      <w:sz w:val="20"/>
      <w:szCs w:val="20"/>
      <w:lang w:val="en-US"/>
    </w:rPr>
  </w:style>
  <w:style w:type="paragraph" w:styleId="BodyText">
    <w:name w:val="Body Text"/>
    <w:basedOn w:val="Normal"/>
    <w:link w:val="BodyTextChar"/>
    <w:uiPriority w:val="1"/>
    <w:qFormat/>
    <w:rsid w:val="00FF2FFE"/>
    <w:rPr>
      <w:sz w:val="18"/>
      <w:szCs w:val="18"/>
    </w:rPr>
  </w:style>
  <w:style w:type="character" w:customStyle="1" w:styleId="BodyTextChar">
    <w:name w:val="Body Text Char"/>
    <w:basedOn w:val="DefaultParagraphFont"/>
    <w:link w:val="BodyText"/>
    <w:uiPriority w:val="1"/>
    <w:rsid w:val="00FF2FFE"/>
    <w:rPr>
      <w:rFonts w:ascii="Tw Cen MT" w:eastAsia="Tw Cen MT" w:hAnsi="Tw Cen MT" w:cs="Tw Cen MT"/>
      <w:sz w:val="18"/>
      <w:szCs w:val="18"/>
      <w:lang w:val="en-US"/>
    </w:rPr>
  </w:style>
  <w:style w:type="paragraph" w:styleId="ListParagraph">
    <w:name w:val="List Paragraph"/>
    <w:basedOn w:val="Normal"/>
    <w:uiPriority w:val="1"/>
    <w:qFormat/>
    <w:rsid w:val="00FF2FF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FF2FFE"/>
    <w:pPr>
      <w:tabs>
        <w:tab w:val="center" w:pos="4513"/>
        <w:tab w:val="right" w:pos="9026"/>
      </w:tabs>
    </w:pPr>
  </w:style>
  <w:style w:type="character" w:customStyle="1" w:styleId="HeaderChar">
    <w:name w:val="Header Char"/>
    <w:basedOn w:val="DefaultParagraphFont"/>
    <w:link w:val="Header"/>
    <w:uiPriority w:val="99"/>
    <w:rsid w:val="00FF2FFE"/>
    <w:rPr>
      <w:rFonts w:ascii="Tw Cen MT" w:eastAsia="Tw Cen MT" w:hAnsi="Tw Cen MT" w:cs="Tw Cen MT"/>
      <w:lang w:val="en-US"/>
    </w:rPr>
  </w:style>
  <w:style w:type="character" w:styleId="Hyperlink">
    <w:name w:val="Hyperlink"/>
    <w:basedOn w:val="DefaultParagraphFont"/>
    <w:uiPriority w:val="99"/>
    <w:unhideWhenUsed/>
    <w:rsid w:val="00FF2FFE"/>
    <w:rPr>
      <w:color w:val="0000FF" w:themeColor="hyperlink"/>
      <w:u w:val="single"/>
    </w:rPr>
  </w:style>
  <w:style w:type="paragraph" w:styleId="BalloonText">
    <w:name w:val="Balloon Text"/>
    <w:basedOn w:val="Normal"/>
    <w:link w:val="BalloonTextChar"/>
    <w:uiPriority w:val="99"/>
    <w:semiHidden/>
    <w:unhideWhenUsed/>
    <w:rsid w:val="00FF2FFE"/>
    <w:rPr>
      <w:rFonts w:ascii="Tahoma" w:hAnsi="Tahoma" w:cs="Tahoma"/>
      <w:sz w:val="16"/>
      <w:szCs w:val="16"/>
    </w:rPr>
  </w:style>
  <w:style w:type="character" w:customStyle="1" w:styleId="BalloonTextChar">
    <w:name w:val="Balloon Text Char"/>
    <w:basedOn w:val="DefaultParagraphFont"/>
    <w:link w:val="BalloonText"/>
    <w:uiPriority w:val="99"/>
    <w:semiHidden/>
    <w:rsid w:val="00FF2FFE"/>
    <w:rPr>
      <w:rFonts w:ascii="Tahoma" w:eastAsia="Tw Cen MT" w:hAnsi="Tahoma" w:cs="Tahoma"/>
      <w:sz w:val="16"/>
      <w:szCs w:val="16"/>
      <w:lang w:val="en-US"/>
    </w:rPr>
  </w:style>
  <w:style w:type="paragraph" w:styleId="Footer">
    <w:name w:val="footer"/>
    <w:basedOn w:val="Normal"/>
    <w:link w:val="FooterChar"/>
    <w:uiPriority w:val="99"/>
    <w:unhideWhenUsed/>
    <w:rsid w:val="00FF2FFE"/>
    <w:pPr>
      <w:tabs>
        <w:tab w:val="center" w:pos="4513"/>
        <w:tab w:val="right" w:pos="9026"/>
      </w:tabs>
    </w:pPr>
  </w:style>
  <w:style w:type="character" w:customStyle="1" w:styleId="FooterChar">
    <w:name w:val="Footer Char"/>
    <w:basedOn w:val="DefaultParagraphFont"/>
    <w:link w:val="Footer"/>
    <w:uiPriority w:val="99"/>
    <w:rsid w:val="00FF2FFE"/>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3914</Characters>
  <Application>Microsoft Office Word</Application>
  <DocSecurity>0</DocSecurity>
  <Lines>32</Lines>
  <Paragraphs>9</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 East Gulf Rare Diseases 2018</dc:creator>
  <cp:keywords/>
  <dc:description/>
  <cp:lastModifiedBy>Smokovski, Aleksandar {MWJF~Skopje}</cp:lastModifiedBy>
  <cp:revision>21</cp:revision>
  <dcterms:created xsi:type="dcterms:W3CDTF">2019-03-22T03:40:00Z</dcterms:created>
  <dcterms:modified xsi:type="dcterms:W3CDTF">2019-08-21T11:06:00Z</dcterms:modified>
</cp:coreProperties>
</file>