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382" w:rsidRPr="00C03644" w:rsidRDefault="005E6382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:rsidR="005E6382" w:rsidRPr="00C03644" w:rsidRDefault="005E6382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:rsidR="005E6382" w:rsidRPr="00C03644" w:rsidRDefault="005E6382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:rsidR="005E6382" w:rsidRPr="00C03644" w:rsidRDefault="005E6382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:rsidR="00AE3E37" w:rsidRPr="00C03644" w:rsidRDefault="009B1AD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  <w:r w:rsidRPr="00C03644">
        <w:rPr>
          <w:rFonts w:asciiTheme="minorHAnsi" w:hAnsiTheme="minorHAnsi" w:cstheme="minorHAnsi"/>
          <w:b/>
          <w:sz w:val="24"/>
          <w:szCs w:val="24"/>
        </w:rPr>
        <w:t>Noopur Singh</w:t>
      </w:r>
      <w:r w:rsidR="00685F8F" w:rsidRPr="00C0364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gramStart"/>
      <w:r w:rsidR="00685F8F" w:rsidRPr="00C03644">
        <w:rPr>
          <w:rFonts w:asciiTheme="minorHAnsi" w:hAnsiTheme="minorHAnsi" w:cstheme="minorHAnsi"/>
          <w:b/>
          <w:sz w:val="24"/>
          <w:szCs w:val="24"/>
        </w:rPr>
        <w:t>The</w:t>
      </w:r>
      <w:proofErr w:type="gramEnd"/>
      <w:r w:rsidR="00685F8F" w:rsidRPr="00C03644">
        <w:rPr>
          <w:rFonts w:asciiTheme="minorHAnsi" w:hAnsiTheme="minorHAnsi" w:cstheme="minorHAnsi"/>
          <w:b/>
          <w:sz w:val="24"/>
          <w:szCs w:val="24"/>
        </w:rPr>
        <w:t xml:space="preserve"> Foundation For Sarcoidosis Research</w:t>
      </w:r>
    </w:p>
    <w:p w:rsidR="005E6382" w:rsidRPr="00C03644" w:rsidRDefault="005E6382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:rsidR="005E6382" w:rsidRPr="00C03644" w:rsidRDefault="009B1AD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  <w:r w:rsidRPr="00C03644">
        <w:rPr>
          <w:rFonts w:asciiTheme="minorHAnsi" w:hAnsiTheme="minorHAnsi" w:cstheme="minorHAnsi"/>
          <w:b/>
          <w:sz w:val="24"/>
          <w:szCs w:val="24"/>
        </w:rPr>
        <w:t xml:space="preserve">Clinical Studies Networks – </w:t>
      </w:r>
      <w:r w:rsidR="00C03644">
        <w:rPr>
          <w:rFonts w:asciiTheme="minorHAnsi" w:hAnsiTheme="minorHAnsi" w:cstheme="minorHAnsi"/>
          <w:b/>
          <w:sz w:val="24"/>
          <w:szCs w:val="24"/>
        </w:rPr>
        <w:t>De-Ris</w:t>
      </w:r>
      <w:bookmarkStart w:id="0" w:name="_GoBack"/>
      <w:bookmarkEnd w:id="0"/>
      <w:r w:rsidR="00C03644">
        <w:rPr>
          <w:rFonts w:asciiTheme="minorHAnsi" w:hAnsiTheme="minorHAnsi" w:cstheme="minorHAnsi"/>
          <w:b/>
          <w:sz w:val="24"/>
          <w:szCs w:val="24"/>
        </w:rPr>
        <w:t>king Trials and Studies</w:t>
      </w:r>
    </w:p>
    <w:p w:rsidR="00AE3E37" w:rsidRPr="00C03644" w:rsidRDefault="00AE3E37">
      <w:pPr>
        <w:pStyle w:val="BodyText"/>
        <w:spacing w:before="3"/>
        <w:rPr>
          <w:rFonts w:asciiTheme="minorHAnsi" w:hAnsiTheme="minorHAnsi" w:cstheme="minorHAnsi"/>
          <w:sz w:val="24"/>
          <w:szCs w:val="24"/>
        </w:rPr>
      </w:pPr>
    </w:p>
    <w:p w:rsidR="00AE3E37" w:rsidRPr="00C03644" w:rsidRDefault="00AE3E37">
      <w:pPr>
        <w:rPr>
          <w:rFonts w:asciiTheme="minorHAnsi" w:hAnsiTheme="minorHAnsi" w:cstheme="minorHAnsi"/>
          <w:sz w:val="24"/>
          <w:szCs w:val="24"/>
        </w:rPr>
        <w:sectPr w:rsidR="00AE3E37" w:rsidRPr="00C0364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tbl>
      <w:tblPr>
        <w:tblW w:w="930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9300"/>
      </w:tblGrid>
      <w:tr w:rsidR="00994B1B" w:rsidRPr="00C03644" w:rsidTr="00C03644">
        <w:trPr>
          <w:tblCellSpacing w:w="0" w:type="dxa"/>
        </w:trPr>
        <w:tc>
          <w:tcPr>
            <w:tcW w:w="6" w:type="dxa"/>
            <w:hideMark/>
          </w:tcPr>
          <w:p w:rsidR="00994B1B" w:rsidRPr="00C03644" w:rsidRDefault="00A9710C" w:rsidP="00221B5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644">
              <w:rPr>
                <w:rFonts w:asciiTheme="minorHAnsi" w:hAnsiTheme="minorHAnsi" w:cstheme="minorHAnsi"/>
                <w:color w:val="BF5A14"/>
                <w:sz w:val="24"/>
                <w:szCs w:val="24"/>
              </w:rPr>
              <w:lastRenderedPageBreak/>
              <w:t>Abstract</w:t>
            </w:r>
            <w:r w:rsidR="00404E5B" w:rsidRPr="00C03644">
              <w:rPr>
                <w:rFonts w:asciiTheme="minorHAnsi" w:hAnsiTheme="minorHAnsi" w:cstheme="minorHAnsi"/>
                <w:color w:val="BF5A14"/>
                <w:sz w:val="24"/>
                <w:szCs w:val="24"/>
              </w:rPr>
              <w:t xml:space="preserve"> (300 word limit)</w:t>
            </w:r>
          </w:p>
        </w:tc>
        <w:tc>
          <w:tcPr>
            <w:tcW w:w="9300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94"/>
              <w:gridCol w:w="6"/>
            </w:tblGrid>
            <w:tr w:rsidR="00994B1B" w:rsidRPr="00C03644" w:rsidTr="00221B5A">
              <w:trPr>
                <w:gridAfter w:val="1"/>
                <w:wAfter w:w="3" w:type="pct"/>
                <w:trHeight w:val="6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94B1B" w:rsidRPr="00C03644" w:rsidRDefault="00994B1B" w:rsidP="00221B5A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994B1B" w:rsidRPr="00C03644" w:rsidTr="00221B5A">
              <w:trPr>
                <w:tblCellSpacing w:w="0" w:type="dxa"/>
              </w:trPr>
              <w:tc>
                <w:tcPr>
                  <w:tcW w:w="5000" w:type="pct"/>
                  <w:gridSpan w:val="2"/>
                  <w:vAlign w:val="center"/>
                  <w:hideMark/>
                </w:tcPr>
                <w:p w:rsidR="00994B1B" w:rsidRPr="00C03644" w:rsidRDefault="00994B1B" w:rsidP="00221B5A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4B1B" w:rsidRPr="00C03644" w:rsidTr="005E6382">
              <w:trPr>
                <w:tblCellSpacing w:w="0" w:type="dxa"/>
              </w:trPr>
              <w:tc>
                <w:tcPr>
                  <w:tcW w:w="4997" w:type="pct"/>
                  <w:vAlign w:val="center"/>
                  <w:hideMark/>
                </w:tcPr>
                <w:tbl>
                  <w:tblPr>
                    <w:tblW w:w="9294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77"/>
                    <w:gridCol w:w="6417"/>
                  </w:tblGrid>
                  <w:tr w:rsidR="00994B1B" w:rsidRPr="00C03644" w:rsidTr="009B1AD9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Learning Objectives:</w:t>
                        </w: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9B1AD9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Partici</w:t>
                        </w:r>
                        <w:r w:rsidR="009B1AD9"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 xml:space="preserve">pants will review and learn: 1) Non-Profit capacity to increase impact of research findings by developing networks for trials/studies 2) sample model of start-up of a network 3) Core Studies within a network 4) Elective or External studies to drive industry toward facilitating trial/study </w:t>
                        </w:r>
                      </w:p>
                    </w:tc>
                  </w:tr>
                  <w:tr w:rsidR="00994B1B" w:rsidRPr="00C03644" w:rsidTr="009B1AD9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Abstract Summary:</w:t>
                        </w: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9B1AD9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Workshop will review how to create a</w:t>
                        </w:r>
                        <w:r w:rsidR="009B1AD9"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 xml:space="preserve"> clinical studies network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 xml:space="preserve">, outlining major elements. </w:t>
                        </w:r>
                      </w:p>
                    </w:tc>
                  </w:tr>
                  <w:tr w:rsidR="00994B1B" w:rsidRPr="00C03644" w:rsidTr="009B1AD9">
                    <w:trPr>
                      <w:trHeight w:val="68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Abstract Text:</w:t>
                        </w:r>
                      </w:p>
                    </w:tc>
                    <w:tc>
                      <w:tcPr>
                        <w:tcW w:w="3452" w:type="pct"/>
                        <w:vAlign w:val="center"/>
                      </w:tcPr>
                      <w:p w:rsidR="00994B1B" w:rsidRPr="00C03644" w:rsidRDefault="009B1AD9" w:rsidP="00C03644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As study and trial facilitation in rare disease struggle with a limited patient population from which to pull, remain high-risk and under-funded, and often produce smaller data sets with less impact than large co-horts, i</w:t>
                        </w:r>
                        <w:r w:rsidR="00C03644"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t becomes apparent that non-pro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 xml:space="preserve">fits can address the gaps by resourcing the space with 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 xml:space="preserve">infrastructure with multi-site entities through which to run these trials. By providing such elements as core funding, 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>scientific, administrative, budget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>ary, and operational management, clinical studies networks can both produce studies that otherwise would not occ</w:t>
                        </w:r>
                        <w:r w:rsidR="00C03644"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>ur AND they can provide i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>n</w:t>
                        </w:r>
                        <w:r w:rsidR="00C03644"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>dus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 xml:space="preserve">try a lower risk platform through which to run studies. </w:t>
                        </w:r>
                        <w:r w:rsidR="00C03644"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>This resource bridges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 xml:space="preserve"> the gap between the science of drug treatment and its practice through </w:t>
                        </w:r>
                        <w:r w:rsidR="00C03644"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 xml:space="preserve">lessening the cost and risk to run </w:t>
                        </w:r>
                        <w:r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>scientifically based interventions in real world settings.</w:t>
                        </w:r>
                        <w:r w:rsidR="00C03644" w:rsidRPr="00C03644">
                          <w:rPr>
                            <w:rFonts w:asciiTheme="minorHAnsi" w:hAnsiTheme="minorHAnsi" w:cstheme="minorHAnsi"/>
                            <w:color w:val="444444"/>
                            <w:sz w:val="24"/>
                            <w:szCs w:val="24"/>
                            <w:shd w:val="clear" w:color="auto" w:fill="FFFFFF"/>
                          </w:rPr>
                          <w:t xml:space="preserve"> In addition, larger co-hort populations can be recruited resulting in more impactful, rigorous and valid studies and trials. </w:t>
                        </w:r>
                      </w:p>
                    </w:tc>
                  </w:tr>
                  <w:tr w:rsidR="00994B1B" w:rsidRPr="00C03644" w:rsidTr="009B1AD9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Abstract Keywords:</w:t>
                        </w: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Rare Disease Challenges</w:t>
                        </w:r>
                      </w:p>
                    </w:tc>
                  </w:tr>
                  <w:tr w:rsidR="00994B1B" w:rsidRPr="00C03644" w:rsidTr="009B1AD9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Equipment:</w:t>
                        </w: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  <w:r w:rsidRPr="00C03644"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  <w:t>microphone, PowerPoint capabilities</w:t>
                        </w:r>
                      </w:p>
                    </w:tc>
                  </w:tr>
                  <w:tr w:rsidR="00994B1B" w:rsidRPr="00C03644" w:rsidTr="009B1AD9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  <w:hideMark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94B1B" w:rsidRPr="00C03644" w:rsidTr="009B1AD9">
                    <w:trPr>
                      <w:tblCellSpacing w:w="0" w:type="dxa"/>
                    </w:trPr>
                    <w:tc>
                      <w:tcPr>
                        <w:tcW w:w="1548" w:type="pct"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52" w:type="pct"/>
                        <w:vAlign w:val="center"/>
                      </w:tcPr>
                      <w:p w:rsidR="00994B1B" w:rsidRPr="00C03644" w:rsidRDefault="00994B1B" w:rsidP="00221B5A">
                        <w:pPr>
                          <w:rPr>
                            <w:rFonts w:asciiTheme="minorHAnsi" w:hAnsiTheme="minorHAnsi" w:cstheme="minorHAns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994B1B" w:rsidRPr="00C03644" w:rsidRDefault="00994B1B" w:rsidP="00221B5A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4B1B" w:rsidRPr="00C03644" w:rsidRDefault="00994B1B" w:rsidP="00221B5A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994B1B" w:rsidRPr="00C03644" w:rsidTr="00221B5A">
              <w:trPr>
                <w:trHeight w:val="15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94B1B" w:rsidRPr="00C03644" w:rsidRDefault="00994B1B" w:rsidP="00221B5A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4B1B" w:rsidRPr="00C03644" w:rsidRDefault="00994B1B" w:rsidP="00221B5A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:rsidR="00994B1B" w:rsidRPr="00C03644" w:rsidRDefault="00994B1B" w:rsidP="00221B5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AE3E37" w:rsidRPr="005E6382" w:rsidRDefault="00A9710C">
      <w:pPr>
        <w:pStyle w:val="Heading3"/>
        <w:spacing w:before="74"/>
        <w:rPr>
          <w:rFonts w:asciiTheme="minorHAnsi" w:hAnsiTheme="minorHAnsi" w:cstheme="minorHAnsi"/>
          <w:sz w:val="22"/>
          <w:szCs w:val="22"/>
        </w:rPr>
      </w:pPr>
      <w:r w:rsidRPr="005E6382">
        <w:rPr>
          <w:rFonts w:asciiTheme="minorHAnsi" w:hAnsiTheme="minorHAnsi" w:cstheme="minorHAnsi"/>
          <w:color w:val="BF5A14"/>
          <w:sz w:val="22"/>
          <w:szCs w:val="22"/>
        </w:rPr>
        <w:lastRenderedPageBreak/>
        <w:t>Image</w:t>
      </w:r>
    </w:p>
    <w:p w:rsidR="00AE3E37" w:rsidRPr="005E6382" w:rsidRDefault="00292ED9">
      <w:pPr>
        <w:pStyle w:val="BodyText"/>
        <w:spacing w:line="40" w:lineRule="exact"/>
        <w:ind w:left="2202"/>
        <w:rPr>
          <w:rFonts w:asciiTheme="minorHAnsi" w:hAnsiTheme="minorHAnsi" w:cstheme="minorHAnsi"/>
          <w:sz w:val="22"/>
          <w:szCs w:val="22"/>
        </w:rPr>
      </w:pPr>
      <w:r w:rsidRPr="005E638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6418B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5E6382" w:rsidRDefault="008756E6" w:rsidP="00404E5B">
      <w:pPr>
        <w:spacing w:before="92"/>
        <w:ind w:right="4234"/>
        <w:rPr>
          <w:rFonts w:asciiTheme="minorHAnsi" w:hAnsiTheme="minorHAnsi" w:cstheme="minorHAnsi"/>
        </w:rPr>
      </w:pPr>
      <w:r w:rsidRPr="005E6382">
        <w:rPr>
          <w:rFonts w:asciiTheme="minorHAnsi" w:hAnsiTheme="minorHAnsi" w:cstheme="minorHAnsi"/>
          <w:noProof/>
        </w:rPr>
        <w:t xml:space="preserve">              </w:t>
      </w:r>
      <w:r w:rsidRPr="005E6382">
        <w:rPr>
          <w:rFonts w:asciiTheme="minorHAnsi" w:hAnsiTheme="minorHAnsi" w:cstheme="minorHAnsi"/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 w:rsidRPr="005E6382">
        <w:rPr>
          <w:rFonts w:asciiTheme="minorHAnsi" w:hAnsiTheme="minorHAnsi" w:cstheme="minorHAnsi"/>
          <w:noProof/>
        </w:rPr>
        <w:t xml:space="preserve">    </w:t>
      </w:r>
      <w:r w:rsidR="00A9710C" w:rsidRPr="005E6382">
        <w:rPr>
          <w:rFonts w:asciiTheme="minorHAnsi" w:hAnsiTheme="minorHAnsi" w:cstheme="minorHAnsi"/>
          <w:color w:val="BF5A14"/>
        </w:rPr>
        <w:t>Biography</w:t>
      </w:r>
      <w:r w:rsidR="00404E5B" w:rsidRPr="005E6382">
        <w:rPr>
          <w:rFonts w:asciiTheme="minorHAnsi" w:hAnsiTheme="minorHAnsi" w:cstheme="minorHAnsi"/>
          <w:color w:val="BF5A14"/>
        </w:rPr>
        <w:t xml:space="preserve"> (150 word limit)</w:t>
      </w:r>
    </w:p>
    <w:p w:rsidR="00AE3E37" w:rsidRPr="005E6382" w:rsidRDefault="00A9710C">
      <w:pPr>
        <w:spacing w:before="62"/>
        <w:ind w:left="4217" w:right="4235"/>
        <w:jc w:val="center"/>
        <w:rPr>
          <w:rStyle w:val="Hyperlink"/>
          <w:rFonts w:asciiTheme="minorHAnsi" w:hAnsiTheme="minorHAnsi" w:cstheme="minorHAnsi"/>
        </w:rPr>
      </w:pPr>
      <w:r w:rsidRPr="005E6382">
        <w:rPr>
          <w:rFonts w:asciiTheme="minorHAnsi" w:hAnsiTheme="minorHAnsi" w:cstheme="minorHAnsi"/>
        </w:rPr>
        <w:t xml:space="preserve">Email: </w:t>
      </w:r>
      <w:r w:rsidR="00C03644">
        <w:rPr>
          <w:rFonts w:asciiTheme="minorHAnsi" w:hAnsiTheme="minorHAnsi" w:cstheme="minorHAnsi"/>
        </w:rPr>
        <w:t>noopur</w:t>
      </w:r>
      <w:r w:rsidR="00994B1B" w:rsidRPr="005E6382">
        <w:rPr>
          <w:rFonts w:asciiTheme="minorHAnsi" w:hAnsiTheme="minorHAnsi" w:cstheme="minorHAnsi"/>
        </w:rPr>
        <w:t>@stopsarcoidosis.org</w:t>
      </w:r>
    </w:p>
    <w:p w:rsidR="00827B1F" w:rsidRPr="005E6382" w:rsidRDefault="00C03644">
      <w:pPr>
        <w:spacing w:before="62"/>
        <w:ind w:left="4217" w:right="4235"/>
        <w:jc w:val="center"/>
        <w:rPr>
          <w:rStyle w:val="Hyperlink"/>
          <w:rFonts w:asciiTheme="minorHAnsi" w:hAnsiTheme="minorHAnsi" w:cstheme="minorHAnsi"/>
          <w:color w:val="auto"/>
          <w:u w:val="none"/>
        </w:rPr>
      </w:pPr>
      <w:r>
        <w:rPr>
          <w:rStyle w:val="Hyperlink"/>
          <w:rFonts w:asciiTheme="minorHAnsi" w:hAnsiTheme="minorHAnsi" w:cstheme="minorHAnsi"/>
          <w:color w:val="auto"/>
          <w:u w:val="none"/>
        </w:rPr>
        <w:t>Phone:</w:t>
      </w:r>
    </w:p>
    <w:p w:rsidR="00994B1B" w:rsidRPr="005E6382" w:rsidRDefault="00994B1B">
      <w:pPr>
        <w:spacing w:before="62"/>
        <w:ind w:left="4217" w:right="4235"/>
        <w:jc w:val="center"/>
        <w:rPr>
          <w:rFonts w:asciiTheme="minorHAnsi" w:hAnsiTheme="minorHAnsi" w:cstheme="minorHAnsi"/>
        </w:rPr>
      </w:pPr>
    </w:p>
    <w:p w:rsidR="00AE3E37" w:rsidRPr="005E6382" w:rsidRDefault="00292ED9">
      <w:pPr>
        <w:pStyle w:val="BodyText"/>
        <w:spacing w:before="2"/>
        <w:rPr>
          <w:rFonts w:asciiTheme="minorHAnsi" w:hAnsiTheme="minorHAnsi" w:cstheme="minorHAnsi"/>
          <w:sz w:val="22"/>
          <w:szCs w:val="22"/>
        </w:rPr>
      </w:pPr>
      <w:r w:rsidRPr="005E638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66923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5E6382" w:rsidRDefault="00AE3E37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AE3E37" w:rsidRPr="005E6382" w:rsidRDefault="00AE3E37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AE3E37" w:rsidRPr="005E6382" w:rsidRDefault="00AE3E37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AE3E37" w:rsidRPr="005E6382" w:rsidRDefault="00A9710C">
      <w:pPr>
        <w:spacing w:before="39"/>
        <w:ind w:left="100"/>
        <w:rPr>
          <w:rFonts w:asciiTheme="minorHAnsi" w:hAnsiTheme="minorHAnsi" w:cstheme="minorHAnsi"/>
          <w:b/>
        </w:rPr>
      </w:pPr>
      <w:r w:rsidRPr="005E6382">
        <w:rPr>
          <w:rFonts w:asciiTheme="minorHAnsi" w:hAnsiTheme="minorHAnsi" w:cstheme="minorHAnsi"/>
          <w:b/>
        </w:rPr>
        <w:t>Notes/Comments:</w:t>
      </w:r>
    </w:p>
    <w:p w:rsidR="00AE3E37" w:rsidRPr="005E6382" w:rsidRDefault="00AE3E37">
      <w:pPr>
        <w:rPr>
          <w:rFonts w:asciiTheme="minorHAnsi" w:hAnsiTheme="minorHAnsi" w:cstheme="minorHAnsi"/>
          <w:sz w:val="24"/>
        </w:rPr>
        <w:sectPr w:rsidR="00AE3E37" w:rsidRPr="005E638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1C3" w:rsidRDefault="003A31C3">
      <w:r>
        <w:separator/>
      </w:r>
    </w:p>
  </w:endnote>
  <w:endnote w:type="continuationSeparator" w:id="0">
    <w:p w:rsidR="003A31C3" w:rsidRDefault="003A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1C3" w:rsidRDefault="003A31C3">
      <w:r>
        <w:separator/>
      </w:r>
    </w:p>
  </w:footnote>
  <w:footnote w:type="continuationSeparator" w:id="0">
    <w:p w:rsidR="003A31C3" w:rsidRDefault="003A3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39635F" w:rsidRDefault="0039635F">
    <w:pPr>
      <w:pStyle w:val="BodyText"/>
      <w:spacing w:line="14" w:lineRule="auto"/>
      <w:rPr>
        <w:sz w:val="20"/>
        <w:lang w:val="en-IN"/>
      </w:rPr>
    </w:pPr>
    <w:r>
      <w:rPr>
        <w:noProof/>
        <w:sz w:val="20"/>
      </w:rPr>
      <w:drawing>
        <wp:inline distT="0" distB="0" distL="0" distR="0">
          <wp:extent cx="6373617" cy="1014771"/>
          <wp:effectExtent l="0" t="0" r="825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reDiseases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5837" cy="1019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2C6"/>
    <w:rsid w:val="00065718"/>
    <w:rsid w:val="000E2911"/>
    <w:rsid w:val="001263DF"/>
    <w:rsid w:val="002220FB"/>
    <w:rsid w:val="00243728"/>
    <w:rsid w:val="00292ED9"/>
    <w:rsid w:val="0039635F"/>
    <w:rsid w:val="003A31C3"/>
    <w:rsid w:val="00404E5B"/>
    <w:rsid w:val="00414F7B"/>
    <w:rsid w:val="004355DC"/>
    <w:rsid w:val="004749B4"/>
    <w:rsid w:val="00494130"/>
    <w:rsid w:val="004F3523"/>
    <w:rsid w:val="005973B9"/>
    <w:rsid w:val="005B3A56"/>
    <w:rsid w:val="005E6382"/>
    <w:rsid w:val="006060CE"/>
    <w:rsid w:val="0063497F"/>
    <w:rsid w:val="00685F8F"/>
    <w:rsid w:val="006910C5"/>
    <w:rsid w:val="00827B1F"/>
    <w:rsid w:val="00873DF0"/>
    <w:rsid w:val="008756E6"/>
    <w:rsid w:val="00994B1B"/>
    <w:rsid w:val="009B1AD9"/>
    <w:rsid w:val="009B2D44"/>
    <w:rsid w:val="00A07E82"/>
    <w:rsid w:val="00A9710C"/>
    <w:rsid w:val="00AE3E37"/>
    <w:rsid w:val="00B21A57"/>
    <w:rsid w:val="00C03644"/>
    <w:rsid w:val="00C33602"/>
    <w:rsid w:val="00CC00DB"/>
    <w:rsid w:val="00CD6F55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B85EFC"/>
  <w15:docId w15:val="{061DE054-2322-465B-9A90-F1E96C10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Ginger Spitzer</cp:lastModifiedBy>
  <cp:revision>2</cp:revision>
  <dcterms:created xsi:type="dcterms:W3CDTF">2018-07-12T13:58:00Z</dcterms:created>
  <dcterms:modified xsi:type="dcterms:W3CDTF">2018-07-12T13:58:00Z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