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64482" w:rsidRDefault="000A7FE0">
      <w:pPr>
        <w:rPr>
          <w:lang w:val="en-US"/>
        </w:rPr>
      </w:pPr>
      <w:r w:rsidRPr="000A7FE0">
        <w:rPr>
          <w:lang w:val="en-US"/>
        </w:rPr>
        <w:t xml:space="preserve">Study of </w:t>
      </w:r>
      <w:proofErr w:type="spellStart"/>
      <w:r w:rsidRPr="000A7FE0">
        <w:rPr>
          <w:lang w:val="en-US"/>
        </w:rPr>
        <w:t>bronchoalveolar</w:t>
      </w:r>
      <w:proofErr w:type="spellEnd"/>
      <w:r w:rsidRPr="000A7FE0">
        <w:rPr>
          <w:lang w:val="en-US"/>
        </w:rPr>
        <w:t xml:space="preserve"> lavage </w:t>
      </w:r>
      <w:bookmarkStart w:id="0" w:name="_GoBack"/>
      <w:bookmarkEnd w:id="0"/>
      <w:r w:rsidRPr="000A7FE0">
        <w:rPr>
          <w:lang w:val="en-US"/>
        </w:rPr>
        <w:t>in the diagnosis of patients with diffuse interstitial lung diseases.</w:t>
      </w:r>
    </w:p>
    <w:p w:rsidR="000A7FE0" w:rsidRPr="000A7FE0" w:rsidRDefault="000A7FE0">
      <w:pPr>
        <w:rPr>
          <w:lang w:val="en-US"/>
        </w:rPr>
      </w:pPr>
      <w:r>
        <w:rPr>
          <w:lang w:val="en-US"/>
        </w:rPr>
        <w:t xml:space="preserve">Diffuse interstitial lung diseases are </w:t>
      </w:r>
      <w:proofErr w:type="gramStart"/>
      <w:r>
        <w:rPr>
          <w:lang w:val="en-US"/>
        </w:rPr>
        <w:t>an</w:t>
      </w:r>
      <w:proofErr w:type="gramEnd"/>
      <w:r>
        <w:rPr>
          <w:lang w:val="en-US"/>
        </w:rPr>
        <w:t xml:space="preserve"> </w:t>
      </w:r>
      <w:proofErr w:type="spellStart"/>
      <w:r>
        <w:rPr>
          <w:lang w:val="en-US"/>
        </w:rPr>
        <w:t>heterogenrous</w:t>
      </w:r>
      <w:proofErr w:type="spellEnd"/>
      <w:r>
        <w:rPr>
          <w:lang w:val="en-US"/>
        </w:rPr>
        <w:t xml:space="preserve"> group of respiratory </w:t>
      </w:r>
      <w:proofErr w:type="spellStart"/>
      <w:r>
        <w:rPr>
          <w:lang w:val="en-US"/>
        </w:rPr>
        <w:t>diseaseswith</w:t>
      </w:r>
      <w:proofErr w:type="spellEnd"/>
      <w:r>
        <w:rPr>
          <w:lang w:val="en-US"/>
        </w:rPr>
        <w:t xml:space="preserve"> difficult diagnosis. The study of </w:t>
      </w:r>
      <w:proofErr w:type="spellStart"/>
      <w:r>
        <w:rPr>
          <w:lang w:val="en-US"/>
        </w:rPr>
        <w:t>bronchoalvolar</w:t>
      </w:r>
      <w:proofErr w:type="spellEnd"/>
      <w:r>
        <w:rPr>
          <w:lang w:val="en-US"/>
        </w:rPr>
        <w:t xml:space="preserve"> lavage (BAL) by flow cytometry may define typical patterns in different diseases, providing some help in the differential </w:t>
      </w:r>
      <w:proofErr w:type="gramStart"/>
      <w:r>
        <w:rPr>
          <w:lang w:val="en-US"/>
        </w:rPr>
        <w:t>diagnosis .</w:t>
      </w:r>
      <w:proofErr w:type="gramEnd"/>
      <w:r>
        <w:rPr>
          <w:lang w:val="en-US"/>
        </w:rPr>
        <w:t xml:space="preserve"> The aim of this study has been to </w:t>
      </w:r>
      <w:proofErr w:type="spellStart"/>
      <w:r>
        <w:rPr>
          <w:lang w:val="en-US"/>
        </w:rPr>
        <w:t>restrospectively</w:t>
      </w:r>
      <w:proofErr w:type="spellEnd"/>
      <w:r>
        <w:rPr>
          <w:lang w:val="en-US"/>
        </w:rPr>
        <w:t xml:space="preserve"> analyze the clinical usefulness of flow cytometry analysis of the cellular and lymphocyte subpopulations.</w:t>
      </w:r>
    </w:p>
    <w:p w:rsidR="000A7FE0" w:rsidRDefault="000A7FE0" w:rsidP="000A7FE0">
      <w:pPr>
        <w:rPr>
          <w:lang w:val="en-US"/>
        </w:rPr>
      </w:pPr>
      <w:r>
        <w:rPr>
          <w:lang w:val="en-US"/>
        </w:rPr>
        <w:t xml:space="preserve">Methods: We have study 104 patients </w:t>
      </w:r>
      <w:proofErr w:type="gramStart"/>
      <w:r>
        <w:rPr>
          <w:lang w:val="en-US"/>
        </w:rPr>
        <w:t>retrospectively .</w:t>
      </w:r>
      <w:proofErr w:type="gramEnd"/>
      <w:r>
        <w:rPr>
          <w:lang w:val="en-US"/>
        </w:rPr>
        <w:t xml:space="preserve"> Subjects were diagnosed of interstitial lung disease during </w:t>
      </w:r>
      <w:proofErr w:type="gramStart"/>
      <w:r>
        <w:rPr>
          <w:lang w:val="en-US"/>
        </w:rPr>
        <w:t>2.5  years</w:t>
      </w:r>
      <w:proofErr w:type="gramEnd"/>
      <w:r>
        <w:rPr>
          <w:lang w:val="en-US"/>
        </w:rPr>
        <w:t xml:space="preserve">. BAL cellular analysis by flow cytometry, histology and CT </w:t>
      </w:r>
      <w:proofErr w:type="spellStart"/>
      <w:r>
        <w:rPr>
          <w:lang w:val="en-US"/>
        </w:rPr>
        <w:t>scanwere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analysed</w:t>
      </w:r>
      <w:proofErr w:type="spellEnd"/>
      <w:r>
        <w:rPr>
          <w:lang w:val="en-US"/>
        </w:rPr>
        <w:t xml:space="preserve"> in different diseases group. Percentage of T cells, B cells, NK cells, CD4, C</w:t>
      </w:r>
      <w:r w:rsidR="006705D1">
        <w:rPr>
          <w:lang w:val="en-US"/>
        </w:rPr>
        <w:t xml:space="preserve">D8 and CD4/CD8 ratio were </w:t>
      </w:r>
      <w:proofErr w:type="spellStart"/>
      <w:r w:rsidR="006705D1">
        <w:rPr>
          <w:lang w:val="en-US"/>
        </w:rPr>
        <w:t>analysed</w:t>
      </w:r>
      <w:proofErr w:type="spellEnd"/>
      <w:r w:rsidR="006705D1">
        <w:rPr>
          <w:lang w:val="en-US"/>
        </w:rPr>
        <w:t xml:space="preserve"> by flow cytometry as CD3+, CD19+CD4+,CD8+,CD3+CD4-CD8-, and CD3+CD16-CD56-.</w:t>
      </w:r>
    </w:p>
    <w:p w:rsidR="006705D1" w:rsidRDefault="006705D1" w:rsidP="000A7FE0">
      <w:pPr>
        <w:rPr>
          <w:lang w:val="en-US"/>
        </w:rPr>
      </w:pPr>
      <w:r>
        <w:rPr>
          <w:lang w:val="en-US"/>
        </w:rPr>
        <w:t xml:space="preserve">Results: The low incidence the diffuse interstitial lung diseases in our area was confirmed (1/10000 per year). Idiopathic pulmonary fibrosis (30%), and sarcoidosis (16%) were the most frequent </w:t>
      </w:r>
      <w:proofErr w:type="gramStart"/>
      <w:r>
        <w:rPr>
          <w:lang w:val="en-US"/>
        </w:rPr>
        <w:t>diagnosis .</w:t>
      </w:r>
      <w:proofErr w:type="gramEnd"/>
      <w:r>
        <w:rPr>
          <w:lang w:val="en-US"/>
        </w:rPr>
        <w:t xml:space="preserve"> Lymphocytosis and CD4 CD8 ratio was the most useful parameter. Thus, this ratio was high in sarcoidosis and it was inverted in extrinsic allergic </w:t>
      </w:r>
      <w:proofErr w:type="spellStart"/>
      <w:r>
        <w:rPr>
          <w:lang w:val="en-US"/>
        </w:rPr>
        <w:t>alveolitis</w:t>
      </w:r>
      <w:proofErr w:type="spellEnd"/>
      <w:r>
        <w:rPr>
          <w:lang w:val="en-US"/>
        </w:rPr>
        <w:t>. It was also low in the bronchiolitis obliterans organizing pneumonia. Neutrophils were the predominant population in idiopathic pulmonary fibrosis.</w:t>
      </w:r>
    </w:p>
    <w:p w:rsidR="006705D1" w:rsidRPr="000A7FE0" w:rsidRDefault="006705D1" w:rsidP="000A7FE0">
      <w:pPr>
        <w:rPr>
          <w:lang w:val="en-US"/>
        </w:rPr>
      </w:pPr>
      <w:r>
        <w:rPr>
          <w:lang w:val="en-US"/>
        </w:rPr>
        <w:t>Conclusion: The study of BAL is helpful to discriminate between interstitial lung diseases.</w:t>
      </w:r>
    </w:p>
    <w:sectPr w:rsidR="006705D1" w:rsidRPr="000A7FE0" w:rsidSect="00362E47">
      <w:pgSz w:w="11906" w:h="16838" w:code="9"/>
      <w:pgMar w:top="1418" w:right="1701" w:bottom="1418" w:left="1701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evenAndOddHeaders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7FE0"/>
    <w:rsid w:val="000A7FE0"/>
    <w:rsid w:val="00362E47"/>
    <w:rsid w:val="00464482"/>
    <w:rsid w:val="00624669"/>
    <w:rsid w:val="006705D1"/>
    <w:rsid w:val="009565EE"/>
    <w:rsid w:val="00FD43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F90D255-5278-4D25-B8E2-B106196CA5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234</Words>
  <Characters>1292</Characters>
  <Application>Microsoft Office Word</Application>
  <DocSecurity>0</DocSecurity>
  <Lines>10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isabel</dc:creator>
  <cp:keywords/>
  <dc:description/>
  <cp:lastModifiedBy>isabel</cp:lastModifiedBy>
  <cp:revision>2</cp:revision>
  <dcterms:created xsi:type="dcterms:W3CDTF">2020-02-10T17:26:00Z</dcterms:created>
  <dcterms:modified xsi:type="dcterms:W3CDTF">2020-02-10T17:26:00Z</dcterms:modified>
</cp:coreProperties>
</file>