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D3D9D3" w14:textId="622CFD9F" w:rsidR="00051559" w:rsidRPr="00947783" w:rsidRDefault="00947783">
      <w:pPr>
        <w:rPr>
          <w:b/>
          <w:bCs/>
          <w:sz w:val="40"/>
          <w:szCs w:val="40"/>
        </w:rPr>
      </w:pPr>
      <w:bookmarkStart w:id="0" w:name="_Hlk83647385"/>
      <w:r w:rsidRPr="00947783">
        <w:rPr>
          <w:b/>
          <w:bCs/>
          <w:sz w:val="40"/>
          <w:szCs w:val="40"/>
        </w:rPr>
        <w:t xml:space="preserve">Neurobiological </w:t>
      </w:r>
      <w:r w:rsidR="00A25153">
        <w:rPr>
          <w:b/>
          <w:bCs/>
          <w:sz w:val="40"/>
          <w:szCs w:val="40"/>
        </w:rPr>
        <w:t xml:space="preserve">perspectives on </w:t>
      </w:r>
      <w:r>
        <w:rPr>
          <w:b/>
          <w:bCs/>
          <w:sz w:val="40"/>
          <w:szCs w:val="40"/>
        </w:rPr>
        <w:t>s</w:t>
      </w:r>
      <w:r w:rsidRPr="00947783">
        <w:rPr>
          <w:b/>
          <w:bCs/>
          <w:sz w:val="40"/>
          <w:szCs w:val="40"/>
        </w:rPr>
        <w:t>in</w:t>
      </w:r>
      <w:r w:rsidR="00C8214A">
        <w:rPr>
          <w:b/>
          <w:bCs/>
          <w:sz w:val="40"/>
          <w:szCs w:val="40"/>
        </w:rPr>
        <w:t>,</w:t>
      </w:r>
      <w:r w:rsidRPr="00947783">
        <w:rPr>
          <w:b/>
          <w:bCs/>
          <w:sz w:val="40"/>
          <w:szCs w:val="40"/>
        </w:rPr>
        <w:t xml:space="preserve"> </w:t>
      </w:r>
      <w:r w:rsidR="00204AFE">
        <w:rPr>
          <w:b/>
          <w:bCs/>
          <w:sz w:val="40"/>
          <w:szCs w:val="40"/>
        </w:rPr>
        <w:t>c</w:t>
      </w:r>
      <w:r w:rsidR="00204AFE" w:rsidRPr="00947783">
        <w:rPr>
          <w:b/>
          <w:bCs/>
          <w:sz w:val="40"/>
          <w:szCs w:val="40"/>
        </w:rPr>
        <w:t>onscience,</w:t>
      </w:r>
      <w:r w:rsidR="00C8214A">
        <w:rPr>
          <w:b/>
          <w:bCs/>
          <w:sz w:val="40"/>
          <w:szCs w:val="40"/>
        </w:rPr>
        <w:t xml:space="preserve"> and altruism</w:t>
      </w:r>
    </w:p>
    <w:bookmarkEnd w:id="0"/>
    <w:p w14:paraId="3476BBC5" w14:textId="1AD46DE3" w:rsidR="00E76924" w:rsidRDefault="00A90AC9">
      <w:pPr>
        <w:rPr>
          <w:sz w:val="36"/>
          <w:szCs w:val="36"/>
        </w:rPr>
      </w:pPr>
      <w:r>
        <w:rPr>
          <w:b/>
          <w:bCs/>
          <w:sz w:val="36"/>
          <w:szCs w:val="36"/>
        </w:rPr>
        <w:t xml:space="preserve">Corresponding </w:t>
      </w:r>
      <w:r w:rsidR="00E76924" w:rsidRPr="00FB4AE4">
        <w:rPr>
          <w:b/>
          <w:bCs/>
          <w:sz w:val="36"/>
          <w:szCs w:val="36"/>
        </w:rPr>
        <w:t>Author</w:t>
      </w:r>
      <w:r w:rsidR="00E76924">
        <w:rPr>
          <w:sz w:val="36"/>
          <w:szCs w:val="36"/>
        </w:rPr>
        <w:t xml:space="preserve"> – Dr Prasanna N. de Silva                                                   </w:t>
      </w:r>
      <w:r>
        <w:rPr>
          <w:sz w:val="36"/>
          <w:szCs w:val="36"/>
        </w:rPr>
        <w:t>(</w:t>
      </w:r>
      <w:r w:rsidR="00E76924">
        <w:rPr>
          <w:sz w:val="36"/>
          <w:szCs w:val="36"/>
        </w:rPr>
        <w:t>MB. ChB, MRCPsych, B.Med. Biol.</w:t>
      </w:r>
      <w:r>
        <w:rPr>
          <w:sz w:val="36"/>
          <w:szCs w:val="36"/>
        </w:rPr>
        <w:t>)</w:t>
      </w:r>
      <w:r w:rsidR="00E76924">
        <w:rPr>
          <w:sz w:val="36"/>
          <w:szCs w:val="36"/>
        </w:rPr>
        <w:t xml:space="preserve"> </w:t>
      </w:r>
      <w:r w:rsidR="00CC1056">
        <w:rPr>
          <w:sz w:val="36"/>
          <w:szCs w:val="36"/>
        </w:rPr>
        <w:t xml:space="preserve">                                </w:t>
      </w:r>
      <w:r w:rsidR="00E76924">
        <w:rPr>
          <w:sz w:val="36"/>
          <w:szCs w:val="36"/>
        </w:rPr>
        <w:t>Monkwearmouth Hospital, Sunderland SR5 1NB</w:t>
      </w:r>
    </w:p>
    <w:p w14:paraId="36DCFCC1" w14:textId="1451C407" w:rsidR="00FF248F" w:rsidRDefault="00FF248F">
      <w:pPr>
        <w:rPr>
          <w:sz w:val="36"/>
          <w:szCs w:val="36"/>
        </w:rPr>
      </w:pPr>
      <w:r w:rsidRPr="00FB4AE4">
        <w:rPr>
          <w:b/>
          <w:bCs/>
          <w:sz w:val="36"/>
          <w:szCs w:val="36"/>
        </w:rPr>
        <w:t>Declaration of interests</w:t>
      </w:r>
      <w:r>
        <w:rPr>
          <w:sz w:val="36"/>
          <w:szCs w:val="36"/>
        </w:rPr>
        <w:t xml:space="preserve"> – None</w:t>
      </w:r>
    </w:p>
    <w:p w14:paraId="1909E204" w14:textId="07EEDD5F" w:rsidR="00FF248F" w:rsidRPr="00FB4AE4" w:rsidRDefault="00FF248F">
      <w:pPr>
        <w:rPr>
          <w:b/>
          <w:bCs/>
          <w:sz w:val="36"/>
          <w:szCs w:val="36"/>
        </w:rPr>
      </w:pPr>
      <w:r w:rsidRPr="00FB4AE4">
        <w:rPr>
          <w:b/>
          <w:bCs/>
          <w:sz w:val="36"/>
          <w:szCs w:val="36"/>
        </w:rPr>
        <w:t>Abstract</w:t>
      </w:r>
    </w:p>
    <w:p w14:paraId="71AF38D6" w14:textId="5FD58027" w:rsidR="00FF248F" w:rsidRDefault="00FF248F">
      <w:pPr>
        <w:rPr>
          <w:sz w:val="36"/>
          <w:szCs w:val="36"/>
        </w:rPr>
      </w:pPr>
      <w:r>
        <w:rPr>
          <w:sz w:val="36"/>
          <w:szCs w:val="36"/>
        </w:rPr>
        <w:t>This article examine</w:t>
      </w:r>
      <w:r w:rsidR="0042206D">
        <w:rPr>
          <w:sz w:val="36"/>
          <w:szCs w:val="36"/>
        </w:rPr>
        <w:t>s</w:t>
      </w:r>
      <w:r>
        <w:rPr>
          <w:sz w:val="36"/>
          <w:szCs w:val="36"/>
        </w:rPr>
        <w:t xml:space="preserve"> notion</w:t>
      </w:r>
      <w:r w:rsidR="00A01856">
        <w:rPr>
          <w:sz w:val="36"/>
          <w:szCs w:val="36"/>
        </w:rPr>
        <w:t>s</w:t>
      </w:r>
      <w:r>
        <w:rPr>
          <w:sz w:val="36"/>
          <w:szCs w:val="36"/>
        </w:rPr>
        <w:t xml:space="preserve"> of sin</w:t>
      </w:r>
      <w:r w:rsidR="001A643F">
        <w:rPr>
          <w:sz w:val="36"/>
          <w:szCs w:val="36"/>
        </w:rPr>
        <w:t xml:space="preserve">, </w:t>
      </w:r>
      <w:r w:rsidR="00D95B3E">
        <w:rPr>
          <w:sz w:val="36"/>
          <w:szCs w:val="36"/>
        </w:rPr>
        <w:t>conscience</w:t>
      </w:r>
      <w:r w:rsidR="001A643F">
        <w:rPr>
          <w:sz w:val="36"/>
          <w:szCs w:val="36"/>
        </w:rPr>
        <w:t xml:space="preserve"> and altruism</w:t>
      </w:r>
      <w:r w:rsidR="00D95B3E">
        <w:rPr>
          <w:sz w:val="36"/>
          <w:szCs w:val="36"/>
        </w:rPr>
        <w:t xml:space="preserve"> </w:t>
      </w:r>
      <w:r w:rsidR="00620FCD">
        <w:rPr>
          <w:sz w:val="36"/>
          <w:szCs w:val="36"/>
        </w:rPr>
        <w:t xml:space="preserve">in relation to </w:t>
      </w:r>
      <w:r>
        <w:rPr>
          <w:sz w:val="36"/>
          <w:szCs w:val="36"/>
        </w:rPr>
        <w:t xml:space="preserve">neuroscience findings pertaining to the dopamine reward circuit, the </w:t>
      </w:r>
      <w:r w:rsidR="003B41E1">
        <w:rPr>
          <w:sz w:val="36"/>
          <w:szCs w:val="36"/>
        </w:rPr>
        <w:t xml:space="preserve">adrenergic fight and flight </w:t>
      </w:r>
      <w:r w:rsidR="00A01856">
        <w:rPr>
          <w:sz w:val="36"/>
          <w:szCs w:val="36"/>
        </w:rPr>
        <w:t>circuit,</w:t>
      </w:r>
      <w:r w:rsidR="00D95B3E">
        <w:rPr>
          <w:sz w:val="36"/>
          <w:szCs w:val="36"/>
        </w:rPr>
        <w:t xml:space="preserve"> the glutaminergic </w:t>
      </w:r>
      <w:r w:rsidR="00A25153">
        <w:rPr>
          <w:sz w:val="36"/>
          <w:szCs w:val="36"/>
        </w:rPr>
        <w:t xml:space="preserve">experiential </w:t>
      </w:r>
      <w:r w:rsidR="00D95B3E">
        <w:rPr>
          <w:sz w:val="36"/>
          <w:szCs w:val="36"/>
        </w:rPr>
        <w:t xml:space="preserve">learning circuit </w:t>
      </w:r>
      <w:r w:rsidR="003B41E1">
        <w:rPr>
          <w:sz w:val="36"/>
          <w:szCs w:val="36"/>
        </w:rPr>
        <w:t>a</w:t>
      </w:r>
      <w:r w:rsidR="001A643F">
        <w:rPr>
          <w:sz w:val="36"/>
          <w:szCs w:val="36"/>
        </w:rPr>
        <w:t>longside</w:t>
      </w:r>
      <w:r w:rsidR="003B41E1">
        <w:rPr>
          <w:sz w:val="36"/>
          <w:szCs w:val="36"/>
        </w:rPr>
        <w:t xml:space="preserve"> </w:t>
      </w:r>
      <w:r w:rsidR="003050FB">
        <w:rPr>
          <w:sz w:val="36"/>
          <w:szCs w:val="36"/>
        </w:rPr>
        <w:t>areas of the brain which provide m</w:t>
      </w:r>
      <w:r w:rsidR="00D95B3E">
        <w:rPr>
          <w:sz w:val="36"/>
          <w:szCs w:val="36"/>
        </w:rPr>
        <w:t>odulation; the prefrontal lobes (planning</w:t>
      </w:r>
      <w:r w:rsidR="005F4748">
        <w:rPr>
          <w:sz w:val="36"/>
          <w:szCs w:val="36"/>
        </w:rPr>
        <w:t xml:space="preserve"> and risk mitigation</w:t>
      </w:r>
      <w:r w:rsidR="00D95B3E">
        <w:rPr>
          <w:sz w:val="36"/>
          <w:szCs w:val="36"/>
        </w:rPr>
        <w:t>)</w:t>
      </w:r>
      <w:r w:rsidR="001A643F">
        <w:rPr>
          <w:sz w:val="36"/>
          <w:szCs w:val="36"/>
        </w:rPr>
        <w:t xml:space="preserve">, the hippocampus (memory store) and the </w:t>
      </w:r>
      <w:r w:rsidR="00D95B3E">
        <w:rPr>
          <w:sz w:val="36"/>
          <w:szCs w:val="36"/>
        </w:rPr>
        <w:t>in</w:t>
      </w:r>
      <w:r w:rsidR="003050FB">
        <w:rPr>
          <w:sz w:val="36"/>
          <w:szCs w:val="36"/>
        </w:rPr>
        <w:t>sular cortex</w:t>
      </w:r>
      <w:r w:rsidR="00D95B3E">
        <w:rPr>
          <w:sz w:val="36"/>
          <w:szCs w:val="36"/>
        </w:rPr>
        <w:t xml:space="preserve"> (</w:t>
      </w:r>
      <w:r w:rsidR="005F4748">
        <w:rPr>
          <w:sz w:val="36"/>
          <w:szCs w:val="36"/>
        </w:rPr>
        <w:t xml:space="preserve">integration of information to make </w:t>
      </w:r>
      <w:r w:rsidR="00D95B3E">
        <w:rPr>
          <w:sz w:val="36"/>
          <w:szCs w:val="36"/>
        </w:rPr>
        <w:t>choice</w:t>
      </w:r>
      <w:r w:rsidR="005F4748">
        <w:rPr>
          <w:sz w:val="36"/>
          <w:szCs w:val="36"/>
        </w:rPr>
        <w:t>s in action</w:t>
      </w:r>
      <w:r w:rsidR="00D95B3E">
        <w:rPr>
          <w:sz w:val="36"/>
          <w:szCs w:val="36"/>
        </w:rPr>
        <w:t>)</w:t>
      </w:r>
      <w:r w:rsidR="003050FB">
        <w:rPr>
          <w:sz w:val="36"/>
          <w:szCs w:val="36"/>
        </w:rPr>
        <w:t xml:space="preserve">. Physical and Psychological means of mitigating </w:t>
      </w:r>
      <w:r w:rsidR="00D95B3E">
        <w:rPr>
          <w:sz w:val="36"/>
          <w:szCs w:val="36"/>
        </w:rPr>
        <w:t xml:space="preserve">attitudes and </w:t>
      </w:r>
      <w:r w:rsidR="003050FB">
        <w:rPr>
          <w:sz w:val="36"/>
          <w:szCs w:val="36"/>
        </w:rPr>
        <w:t xml:space="preserve">behaviours are also addressed. </w:t>
      </w:r>
    </w:p>
    <w:p w14:paraId="63F5319C" w14:textId="7660C1B9" w:rsidR="00924684" w:rsidRDefault="00924684">
      <w:pPr>
        <w:rPr>
          <w:sz w:val="36"/>
          <w:szCs w:val="36"/>
        </w:rPr>
      </w:pPr>
      <w:r w:rsidRPr="00924684">
        <w:rPr>
          <w:b/>
          <w:bCs/>
          <w:sz w:val="36"/>
          <w:szCs w:val="36"/>
        </w:rPr>
        <w:t>Key words</w:t>
      </w:r>
      <w:r>
        <w:rPr>
          <w:sz w:val="36"/>
          <w:szCs w:val="36"/>
        </w:rPr>
        <w:t xml:space="preserve"> – Sin, Conscience, Altruism, Dopamine Reward, Glutamate Learning, Synaptic pruning</w:t>
      </w:r>
    </w:p>
    <w:p w14:paraId="651D4E4A" w14:textId="55222D06" w:rsidR="00FF248F" w:rsidRPr="00FB4AE4" w:rsidRDefault="00FF248F">
      <w:pPr>
        <w:rPr>
          <w:b/>
          <w:bCs/>
          <w:sz w:val="36"/>
          <w:szCs w:val="36"/>
        </w:rPr>
      </w:pPr>
      <w:r w:rsidRPr="00FB4AE4">
        <w:rPr>
          <w:b/>
          <w:bCs/>
          <w:sz w:val="36"/>
          <w:szCs w:val="36"/>
        </w:rPr>
        <w:t>Introduction</w:t>
      </w:r>
    </w:p>
    <w:p w14:paraId="162739D1" w14:textId="09206952" w:rsidR="00290817" w:rsidRDefault="005F4748">
      <w:pPr>
        <w:rPr>
          <w:sz w:val="36"/>
          <w:szCs w:val="36"/>
        </w:rPr>
      </w:pPr>
      <w:r>
        <w:rPr>
          <w:sz w:val="36"/>
          <w:szCs w:val="36"/>
        </w:rPr>
        <w:t>B</w:t>
      </w:r>
      <w:r w:rsidR="00CC1056">
        <w:rPr>
          <w:sz w:val="36"/>
          <w:szCs w:val="36"/>
        </w:rPr>
        <w:t>ehaviour</w:t>
      </w:r>
      <w:r w:rsidR="00F146E1">
        <w:rPr>
          <w:sz w:val="36"/>
          <w:szCs w:val="36"/>
        </w:rPr>
        <w:t xml:space="preserve"> harmful to others and given time, to oneself</w:t>
      </w:r>
      <w:r w:rsidR="00CC1056">
        <w:rPr>
          <w:sz w:val="36"/>
          <w:szCs w:val="36"/>
        </w:rPr>
        <w:t>,</w:t>
      </w:r>
      <w:r w:rsidR="00F146E1">
        <w:rPr>
          <w:sz w:val="36"/>
          <w:szCs w:val="36"/>
        </w:rPr>
        <w:t xml:space="preserve"> has been </w:t>
      </w:r>
      <w:r w:rsidR="00CC1056">
        <w:rPr>
          <w:sz w:val="36"/>
          <w:szCs w:val="36"/>
        </w:rPr>
        <w:t>described in religious texts</w:t>
      </w:r>
      <w:r>
        <w:rPr>
          <w:sz w:val="36"/>
          <w:szCs w:val="36"/>
        </w:rPr>
        <w:t xml:space="preserve"> as what not to do</w:t>
      </w:r>
      <w:r w:rsidR="008A32CB">
        <w:rPr>
          <w:sz w:val="36"/>
          <w:szCs w:val="36"/>
        </w:rPr>
        <w:t xml:space="preserve">, for example the Mosaic </w:t>
      </w:r>
      <w:r w:rsidR="000F29A7">
        <w:rPr>
          <w:sz w:val="36"/>
          <w:szCs w:val="36"/>
        </w:rPr>
        <w:t>commandments (Table 1)</w:t>
      </w:r>
      <w:r w:rsidR="00F146E1">
        <w:rPr>
          <w:sz w:val="36"/>
          <w:szCs w:val="36"/>
        </w:rPr>
        <w:t xml:space="preserve"> and more </w:t>
      </w:r>
      <w:r>
        <w:rPr>
          <w:sz w:val="36"/>
          <w:szCs w:val="36"/>
        </w:rPr>
        <w:t xml:space="preserve">directly in </w:t>
      </w:r>
      <w:r w:rsidR="00F146E1">
        <w:rPr>
          <w:sz w:val="36"/>
          <w:szCs w:val="36"/>
        </w:rPr>
        <w:t xml:space="preserve">secular versions (Table 2). </w:t>
      </w:r>
      <w:r w:rsidR="00CC1056">
        <w:rPr>
          <w:sz w:val="36"/>
          <w:szCs w:val="36"/>
        </w:rPr>
        <w:t>These include impulses to kill, steal</w:t>
      </w:r>
      <w:r w:rsidR="000F29A7">
        <w:rPr>
          <w:sz w:val="36"/>
          <w:szCs w:val="36"/>
        </w:rPr>
        <w:t xml:space="preserve">, speak untruths, </w:t>
      </w:r>
      <w:r w:rsidR="007A23A9">
        <w:rPr>
          <w:sz w:val="36"/>
          <w:szCs w:val="36"/>
        </w:rPr>
        <w:t>harmful use of substances</w:t>
      </w:r>
      <w:r w:rsidR="00443586">
        <w:rPr>
          <w:sz w:val="36"/>
          <w:szCs w:val="36"/>
        </w:rPr>
        <w:t xml:space="preserve"> </w:t>
      </w:r>
      <w:r w:rsidR="008A32CB">
        <w:rPr>
          <w:sz w:val="36"/>
          <w:szCs w:val="36"/>
        </w:rPr>
        <w:t xml:space="preserve">and </w:t>
      </w:r>
      <w:r w:rsidR="000F29A7">
        <w:rPr>
          <w:sz w:val="36"/>
          <w:szCs w:val="36"/>
        </w:rPr>
        <w:t xml:space="preserve">get involved in </w:t>
      </w:r>
      <w:r w:rsidR="008A32CB">
        <w:rPr>
          <w:sz w:val="36"/>
          <w:szCs w:val="36"/>
        </w:rPr>
        <w:t>sexual misdemeanours</w:t>
      </w:r>
      <w:r w:rsidR="007A23A9">
        <w:rPr>
          <w:sz w:val="36"/>
          <w:szCs w:val="36"/>
        </w:rPr>
        <w:t>.</w:t>
      </w:r>
      <w:r w:rsidR="00CC1056">
        <w:rPr>
          <w:sz w:val="36"/>
          <w:szCs w:val="36"/>
        </w:rPr>
        <w:t xml:space="preserve">  </w:t>
      </w:r>
    </w:p>
    <w:p w14:paraId="42E144CD" w14:textId="523F536D" w:rsidR="00F146E1" w:rsidRDefault="00F146E1">
      <w:pPr>
        <w:rPr>
          <w:sz w:val="36"/>
          <w:szCs w:val="36"/>
        </w:rPr>
      </w:pPr>
      <w:r>
        <w:rPr>
          <w:sz w:val="36"/>
          <w:szCs w:val="36"/>
        </w:rPr>
        <w:lastRenderedPageBreak/>
        <w:t xml:space="preserve">The notion of sin suggests ‘hardwiring’ of these impulses in humans, perhaps from childhood. The </w:t>
      </w:r>
      <w:r w:rsidR="00290817">
        <w:rPr>
          <w:sz w:val="36"/>
          <w:szCs w:val="36"/>
        </w:rPr>
        <w:t xml:space="preserve">opposite of </w:t>
      </w:r>
      <w:r w:rsidR="003215B5">
        <w:rPr>
          <w:sz w:val="36"/>
          <w:szCs w:val="36"/>
        </w:rPr>
        <w:t>s</w:t>
      </w:r>
      <w:r w:rsidR="00290817">
        <w:rPr>
          <w:sz w:val="36"/>
          <w:szCs w:val="36"/>
        </w:rPr>
        <w:t xml:space="preserve">inful impulses, one’s </w:t>
      </w:r>
      <w:r w:rsidR="003215B5">
        <w:rPr>
          <w:sz w:val="36"/>
          <w:szCs w:val="36"/>
        </w:rPr>
        <w:t>‘</w:t>
      </w:r>
      <w:r w:rsidR="00290817">
        <w:rPr>
          <w:sz w:val="36"/>
          <w:szCs w:val="36"/>
        </w:rPr>
        <w:t>conscience</w:t>
      </w:r>
      <w:r w:rsidR="003215B5">
        <w:rPr>
          <w:sz w:val="36"/>
          <w:szCs w:val="36"/>
        </w:rPr>
        <w:t>’,</w:t>
      </w:r>
      <w:r w:rsidR="00290817">
        <w:rPr>
          <w:sz w:val="36"/>
          <w:szCs w:val="36"/>
        </w:rPr>
        <w:t xml:space="preserve"> is also considered to be hardwired, albeit seen as a gradually </w:t>
      </w:r>
      <w:r w:rsidR="003215B5">
        <w:rPr>
          <w:sz w:val="36"/>
          <w:szCs w:val="36"/>
        </w:rPr>
        <w:t xml:space="preserve">maturing </w:t>
      </w:r>
      <w:r w:rsidR="00290817">
        <w:rPr>
          <w:sz w:val="36"/>
          <w:szCs w:val="36"/>
        </w:rPr>
        <w:t>facility</w:t>
      </w:r>
      <w:r w:rsidR="003215B5">
        <w:rPr>
          <w:sz w:val="36"/>
          <w:szCs w:val="36"/>
        </w:rPr>
        <w:t>.</w:t>
      </w:r>
    </w:p>
    <w:p w14:paraId="1559FAD6" w14:textId="77777777" w:rsidR="00F146E1" w:rsidRDefault="00F146E1" w:rsidP="00360C0B">
      <w:pPr>
        <w:rPr>
          <w:b/>
          <w:bCs/>
          <w:sz w:val="32"/>
          <w:szCs w:val="32"/>
        </w:rPr>
      </w:pPr>
    </w:p>
    <w:p w14:paraId="58DC1959" w14:textId="77777777" w:rsidR="00F146E1" w:rsidRDefault="00F146E1" w:rsidP="00360C0B">
      <w:pPr>
        <w:rPr>
          <w:b/>
          <w:bCs/>
          <w:sz w:val="32"/>
          <w:szCs w:val="32"/>
        </w:rPr>
      </w:pPr>
    </w:p>
    <w:p w14:paraId="08D3FF41" w14:textId="37F8A4EE" w:rsidR="00360C0B" w:rsidRPr="00360C0B" w:rsidRDefault="00363C1E" w:rsidP="00360C0B">
      <w:pPr>
        <w:rPr>
          <w:b/>
          <w:bCs/>
          <w:sz w:val="32"/>
          <w:szCs w:val="32"/>
        </w:rPr>
      </w:pPr>
      <w:r w:rsidRPr="00360C0B">
        <w:rPr>
          <w:b/>
          <w:bCs/>
          <w:sz w:val="32"/>
          <w:szCs w:val="32"/>
        </w:rPr>
        <w:t xml:space="preserve">Table 1. </w:t>
      </w:r>
      <w:r w:rsidR="00D95B3E">
        <w:rPr>
          <w:b/>
          <w:bCs/>
          <w:sz w:val="32"/>
          <w:szCs w:val="32"/>
        </w:rPr>
        <w:t>T</w:t>
      </w:r>
      <w:r w:rsidRPr="00360C0B">
        <w:rPr>
          <w:b/>
          <w:bCs/>
          <w:sz w:val="32"/>
          <w:szCs w:val="32"/>
        </w:rPr>
        <w:t xml:space="preserve">he 10 </w:t>
      </w:r>
      <w:r w:rsidR="00202757" w:rsidRPr="00360C0B">
        <w:rPr>
          <w:b/>
          <w:bCs/>
          <w:sz w:val="32"/>
          <w:szCs w:val="32"/>
        </w:rPr>
        <w:t>C</w:t>
      </w:r>
      <w:r w:rsidRPr="00360C0B">
        <w:rPr>
          <w:b/>
          <w:bCs/>
          <w:sz w:val="32"/>
          <w:szCs w:val="32"/>
        </w:rPr>
        <w:t>ommandments (Exodes 20:3)</w:t>
      </w:r>
      <w:r w:rsidR="00202757" w:rsidRPr="00360C0B">
        <w:rPr>
          <w:b/>
          <w:bCs/>
          <w:sz w:val="32"/>
          <w:szCs w:val="32"/>
        </w:rPr>
        <w:t xml:space="preserve"> used by Islam, Judaism and Christianity</w:t>
      </w:r>
      <w:r w:rsidR="00360C0B">
        <w:rPr>
          <w:b/>
          <w:bCs/>
          <w:sz w:val="32"/>
          <w:szCs w:val="32"/>
        </w:rPr>
        <w:t xml:space="preserve"> (</w:t>
      </w:r>
      <w:r w:rsidR="00A4422F" w:rsidRPr="00360C0B">
        <w:rPr>
          <w:b/>
          <w:bCs/>
          <w:sz w:val="32"/>
          <w:szCs w:val="32"/>
        </w:rPr>
        <w:t>with contemporary applications for purposes of reflection</w:t>
      </w:r>
      <w:r w:rsidR="00360C0B">
        <w:rPr>
          <w:b/>
          <w:bCs/>
          <w:sz w:val="32"/>
          <w:szCs w:val="32"/>
        </w:rPr>
        <w:t>)</w:t>
      </w:r>
      <w:r w:rsidR="00A4422F" w:rsidRPr="00360C0B">
        <w:rPr>
          <w:b/>
          <w:bCs/>
          <w:sz w:val="32"/>
          <w:szCs w:val="32"/>
        </w:rPr>
        <w:t>. Also see Skeel D.A. 2011 (</w:t>
      </w:r>
      <w:r w:rsidR="00A4422F" w:rsidRPr="00360C0B">
        <w:rPr>
          <w:b/>
          <w:bCs/>
          <w:color w:val="FF0000"/>
          <w:sz w:val="32"/>
          <w:szCs w:val="32"/>
        </w:rPr>
        <w:t>1</w:t>
      </w:r>
      <w:r w:rsidR="00A4422F" w:rsidRPr="00360C0B">
        <w:rPr>
          <w:b/>
          <w:bCs/>
          <w:sz w:val="32"/>
          <w:szCs w:val="32"/>
        </w:rPr>
        <w:t>)</w:t>
      </w:r>
      <w:r w:rsidR="00202757" w:rsidRPr="00360C0B">
        <w:rPr>
          <w:b/>
          <w:bCs/>
          <w:sz w:val="32"/>
          <w:szCs w:val="32"/>
        </w:rPr>
        <w:t xml:space="preserve"> </w:t>
      </w:r>
    </w:p>
    <w:p w14:paraId="5C42A673" w14:textId="3AD872DA" w:rsidR="00A4422F" w:rsidRPr="00360C0B" w:rsidRDefault="00A4422F" w:rsidP="00360C0B">
      <w:pPr>
        <w:pStyle w:val="ListParagraph"/>
        <w:numPr>
          <w:ilvl w:val="0"/>
          <w:numId w:val="7"/>
        </w:numPr>
        <w:rPr>
          <w:b/>
          <w:bCs/>
          <w:sz w:val="24"/>
          <w:szCs w:val="24"/>
        </w:rPr>
      </w:pPr>
      <w:r w:rsidRPr="00360C0B">
        <w:rPr>
          <w:b/>
          <w:bCs/>
          <w:sz w:val="24"/>
          <w:szCs w:val="24"/>
        </w:rPr>
        <w:t>You shall have no other gods before me (celebrity worship?)</w:t>
      </w:r>
    </w:p>
    <w:p w14:paraId="73E25CA4" w14:textId="775D941E" w:rsidR="00A4422F" w:rsidRPr="00081E6B" w:rsidRDefault="00A4422F" w:rsidP="00A4422F">
      <w:pPr>
        <w:pStyle w:val="ListParagraph"/>
        <w:numPr>
          <w:ilvl w:val="0"/>
          <w:numId w:val="7"/>
        </w:numPr>
        <w:rPr>
          <w:b/>
          <w:bCs/>
          <w:sz w:val="24"/>
          <w:szCs w:val="24"/>
        </w:rPr>
      </w:pPr>
      <w:r w:rsidRPr="00081E6B">
        <w:rPr>
          <w:b/>
          <w:bCs/>
          <w:sz w:val="24"/>
          <w:szCs w:val="24"/>
        </w:rPr>
        <w:t>You shall not make idols (Hoarding goods, precious metals</w:t>
      </w:r>
      <w:r w:rsidR="00EC55D8" w:rsidRPr="00081E6B">
        <w:rPr>
          <w:b/>
          <w:bCs/>
          <w:sz w:val="24"/>
          <w:szCs w:val="24"/>
        </w:rPr>
        <w:t>?)</w:t>
      </w:r>
    </w:p>
    <w:p w14:paraId="6EB6D0A6" w14:textId="173263A4" w:rsidR="00EC55D8" w:rsidRPr="00081E6B" w:rsidRDefault="00EC55D8" w:rsidP="00A4422F">
      <w:pPr>
        <w:pStyle w:val="ListParagraph"/>
        <w:numPr>
          <w:ilvl w:val="0"/>
          <w:numId w:val="7"/>
        </w:numPr>
        <w:rPr>
          <w:b/>
          <w:bCs/>
          <w:sz w:val="24"/>
          <w:szCs w:val="24"/>
        </w:rPr>
      </w:pPr>
      <w:r w:rsidRPr="00081E6B">
        <w:rPr>
          <w:b/>
          <w:bCs/>
          <w:sz w:val="24"/>
          <w:szCs w:val="24"/>
        </w:rPr>
        <w:t>You shall not take the name of the Lord god in vain (‘OMG’, ‘Christ’ expressing shock</w:t>
      </w:r>
      <w:r w:rsidR="00081E6B">
        <w:rPr>
          <w:b/>
          <w:bCs/>
          <w:sz w:val="24"/>
          <w:szCs w:val="24"/>
        </w:rPr>
        <w:t>)</w:t>
      </w:r>
    </w:p>
    <w:p w14:paraId="61C3877C" w14:textId="230F9746" w:rsidR="00EC55D8" w:rsidRPr="00081E6B" w:rsidRDefault="00EC55D8" w:rsidP="00A4422F">
      <w:pPr>
        <w:pStyle w:val="ListParagraph"/>
        <w:numPr>
          <w:ilvl w:val="0"/>
          <w:numId w:val="7"/>
        </w:numPr>
        <w:rPr>
          <w:b/>
          <w:bCs/>
          <w:sz w:val="24"/>
          <w:szCs w:val="24"/>
        </w:rPr>
      </w:pPr>
      <w:r w:rsidRPr="00081E6B">
        <w:rPr>
          <w:b/>
          <w:bCs/>
          <w:sz w:val="24"/>
          <w:szCs w:val="24"/>
        </w:rPr>
        <w:t>Remember the Sabbath day, to keep it holy (Working every day</w:t>
      </w:r>
      <w:r w:rsidR="00081E6B">
        <w:rPr>
          <w:b/>
          <w:bCs/>
          <w:sz w:val="24"/>
          <w:szCs w:val="24"/>
        </w:rPr>
        <w:t xml:space="preserve">, </w:t>
      </w:r>
      <w:r w:rsidRPr="00081E6B">
        <w:rPr>
          <w:b/>
          <w:bCs/>
          <w:sz w:val="24"/>
          <w:szCs w:val="24"/>
        </w:rPr>
        <w:t>work life imbalance?)</w:t>
      </w:r>
    </w:p>
    <w:p w14:paraId="76B02F92" w14:textId="7A0D815A" w:rsidR="00EC55D8" w:rsidRPr="00081E6B" w:rsidRDefault="00EC55D8" w:rsidP="00733DDB">
      <w:pPr>
        <w:pStyle w:val="ListParagraph"/>
        <w:numPr>
          <w:ilvl w:val="0"/>
          <w:numId w:val="7"/>
        </w:numPr>
        <w:rPr>
          <w:b/>
          <w:bCs/>
          <w:sz w:val="24"/>
          <w:szCs w:val="24"/>
        </w:rPr>
      </w:pPr>
      <w:r w:rsidRPr="00081E6B">
        <w:rPr>
          <w:b/>
          <w:bCs/>
          <w:sz w:val="24"/>
          <w:szCs w:val="24"/>
        </w:rPr>
        <w:t>Honour your father and mother (</w:t>
      </w:r>
      <w:r w:rsidR="00733DDB" w:rsidRPr="00081E6B">
        <w:rPr>
          <w:b/>
          <w:bCs/>
          <w:sz w:val="24"/>
          <w:szCs w:val="24"/>
        </w:rPr>
        <w:t>exploitation of parents?)</w:t>
      </w:r>
    </w:p>
    <w:p w14:paraId="4A9E2F91" w14:textId="38D12278" w:rsidR="00EC55D8" w:rsidRPr="00081E6B" w:rsidRDefault="00EC55D8" w:rsidP="00EC55D8">
      <w:pPr>
        <w:pStyle w:val="ListParagraph"/>
        <w:numPr>
          <w:ilvl w:val="0"/>
          <w:numId w:val="7"/>
        </w:numPr>
        <w:spacing w:after="0" w:line="240" w:lineRule="auto"/>
        <w:rPr>
          <w:rFonts w:ascii="Times New Roman" w:eastAsia="Times New Roman" w:hAnsi="Times New Roman" w:cs="Times New Roman"/>
          <w:sz w:val="24"/>
          <w:szCs w:val="24"/>
          <w:lang w:eastAsia="en-GB"/>
        </w:rPr>
      </w:pPr>
      <w:r w:rsidRPr="00081E6B">
        <w:rPr>
          <w:b/>
          <w:bCs/>
          <w:sz w:val="24"/>
          <w:szCs w:val="24"/>
        </w:rPr>
        <w:t xml:space="preserve">You shall not </w:t>
      </w:r>
      <w:r w:rsidR="00733DDB" w:rsidRPr="00081E6B">
        <w:rPr>
          <w:b/>
          <w:bCs/>
          <w:sz w:val="24"/>
          <w:szCs w:val="24"/>
        </w:rPr>
        <w:t>murder (</w:t>
      </w:r>
      <w:r w:rsidRPr="00081E6B">
        <w:rPr>
          <w:b/>
          <w:bCs/>
          <w:sz w:val="24"/>
          <w:szCs w:val="24"/>
        </w:rPr>
        <w:t>Character assassination, death threats on social media?)</w:t>
      </w:r>
    </w:p>
    <w:p w14:paraId="09013F75" w14:textId="09D38604" w:rsidR="00EC55D8" w:rsidRPr="00081E6B" w:rsidRDefault="00733DDB" w:rsidP="00277347">
      <w:pPr>
        <w:pStyle w:val="ListParagraph"/>
        <w:numPr>
          <w:ilvl w:val="0"/>
          <w:numId w:val="7"/>
        </w:numPr>
        <w:spacing w:after="0" w:line="240" w:lineRule="auto"/>
        <w:rPr>
          <w:rFonts w:ascii="Times New Roman" w:eastAsia="Times New Roman" w:hAnsi="Times New Roman" w:cs="Times New Roman"/>
          <w:sz w:val="24"/>
          <w:szCs w:val="24"/>
          <w:lang w:eastAsia="en-GB"/>
        </w:rPr>
      </w:pPr>
      <w:r w:rsidRPr="00081E6B">
        <w:rPr>
          <w:b/>
          <w:bCs/>
          <w:sz w:val="24"/>
          <w:szCs w:val="24"/>
        </w:rPr>
        <w:t>You shall not commit adultery (accessing pornography?)</w:t>
      </w:r>
    </w:p>
    <w:p w14:paraId="06107582" w14:textId="5B7A2F88" w:rsidR="00733DDB" w:rsidRPr="00081E6B" w:rsidRDefault="00733DDB" w:rsidP="00277347">
      <w:pPr>
        <w:pStyle w:val="ListParagraph"/>
        <w:numPr>
          <w:ilvl w:val="0"/>
          <w:numId w:val="7"/>
        </w:numPr>
        <w:spacing w:after="0" w:line="240" w:lineRule="auto"/>
        <w:rPr>
          <w:rFonts w:ascii="Times New Roman" w:eastAsia="Times New Roman" w:hAnsi="Times New Roman" w:cs="Times New Roman"/>
          <w:sz w:val="24"/>
          <w:szCs w:val="24"/>
          <w:lang w:eastAsia="en-GB"/>
        </w:rPr>
      </w:pPr>
      <w:r w:rsidRPr="00081E6B">
        <w:rPr>
          <w:b/>
          <w:bCs/>
          <w:sz w:val="24"/>
          <w:szCs w:val="24"/>
        </w:rPr>
        <w:t xml:space="preserve">You shall not </w:t>
      </w:r>
      <w:r w:rsidR="00202757" w:rsidRPr="00081E6B">
        <w:rPr>
          <w:b/>
          <w:bCs/>
          <w:sz w:val="24"/>
          <w:szCs w:val="24"/>
        </w:rPr>
        <w:t>steal (</w:t>
      </w:r>
      <w:r w:rsidRPr="00081E6B">
        <w:rPr>
          <w:b/>
          <w:bCs/>
          <w:sz w:val="24"/>
          <w:szCs w:val="24"/>
        </w:rPr>
        <w:t>use of tax shelters, insider trading?)</w:t>
      </w:r>
    </w:p>
    <w:p w14:paraId="666914A7" w14:textId="1058614C" w:rsidR="00733DDB" w:rsidRPr="00081E6B" w:rsidRDefault="00733DDB" w:rsidP="00277347">
      <w:pPr>
        <w:pStyle w:val="ListParagraph"/>
        <w:numPr>
          <w:ilvl w:val="0"/>
          <w:numId w:val="7"/>
        </w:numPr>
        <w:spacing w:after="0" w:line="240" w:lineRule="auto"/>
        <w:rPr>
          <w:rFonts w:ascii="Times New Roman" w:eastAsia="Times New Roman" w:hAnsi="Times New Roman" w:cs="Times New Roman"/>
          <w:sz w:val="24"/>
          <w:szCs w:val="24"/>
          <w:lang w:eastAsia="en-GB"/>
        </w:rPr>
      </w:pPr>
      <w:r w:rsidRPr="00081E6B">
        <w:rPr>
          <w:b/>
          <w:bCs/>
          <w:sz w:val="24"/>
          <w:szCs w:val="24"/>
        </w:rPr>
        <w:t xml:space="preserve"> You shall not bear false witness against your neighbour (internet gossip, </w:t>
      </w:r>
      <w:r w:rsidR="00081E6B">
        <w:rPr>
          <w:b/>
          <w:bCs/>
          <w:sz w:val="24"/>
          <w:szCs w:val="24"/>
        </w:rPr>
        <w:t>r</w:t>
      </w:r>
      <w:r w:rsidRPr="00081E6B">
        <w:rPr>
          <w:b/>
          <w:bCs/>
          <w:sz w:val="24"/>
          <w:szCs w:val="24"/>
        </w:rPr>
        <w:t>umours?)</w:t>
      </w:r>
    </w:p>
    <w:p w14:paraId="49957396" w14:textId="38A96324" w:rsidR="00733DDB" w:rsidRPr="008757F5" w:rsidRDefault="00733DDB" w:rsidP="00081E6B">
      <w:pPr>
        <w:pStyle w:val="ListParagraph"/>
        <w:numPr>
          <w:ilvl w:val="0"/>
          <w:numId w:val="7"/>
        </w:numPr>
        <w:spacing w:after="0" w:line="240" w:lineRule="auto"/>
        <w:rPr>
          <w:rFonts w:ascii="Times New Roman" w:eastAsia="Times New Roman" w:hAnsi="Times New Roman" w:cs="Times New Roman"/>
          <w:sz w:val="24"/>
          <w:szCs w:val="24"/>
          <w:lang w:eastAsia="en-GB"/>
        </w:rPr>
      </w:pPr>
      <w:r w:rsidRPr="00081E6B">
        <w:rPr>
          <w:b/>
          <w:bCs/>
          <w:sz w:val="24"/>
          <w:szCs w:val="24"/>
        </w:rPr>
        <w:t xml:space="preserve">You shall not </w:t>
      </w:r>
      <w:r w:rsidR="00202757" w:rsidRPr="00081E6B">
        <w:rPr>
          <w:b/>
          <w:bCs/>
          <w:sz w:val="24"/>
          <w:szCs w:val="24"/>
        </w:rPr>
        <w:t>covet (</w:t>
      </w:r>
      <w:r w:rsidRPr="00081E6B">
        <w:rPr>
          <w:b/>
          <w:bCs/>
          <w:sz w:val="24"/>
          <w:szCs w:val="24"/>
        </w:rPr>
        <w:t>Trying to possess goods to achieve social status?)</w:t>
      </w:r>
    </w:p>
    <w:p w14:paraId="554D2A4D" w14:textId="7DB2E440" w:rsidR="008757F5" w:rsidRDefault="008757F5" w:rsidP="008757F5">
      <w:pPr>
        <w:spacing w:after="0" w:line="240" w:lineRule="auto"/>
        <w:rPr>
          <w:rFonts w:ascii="Times New Roman" w:eastAsia="Times New Roman" w:hAnsi="Times New Roman" w:cs="Times New Roman"/>
          <w:sz w:val="24"/>
          <w:szCs w:val="24"/>
          <w:lang w:eastAsia="en-GB"/>
        </w:rPr>
      </w:pPr>
    </w:p>
    <w:p w14:paraId="52EB6B9A" w14:textId="008AEF20" w:rsidR="008757F5" w:rsidRPr="00360C0B" w:rsidRDefault="008757F5" w:rsidP="008757F5">
      <w:pPr>
        <w:spacing w:after="0" w:line="240" w:lineRule="auto"/>
        <w:rPr>
          <w:rFonts w:ascii="Times New Roman" w:eastAsia="Times New Roman" w:hAnsi="Times New Roman" w:cs="Times New Roman"/>
          <w:b/>
          <w:bCs/>
          <w:sz w:val="32"/>
          <w:szCs w:val="32"/>
          <w:lang w:eastAsia="en-GB"/>
        </w:rPr>
      </w:pPr>
      <w:r w:rsidRPr="00360C0B">
        <w:rPr>
          <w:rFonts w:ascii="Times New Roman" w:eastAsia="Times New Roman" w:hAnsi="Times New Roman" w:cs="Times New Roman"/>
          <w:b/>
          <w:bCs/>
          <w:sz w:val="32"/>
          <w:szCs w:val="32"/>
          <w:lang w:eastAsia="en-GB"/>
        </w:rPr>
        <w:t xml:space="preserve">Table 2 – The list of 7 deadly </w:t>
      </w:r>
      <w:r w:rsidR="00D95B3E">
        <w:rPr>
          <w:rFonts w:ascii="Times New Roman" w:eastAsia="Times New Roman" w:hAnsi="Times New Roman" w:cs="Times New Roman"/>
          <w:b/>
          <w:bCs/>
          <w:sz w:val="32"/>
          <w:szCs w:val="32"/>
          <w:lang w:eastAsia="en-GB"/>
        </w:rPr>
        <w:t xml:space="preserve">academic </w:t>
      </w:r>
      <w:r w:rsidRPr="00360C0B">
        <w:rPr>
          <w:rFonts w:ascii="Times New Roman" w:eastAsia="Times New Roman" w:hAnsi="Times New Roman" w:cs="Times New Roman"/>
          <w:b/>
          <w:bCs/>
          <w:sz w:val="32"/>
          <w:szCs w:val="32"/>
          <w:lang w:eastAsia="en-GB"/>
        </w:rPr>
        <w:t xml:space="preserve">sins. </w:t>
      </w:r>
      <w:r w:rsidR="0083020A" w:rsidRPr="00360C0B">
        <w:rPr>
          <w:rFonts w:ascii="Times New Roman" w:eastAsia="Times New Roman" w:hAnsi="Times New Roman" w:cs="Times New Roman"/>
          <w:b/>
          <w:bCs/>
          <w:sz w:val="32"/>
          <w:szCs w:val="32"/>
          <w:lang w:eastAsia="en-GB"/>
        </w:rPr>
        <w:t xml:space="preserve"> Franke, A. </w:t>
      </w:r>
      <w:r w:rsidR="00360C0B" w:rsidRPr="00360C0B">
        <w:rPr>
          <w:rFonts w:ascii="Times New Roman" w:eastAsia="Times New Roman" w:hAnsi="Times New Roman" w:cs="Times New Roman"/>
          <w:b/>
          <w:bCs/>
          <w:sz w:val="32"/>
          <w:szCs w:val="32"/>
          <w:lang w:eastAsia="en-GB"/>
        </w:rPr>
        <w:t>(</w:t>
      </w:r>
      <w:r w:rsidR="00360C0B" w:rsidRPr="00360C0B">
        <w:rPr>
          <w:rFonts w:ascii="Times New Roman" w:eastAsia="Times New Roman" w:hAnsi="Times New Roman" w:cs="Times New Roman"/>
          <w:b/>
          <w:bCs/>
          <w:color w:val="FF0000"/>
          <w:sz w:val="32"/>
          <w:szCs w:val="32"/>
          <w:lang w:eastAsia="en-GB"/>
        </w:rPr>
        <w:t>2</w:t>
      </w:r>
      <w:r w:rsidR="00360C0B" w:rsidRPr="00360C0B">
        <w:rPr>
          <w:rFonts w:ascii="Times New Roman" w:eastAsia="Times New Roman" w:hAnsi="Times New Roman" w:cs="Times New Roman"/>
          <w:b/>
          <w:bCs/>
          <w:sz w:val="32"/>
          <w:szCs w:val="32"/>
          <w:lang w:eastAsia="en-GB"/>
        </w:rPr>
        <w:t>)</w:t>
      </w:r>
      <w:r w:rsidR="0083020A" w:rsidRPr="00360C0B">
        <w:rPr>
          <w:rFonts w:ascii="Times New Roman" w:eastAsia="Times New Roman" w:hAnsi="Times New Roman" w:cs="Times New Roman"/>
          <w:b/>
          <w:bCs/>
          <w:sz w:val="32"/>
          <w:szCs w:val="32"/>
          <w:lang w:eastAsia="en-GB"/>
        </w:rPr>
        <w:t>.</w:t>
      </w:r>
    </w:p>
    <w:p w14:paraId="14CAADA8" w14:textId="3E74BAEE" w:rsidR="0083020A" w:rsidRDefault="0083020A" w:rsidP="00D95B3E">
      <w:pPr>
        <w:spacing w:after="0" w:line="360" w:lineRule="auto"/>
        <w:rPr>
          <w:rFonts w:ascii="Times New Roman" w:eastAsia="Times New Roman" w:hAnsi="Times New Roman" w:cs="Times New Roman"/>
          <w:sz w:val="24"/>
          <w:szCs w:val="24"/>
          <w:lang w:eastAsia="en-GB"/>
        </w:rPr>
      </w:pPr>
    </w:p>
    <w:p w14:paraId="3D57540A" w14:textId="2537219B" w:rsidR="00360C0B" w:rsidRPr="00360C0B" w:rsidRDefault="0083020A" w:rsidP="00D95B3E">
      <w:pPr>
        <w:pStyle w:val="ListParagraph"/>
        <w:numPr>
          <w:ilvl w:val="0"/>
          <w:numId w:val="8"/>
        </w:numPr>
        <w:shd w:val="clear" w:color="auto" w:fill="FFFFFF"/>
        <w:spacing w:after="0" w:line="360" w:lineRule="auto"/>
        <w:textAlignment w:val="top"/>
        <w:rPr>
          <w:rFonts w:ascii="Helvetica" w:eastAsia="Times New Roman" w:hAnsi="Helvetica" w:cs="Helvetica"/>
          <w:color w:val="000000"/>
          <w:lang w:eastAsia="en-GB"/>
        </w:rPr>
      </w:pPr>
      <w:r w:rsidRPr="00360C0B">
        <w:rPr>
          <w:rFonts w:ascii="Helvetica" w:eastAsia="Times New Roman" w:hAnsi="Helvetica" w:cs="Helvetica"/>
          <w:b/>
          <w:bCs/>
          <w:color w:val="000000"/>
          <w:bdr w:val="none" w:sz="0" w:space="0" w:color="auto" w:frame="1"/>
          <w:lang w:eastAsia="en-GB"/>
        </w:rPr>
        <w:t>Sloth.</w:t>
      </w:r>
      <w:r w:rsidRPr="00360C0B">
        <w:rPr>
          <w:rFonts w:ascii="Helvetica" w:eastAsia="Times New Roman" w:hAnsi="Helvetica" w:cs="Helvetica"/>
          <w:color w:val="000000"/>
          <w:lang w:eastAsia="en-GB"/>
        </w:rPr>
        <w:t> (Including plagiarism including ‘cut and paste’)</w:t>
      </w:r>
    </w:p>
    <w:p w14:paraId="13F4FFE4" w14:textId="5D99DCE3" w:rsidR="00360C0B" w:rsidRPr="00360C0B" w:rsidRDefault="0083020A" w:rsidP="00D95B3E">
      <w:pPr>
        <w:numPr>
          <w:ilvl w:val="0"/>
          <w:numId w:val="8"/>
        </w:numPr>
        <w:shd w:val="clear" w:color="auto" w:fill="FFFFFF"/>
        <w:spacing w:after="0" w:line="360" w:lineRule="auto"/>
        <w:textAlignment w:val="top"/>
        <w:rPr>
          <w:rFonts w:ascii="Helvetica" w:eastAsia="Times New Roman" w:hAnsi="Helvetica" w:cs="Helvetica"/>
          <w:color w:val="000000"/>
          <w:lang w:eastAsia="en-GB"/>
        </w:rPr>
      </w:pPr>
      <w:r w:rsidRPr="0083020A">
        <w:rPr>
          <w:rFonts w:ascii="Helvetica" w:eastAsia="Times New Roman" w:hAnsi="Helvetica" w:cs="Helvetica"/>
          <w:b/>
          <w:bCs/>
          <w:color w:val="000000"/>
          <w:bdr w:val="none" w:sz="0" w:space="0" w:color="auto" w:frame="1"/>
          <w:lang w:eastAsia="en-GB"/>
        </w:rPr>
        <w:t>Gluttony.</w:t>
      </w:r>
      <w:r w:rsidRPr="0083020A">
        <w:rPr>
          <w:rFonts w:ascii="Helvetica" w:eastAsia="Times New Roman" w:hAnsi="Helvetica" w:cs="Helvetica"/>
          <w:color w:val="000000"/>
          <w:lang w:eastAsia="en-GB"/>
        </w:rPr>
        <w:t> </w:t>
      </w:r>
      <w:r w:rsidRPr="00360C0B">
        <w:rPr>
          <w:rFonts w:ascii="Helvetica" w:eastAsia="Times New Roman" w:hAnsi="Helvetica" w:cs="Helvetica"/>
          <w:color w:val="000000"/>
          <w:lang w:eastAsia="en-GB"/>
        </w:rPr>
        <w:t>(Alcohol</w:t>
      </w:r>
      <w:r w:rsidRPr="0083020A">
        <w:rPr>
          <w:rFonts w:ascii="Helvetica" w:eastAsia="Times New Roman" w:hAnsi="Helvetica" w:cs="Helvetica"/>
          <w:color w:val="000000"/>
          <w:lang w:eastAsia="en-GB"/>
        </w:rPr>
        <w:t xml:space="preserve"> and substance abuse</w:t>
      </w:r>
      <w:r w:rsidR="000375D8">
        <w:rPr>
          <w:rFonts w:ascii="Helvetica" w:eastAsia="Times New Roman" w:hAnsi="Helvetica" w:cs="Helvetica"/>
          <w:color w:val="000000"/>
          <w:lang w:eastAsia="en-GB"/>
        </w:rPr>
        <w:t>)</w:t>
      </w:r>
    </w:p>
    <w:p w14:paraId="6EE7A41F" w14:textId="199B6567" w:rsidR="0083020A" w:rsidRPr="0083020A" w:rsidRDefault="0083020A" w:rsidP="00D95B3E">
      <w:pPr>
        <w:numPr>
          <w:ilvl w:val="0"/>
          <w:numId w:val="8"/>
        </w:numPr>
        <w:shd w:val="clear" w:color="auto" w:fill="FFFFFF"/>
        <w:spacing w:after="0" w:line="360" w:lineRule="auto"/>
        <w:textAlignment w:val="top"/>
        <w:rPr>
          <w:rFonts w:ascii="Helvetica" w:eastAsia="Times New Roman" w:hAnsi="Helvetica" w:cs="Helvetica"/>
          <w:color w:val="000000"/>
          <w:lang w:eastAsia="en-GB"/>
        </w:rPr>
      </w:pPr>
      <w:r w:rsidRPr="0083020A">
        <w:rPr>
          <w:rFonts w:ascii="Helvetica" w:eastAsia="Times New Roman" w:hAnsi="Helvetica" w:cs="Helvetica"/>
          <w:b/>
          <w:bCs/>
          <w:color w:val="000000"/>
          <w:bdr w:val="none" w:sz="0" w:space="0" w:color="auto" w:frame="1"/>
          <w:lang w:eastAsia="en-GB"/>
        </w:rPr>
        <w:t>Lust.</w:t>
      </w:r>
      <w:r w:rsidRPr="0083020A">
        <w:rPr>
          <w:rFonts w:ascii="Helvetica" w:eastAsia="Times New Roman" w:hAnsi="Helvetica" w:cs="Helvetica"/>
          <w:color w:val="000000"/>
          <w:lang w:eastAsia="en-GB"/>
        </w:rPr>
        <w:t> </w:t>
      </w:r>
      <w:r w:rsidRPr="00360C0B">
        <w:rPr>
          <w:rFonts w:ascii="Helvetica" w:eastAsia="Times New Roman" w:hAnsi="Helvetica" w:cs="Helvetica"/>
          <w:color w:val="000000"/>
          <w:lang w:eastAsia="en-GB"/>
        </w:rPr>
        <w:t xml:space="preserve">(Sexual </w:t>
      </w:r>
      <w:r w:rsidRPr="0083020A">
        <w:rPr>
          <w:rFonts w:ascii="Helvetica" w:eastAsia="Times New Roman" w:hAnsi="Helvetica" w:cs="Helvetica"/>
          <w:color w:val="000000"/>
          <w:lang w:eastAsia="en-GB"/>
        </w:rPr>
        <w:t>relationships between students</w:t>
      </w:r>
      <w:r w:rsidRPr="00360C0B">
        <w:rPr>
          <w:rFonts w:ascii="Helvetica" w:eastAsia="Times New Roman" w:hAnsi="Helvetica" w:cs="Helvetica"/>
          <w:color w:val="000000"/>
          <w:lang w:eastAsia="en-GB"/>
        </w:rPr>
        <w:t xml:space="preserve"> and tutors / supervisors / mentors)</w:t>
      </w:r>
    </w:p>
    <w:p w14:paraId="479019D8" w14:textId="7B424B84" w:rsidR="0083020A" w:rsidRPr="0083020A" w:rsidRDefault="0083020A" w:rsidP="00D95B3E">
      <w:pPr>
        <w:numPr>
          <w:ilvl w:val="0"/>
          <w:numId w:val="8"/>
        </w:numPr>
        <w:shd w:val="clear" w:color="auto" w:fill="FFFFFF"/>
        <w:spacing w:after="0" w:line="360" w:lineRule="auto"/>
        <w:textAlignment w:val="top"/>
        <w:rPr>
          <w:rFonts w:ascii="Helvetica" w:eastAsia="Times New Roman" w:hAnsi="Helvetica" w:cs="Helvetica"/>
          <w:color w:val="000000"/>
          <w:lang w:eastAsia="en-GB"/>
        </w:rPr>
      </w:pPr>
      <w:r w:rsidRPr="0083020A">
        <w:rPr>
          <w:rFonts w:ascii="Helvetica" w:eastAsia="Times New Roman" w:hAnsi="Helvetica" w:cs="Helvetica"/>
          <w:b/>
          <w:bCs/>
          <w:color w:val="000000"/>
          <w:bdr w:val="none" w:sz="0" w:space="0" w:color="auto" w:frame="1"/>
          <w:lang w:eastAsia="en-GB"/>
        </w:rPr>
        <w:t>Greed.</w:t>
      </w:r>
      <w:r w:rsidRPr="0083020A">
        <w:rPr>
          <w:rFonts w:ascii="Helvetica" w:eastAsia="Times New Roman" w:hAnsi="Helvetica" w:cs="Helvetica"/>
          <w:color w:val="000000"/>
          <w:lang w:eastAsia="en-GB"/>
        </w:rPr>
        <w:t> </w:t>
      </w:r>
      <w:r>
        <w:rPr>
          <w:rFonts w:ascii="Helvetica" w:eastAsia="Times New Roman" w:hAnsi="Helvetica" w:cs="Helvetica"/>
          <w:color w:val="000000"/>
          <w:lang w:eastAsia="en-GB"/>
        </w:rPr>
        <w:t xml:space="preserve">(Including financial </w:t>
      </w:r>
      <w:r w:rsidRPr="0083020A">
        <w:rPr>
          <w:rFonts w:ascii="Helvetica" w:eastAsia="Times New Roman" w:hAnsi="Helvetica" w:cs="Helvetica"/>
          <w:color w:val="000000"/>
          <w:lang w:eastAsia="en-GB"/>
        </w:rPr>
        <w:t>conflic</w:t>
      </w:r>
      <w:r>
        <w:rPr>
          <w:rFonts w:ascii="Helvetica" w:eastAsia="Times New Roman" w:hAnsi="Helvetica" w:cs="Helvetica"/>
          <w:color w:val="000000"/>
          <w:lang w:eastAsia="en-GB"/>
        </w:rPr>
        <w:t xml:space="preserve">ts </w:t>
      </w:r>
      <w:r w:rsidRPr="0083020A">
        <w:rPr>
          <w:rFonts w:ascii="Helvetica" w:eastAsia="Times New Roman" w:hAnsi="Helvetica" w:cs="Helvetica"/>
          <w:color w:val="000000"/>
          <w:lang w:eastAsia="en-GB"/>
        </w:rPr>
        <w:t>of interest in research</w:t>
      </w:r>
      <w:r>
        <w:rPr>
          <w:rFonts w:ascii="Helvetica" w:eastAsia="Times New Roman" w:hAnsi="Helvetica" w:cs="Helvetica"/>
          <w:color w:val="000000"/>
          <w:lang w:eastAsia="en-GB"/>
        </w:rPr>
        <w:t>)</w:t>
      </w:r>
    </w:p>
    <w:p w14:paraId="7E3C528D" w14:textId="20D12510" w:rsidR="0083020A" w:rsidRPr="0083020A" w:rsidRDefault="0083020A" w:rsidP="00D95B3E">
      <w:pPr>
        <w:numPr>
          <w:ilvl w:val="0"/>
          <w:numId w:val="8"/>
        </w:numPr>
        <w:shd w:val="clear" w:color="auto" w:fill="FFFFFF"/>
        <w:spacing w:after="0" w:line="360" w:lineRule="auto"/>
        <w:textAlignment w:val="top"/>
        <w:rPr>
          <w:rFonts w:ascii="Helvetica" w:eastAsia="Times New Roman" w:hAnsi="Helvetica" w:cs="Helvetica"/>
          <w:color w:val="000000"/>
          <w:lang w:eastAsia="en-GB"/>
        </w:rPr>
      </w:pPr>
      <w:r w:rsidRPr="0083020A">
        <w:rPr>
          <w:rFonts w:ascii="Helvetica" w:eastAsia="Times New Roman" w:hAnsi="Helvetica" w:cs="Helvetica"/>
          <w:b/>
          <w:bCs/>
          <w:color w:val="000000"/>
          <w:bdr w:val="none" w:sz="0" w:space="0" w:color="auto" w:frame="1"/>
          <w:lang w:eastAsia="en-GB"/>
        </w:rPr>
        <w:t>Pride.</w:t>
      </w:r>
      <w:r w:rsidRPr="0083020A">
        <w:rPr>
          <w:rFonts w:ascii="Helvetica" w:eastAsia="Times New Roman" w:hAnsi="Helvetica" w:cs="Helvetica"/>
          <w:color w:val="000000"/>
          <w:lang w:eastAsia="en-GB"/>
        </w:rPr>
        <w:t> </w:t>
      </w:r>
      <w:r>
        <w:rPr>
          <w:rFonts w:ascii="Helvetica" w:eastAsia="Times New Roman" w:hAnsi="Helvetica" w:cs="Helvetica"/>
          <w:color w:val="000000"/>
          <w:lang w:eastAsia="en-GB"/>
        </w:rPr>
        <w:t xml:space="preserve">(Including false claims of </w:t>
      </w:r>
      <w:r w:rsidRPr="0083020A">
        <w:rPr>
          <w:rFonts w:ascii="Helvetica" w:eastAsia="Times New Roman" w:hAnsi="Helvetica" w:cs="Helvetica"/>
          <w:color w:val="000000"/>
          <w:lang w:eastAsia="en-GB"/>
        </w:rPr>
        <w:t>doctorates</w:t>
      </w:r>
      <w:r>
        <w:rPr>
          <w:rFonts w:ascii="Helvetica" w:eastAsia="Times New Roman" w:hAnsi="Helvetica" w:cs="Helvetica"/>
          <w:color w:val="000000"/>
          <w:lang w:eastAsia="en-GB"/>
        </w:rPr>
        <w:t>)</w:t>
      </w:r>
    </w:p>
    <w:p w14:paraId="6B37D851" w14:textId="08F3AE76" w:rsidR="0083020A" w:rsidRPr="0083020A" w:rsidRDefault="0083020A" w:rsidP="00D95B3E">
      <w:pPr>
        <w:numPr>
          <w:ilvl w:val="0"/>
          <w:numId w:val="8"/>
        </w:numPr>
        <w:shd w:val="clear" w:color="auto" w:fill="FFFFFF"/>
        <w:spacing w:after="0" w:line="360" w:lineRule="auto"/>
        <w:textAlignment w:val="top"/>
        <w:rPr>
          <w:rFonts w:ascii="Helvetica" w:eastAsia="Times New Roman" w:hAnsi="Helvetica" w:cs="Helvetica"/>
          <w:color w:val="000000"/>
          <w:lang w:eastAsia="en-GB"/>
        </w:rPr>
      </w:pPr>
      <w:r w:rsidRPr="0083020A">
        <w:rPr>
          <w:rFonts w:ascii="Helvetica" w:eastAsia="Times New Roman" w:hAnsi="Helvetica" w:cs="Helvetica"/>
          <w:b/>
          <w:bCs/>
          <w:color w:val="000000"/>
          <w:bdr w:val="none" w:sz="0" w:space="0" w:color="auto" w:frame="1"/>
          <w:lang w:eastAsia="en-GB"/>
        </w:rPr>
        <w:t>Envy.</w:t>
      </w:r>
      <w:r w:rsidRPr="0083020A">
        <w:rPr>
          <w:rFonts w:ascii="Helvetica" w:eastAsia="Times New Roman" w:hAnsi="Helvetica" w:cs="Helvetica"/>
          <w:color w:val="000000"/>
          <w:lang w:eastAsia="en-GB"/>
        </w:rPr>
        <w:t> </w:t>
      </w:r>
      <w:r>
        <w:rPr>
          <w:rFonts w:ascii="Helvetica" w:eastAsia="Times New Roman" w:hAnsi="Helvetica" w:cs="Helvetica"/>
          <w:color w:val="000000"/>
          <w:lang w:eastAsia="en-GB"/>
        </w:rPr>
        <w:t xml:space="preserve">(of </w:t>
      </w:r>
      <w:r w:rsidR="00D95B3E">
        <w:rPr>
          <w:rFonts w:ascii="Helvetica" w:eastAsia="Times New Roman" w:hAnsi="Helvetica" w:cs="Helvetica"/>
          <w:color w:val="000000"/>
          <w:lang w:eastAsia="en-GB"/>
        </w:rPr>
        <w:t xml:space="preserve">other’s </w:t>
      </w:r>
      <w:r>
        <w:rPr>
          <w:rFonts w:ascii="Helvetica" w:eastAsia="Times New Roman" w:hAnsi="Helvetica" w:cs="Helvetica"/>
          <w:color w:val="000000"/>
          <w:lang w:eastAsia="en-GB"/>
        </w:rPr>
        <w:t>productivity, tenure in post and grant income)</w:t>
      </w:r>
    </w:p>
    <w:p w14:paraId="7E2752AD" w14:textId="50C244B3" w:rsidR="00733DDB" w:rsidRPr="00D95B3E" w:rsidRDefault="0083020A" w:rsidP="00767B95">
      <w:pPr>
        <w:numPr>
          <w:ilvl w:val="0"/>
          <w:numId w:val="8"/>
        </w:numPr>
        <w:shd w:val="clear" w:color="auto" w:fill="FFFFFF"/>
        <w:spacing w:after="0" w:line="240" w:lineRule="auto"/>
        <w:textAlignment w:val="top"/>
        <w:rPr>
          <w:rFonts w:ascii="Times New Roman" w:eastAsia="Times New Roman" w:hAnsi="Times New Roman" w:cs="Times New Roman"/>
          <w:lang w:eastAsia="en-GB"/>
        </w:rPr>
      </w:pPr>
      <w:r w:rsidRPr="00D95B3E">
        <w:rPr>
          <w:rFonts w:ascii="Helvetica" w:eastAsia="Times New Roman" w:hAnsi="Helvetica" w:cs="Helvetica"/>
          <w:b/>
          <w:bCs/>
          <w:color w:val="000000"/>
          <w:bdr w:val="none" w:sz="0" w:space="0" w:color="auto" w:frame="1"/>
          <w:lang w:eastAsia="en-GB"/>
        </w:rPr>
        <w:t>Wrath.</w:t>
      </w:r>
      <w:r w:rsidR="00360C0B" w:rsidRPr="00D95B3E">
        <w:rPr>
          <w:rFonts w:ascii="Helvetica" w:eastAsia="Times New Roman" w:hAnsi="Helvetica" w:cs="Helvetica"/>
          <w:b/>
          <w:bCs/>
          <w:color w:val="000000"/>
          <w:bdr w:val="none" w:sz="0" w:space="0" w:color="auto" w:frame="1"/>
          <w:lang w:eastAsia="en-GB"/>
        </w:rPr>
        <w:t xml:space="preserve"> </w:t>
      </w:r>
      <w:r w:rsidR="00360C0B" w:rsidRPr="00D95B3E">
        <w:rPr>
          <w:rFonts w:ascii="Helvetica" w:eastAsia="Times New Roman" w:hAnsi="Helvetica" w:cs="Helvetica"/>
          <w:color w:val="000000"/>
          <w:bdr w:val="none" w:sz="0" w:space="0" w:color="auto" w:frame="1"/>
          <w:lang w:eastAsia="en-GB"/>
        </w:rPr>
        <w:t>(Including retaliation</w:t>
      </w:r>
      <w:r w:rsidRPr="00D95B3E">
        <w:rPr>
          <w:rFonts w:ascii="Helvetica" w:eastAsia="Times New Roman" w:hAnsi="Helvetica" w:cs="Helvetica"/>
          <w:color w:val="000000"/>
          <w:lang w:eastAsia="en-GB"/>
        </w:rPr>
        <w:t> </w:t>
      </w:r>
      <w:r w:rsidR="00360C0B" w:rsidRPr="00D95B3E">
        <w:rPr>
          <w:rFonts w:ascii="Helvetica" w:eastAsia="Times New Roman" w:hAnsi="Helvetica" w:cs="Helvetica"/>
          <w:color w:val="000000"/>
          <w:lang w:eastAsia="en-GB"/>
        </w:rPr>
        <w:t>towards w</w:t>
      </w:r>
      <w:r w:rsidRPr="00D95B3E">
        <w:rPr>
          <w:rFonts w:ascii="Helvetica" w:eastAsia="Times New Roman" w:hAnsi="Helvetica" w:cs="Helvetica"/>
          <w:color w:val="000000"/>
          <w:lang w:eastAsia="en-GB"/>
        </w:rPr>
        <w:t>histle-blowers</w:t>
      </w:r>
      <w:r w:rsidR="00D95B3E" w:rsidRPr="00D95B3E">
        <w:rPr>
          <w:rFonts w:ascii="Helvetica" w:eastAsia="Times New Roman" w:hAnsi="Helvetica" w:cs="Helvetica"/>
          <w:color w:val="000000"/>
          <w:lang w:eastAsia="en-GB"/>
        </w:rPr>
        <w:t>, academic opponents</w:t>
      </w:r>
      <w:r w:rsidR="00360C0B" w:rsidRPr="00D95B3E">
        <w:rPr>
          <w:rFonts w:ascii="Helvetica" w:eastAsia="Times New Roman" w:hAnsi="Helvetica" w:cs="Helvetica"/>
          <w:color w:val="000000"/>
          <w:lang w:eastAsia="en-GB"/>
        </w:rPr>
        <w:t>)</w:t>
      </w:r>
    </w:p>
    <w:p w14:paraId="09F2C1FD" w14:textId="77777777" w:rsidR="00125605" w:rsidRPr="00081E6B" w:rsidRDefault="00125605">
      <w:pPr>
        <w:rPr>
          <w:sz w:val="24"/>
          <w:szCs w:val="24"/>
        </w:rPr>
      </w:pPr>
    </w:p>
    <w:p w14:paraId="3116AF24" w14:textId="7C55180F" w:rsidR="00BF5BEA" w:rsidRPr="0042206D" w:rsidRDefault="00BF5BEA">
      <w:pPr>
        <w:rPr>
          <w:b/>
          <w:bCs/>
          <w:sz w:val="36"/>
          <w:szCs w:val="36"/>
        </w:rPr>
      </w:pPr>
      <w:r w:rsidRPr="0042206D">
        <w:rPr>
          <w:b/>
          <w:bCs/>
          <w:sz w:val="36"/>
          <w:szCs w:val="36"/>
        </w:rPr>
        <w:t>The Dopamine Reward Circuit</w:t>
      </w:r>
    </w:p>
    <w:p w14:paraId="5AED6B1C" w14:textId="11A5B8A5" w:rsidR="00620FCD" w:rsidRDefault="0042206D">
      <w:pPr>
        <w:rPr>
          <w:sz w:val="36"/>
          <w:szCs w:val="36"/>
        </w:rPr>
      </w:pPr>
      <w:r>
        <w:rPr>
          <w:sz w:val="36"/>
          <w:szCs w:val="36"/>
        </w:rPr>
        <w:t xml:space="preserve">The main reward circuit in the brain is based on Dopamine </w:t>
      </w:r>
      <w:r w:rsidR="003318CD">
        <w:rPr>
          <w:sz w:val="36"/>
          <w:szCs w:val="36"/>
        </w:rPr>
        <w:t xml:space="preserve">(DA) </w:t>
      </w:r>
      <w:r>
        <w:rPr>
          <w:sz w:val="36"/>
          <w:szCs w:val="36"/>
        </w:rPr>
        <w:t>as a neurotransmitter</w:t>
      </w:r>
      <w:r w:rsidR="007774B8">
        <w:rPr>
          <w:sz w:val="36"/>
          <w:szCs w:val="36"/>
        </w:rPr>
        <w:t xml:space="preserve"> (</w:t>
      </w:r>
      <w:r w:rsidR="00360C0B">
        <w:rPr>
          <w:b/>
          <w:bCs/>
          <w:color w:val="FF0000"/>
          <w:sz w:val="36"/>
          <w:szCs w:val="36"/>
        </w:rPr>
        <w:t>3</w:t>
      </w:r>
      <w:r w:rsidR="007774B8">
        <w:rPr>
          <w:sz w:val="36"/>
          <w:szCs w:val="36"/>
        </w:rPr>
        <w:t>).</w:t>
      </w:r>
      <w:r>
        <w:rPr>
          <w:sz w:val="36"/>
          <w:szCs w:val="36"/>
        </w:rPr>
        <w:t xml:space="preserve"> The brain produces </w:t>
      </w:r>
      <w:r w:rsidR="00BD68CE">
        <w:rPr>
          <w:sz w:val="36"/>
          <w:szCs w:val="36"/>
        </w:rPr>
        <w:t xml:space="preserve">DA </w:t>
      </w:r>
      <w:r>
        <w:rPr>
          <w:sz w:val="36"/>
          <w:szCs w:val="36"/>
        </w:rPr>
        <w:t xml:space="preserve">in the </w:t>
      </w:r>
      <w:r>
        <w:rPr>
          <w:sz w:val="36"/>
          <w:szCs w:val="36"/>
        </w:rPr>
        <w:lastRenderedPageBreak/>
        <w:t xml:space="preserve">Substantia Nigra of the brain stem linking </w:t>
      </w:r>
      <w:r w:rsidR="00620FCD">
        <w:rPr>
          <w:sz w:val="36"/>
          <w:szCs w:val="36"/>
        </w:rPr>
        <w:t xml:space="preserve">bidirectionally </w:t>
      </w:r>
      <w:r w:rsidR="00443586">
        <w:rPr>
          <w:sz w:val="36"/>
          <w:szCs w:val="36"/>
        </w:rPr>
        <w:t xml:space="preserve">with </w:t>
      </w:r>
      <w:r>
        <w:rPr>
          <w:sz w:val="36"/>
          <w:szCs w:val="36"/>
        </w:rPr>
        <w:t>the higher centre</w:t>
      </w:r>
      <w:r w:rsidR="00BD68CE">
        <w:rPr>
          <w:sz w:val="36"/>
          <w:szCs w:val="36"/>
        </w:rPr>
        <w:t>s</w:t>
      </w:r>
      <w:r>
        <w:rPr>
          <w:sz w:val="36"/>
          <w:szCs w:val="36"/>
        </w:rPr>
        <w:t xml:space="preserve"> of the cerebral cort</w:t>
      </w:r>
      <w:r w:rsidR="00BD68CE">
        <w:rPr>
          <w:sz w:val="36"/>
          <w:szCs w:val="36"/>
        </w:rPr>
        <w:t>ex.</w:t>
      </w:r>
      <w:r>
        <w:rPr>
          <w:sz w:val="36"/>
          <w:szCs w:val="36"/>
        </w:rPr>
        <w:t xml:space="preserve"> </w:t>
      </w:r>
    </w:p>
    <w:p w14:paraId="2A38B9BA" w14:textId="7AF33C72" w:rsidR="00620FCD" w:rsidRDefault="00620FCD">
      <w:pPr>
        <w:rPr>
          <w:sz w:val="36"/>
          <w:szCs w:val="36"/>
        </w:rPr>
      </w:pPr>
      <w:r>
        <w:rPr>
          <w:sz w:val="36"/>
          <w:szCs w:val="36"/>
        </w:rPr>
        <w:t xml:space="preserve">On receipt of instructions based on sensory stimuli, via the relay station; the Thalamus, </w:t>
      </w:r>
      <w:r w:rsidR="0042206D">
        <w:rPr>
          <w:sz w:val="36"/>
          <w:szCs w:val="36"/>
        </w:rPr>
        <w:t xml:space="preserve">Dopamine is </w:t>
      </w:r>
      <w:r w:rsidR="00443586">
        <w:rPr>
          <w:sz w:val="36"/>
          <w:szCs w:val="36"/>
        </w:rPr>
        <w:t xml:space="preserve">actively </w:t>
      </w:r>
      <w:r w:rsidR="0042206D">
        <w:rPr>
          <w:sz w:val="36"/>
          <w:szCs w:val="36"/>
        </w:rPr>
        <w:t xml:space="preserve">transported </w:t>
      </w:r>
      <w:r w:rsidR="00042FD4">
        <w:rPr>
          <w:sz w:val="36"/>
          <w:szCs w:val="36"/>
        </w:rPr>
        <w:t xml:space="preserve">predominantly </w:t>
      </w:r>
      <w:r w:rsidR="0042206D">
        <w:rPr>
          <w:sz w:val="36"/>
          <w:szCs w:val="36"/>
        </w:rPr>
        <w:t xml:space="preserve">to the </w:t>
      </w:r>
      <w:r w:rsidR="00BD68CE">
        <w:rPr>
          <w:sz w:val="36"/>
          <w:szCs w:val="36"/>
        </w:rPr>
        <w:t>Pre-</w:t>
      </w:r>
      <w:r w:rsidR="0042206D">
        <w:rPr>
          <w:sz w:val="36"/>
          <w:szCs w:val="36"/>
        </w:rPr>
        <w:t xml:space="preserve">Frontal areas of the brain </w:t>
      </w:r>
      <w:r w:rsidR="00042FD4">
        <w:rPr>
          <w:sz w:val="36"/>
          <w:szCs w:val="36"/>
        </w:rPr>
        <w:t xml:space="preserve">to assist </w:t>
      </w:r>
      <w:r w:rsidR="00D95B3E">
        <w:rPr>
          <w:sz w:val="36"/>
          <w:szCs w:val="36"/>
        </w:rPr>
        <w:t xml:space="preserve">planning of </w:t>
      </w:r>
      <w:r w:rsidR="00042FD4">
        <w:rPr>
          <w:sz w:val="36"/>
          <w:szCs w:val="36"/>
        </w:rPr>
        <w:t>activities.</w:t>
      </w:r>
      <w:r w:rsidR="0042206D">
        <w:rPr>
          <w:sz w:val="36"/>
          <w:szCs w:val="36"/>
        </w:rPr>
        <w:t xml:space="preserve"> </w:t>
      </w:r>
      <w:r>
        <w:rPr>
          <w:sz w:val="36"/>
          <w:szCs w:val="36"/>
        </w:rPr>
        <w:t xml:space="preserve">To a lesser extent </w:t>
      </w:r>
      <w:r w:rsidR="00042FD4">
        <w:rPr>
          <w:sz w:val="36"/>
          <w:szCs w:val="36"/>
        </w:rPr>
        <w:t xml:space="preserve">DA </w:t>
      </w:r>
      <w:r>
        <w:rPr>
          <w:sz w:val="36"/>
          <w:szCs w:val="36"/>
        </w:rPr>
        <w:t xml:space="preserve">is directed at </w:t>
      </w:r>
      <w:r w:rsidR="0042206D">
        <w:rPr>
          <w:sz w:val="36"/>
          <w:szCs w:val="36"/>
        </w:rPr>
        <w:t xml:space="preserve">the </w:t>
      </w:r>
      <w:r w:rsidR="00443586">
        <w:rPr>
          <w:sz w:val="36"/>
          <w:szCs w:val="36"/>
        </w:rPr>
        <w:t xml:space="preserve">mesolimbic system in the </w:t>
      </w:r>
      <w:r w:rsidR="00BD68CE">
        <w:rPr>
          <w:sz w:val="36"/>
          <w:szCs w:val="36"/>
        </w:rPr>
        <w:t>M</w:t>
      </w:r>
      <w:r w:rsidR="00443586">
        <w:rPr>
          <w:sz w:val="36"/>
          <w:szCs w:val="36"/>
        </w:rPr>
        <w:t xml:space="preserve">id </w:t>
      </w:r>
      <w:r w:rsidR="00BD68CE">
        <w:rPr>
          <w:sz w:val="36"/>
          <w:szCs w:val="36"/>
        </w:rPr>
        <w:t>B</w:t>
      </w:r>
      <w:r w:rsidR="00443586">
        <w:rPr>
          <w:sz w:val="36"/>
          <w:szCs w:val="36"/>
        </w:rPr>
        <w:t xml:space="preserve">rain, which is linked with </w:t>
      </w:r>
      <w:r>
        <w:rPr>
          <w:sz w:val="36"/>
          <w:szCs w:val="36"/>
        </w:rPr>
        <w:t xml:space="preserve">experiencing a </w:t>
      </w:r>
      <w:r w:rsidR="00042FD4">
        <w:rPr>
          <w:sz w:val="36"/>
          <w:szCs w:val="36"/>
        </w:rPr>
        <w:t>reward</w:t>
      </w:r>
      <w:r w:rsidR="00D95B3E">
        <w:rPr>
          <w:sz w:val="36"/>
          <w:szCs w:val="36"/>
        </w:rPr>
        <w:t xml:space="preserve"> (the ‘thrill’)</w:t>
      </w:r>
      <w:r>
        <w:rPr>
          <w:sz w:val="36"/>
          <w:szCs w:val="36"/>
        </w:rPr>
        <w:t xml:space="preserve">; with these </w:t>
      </w:r>
      <w:r w:rsidR="00443586">
        <w:rPr>
          <w:sz w:val="36"/>
          <w:szCs w:val="36"/>
        </w:rPr>
        <w:t>sensation</w:t>
      </w:r>
      <w:r>
        <w:rPr>
          <w:sz w:val="36"/>
          <w:szCs w:val="36"/>
        </w:rPr>
        <w:t>s</w:t>
      </w:r>
      <w:r w:rsidR="00443586">
        <w:rPr>
          <w:sz w:val="36"/>
          <w:szCs w:val="36"/>
        </w:rPr>
        <w:t xml:space="preserve"> recorded by the main memory store, the hippocampus</w:t>
      </w:r>
      <w:r w:rsidR="00D95B3E">
        <w:rPr>
          <w:sz w:val="36"/>
          <w:szCs w:val="36"/>
        </w:rPr>
        <w:t xml:space="preserve">, as well as leading to efforts to prologue or repat the reward sensation. </w:t>
      </w:r>
      <w:r w:rsidR="00443586">
        <w:rPr>
          <w:sz w:val="36"/>
          <w:szCs w:val="36"/>
        </w:rPr>
        <w:t xml:space="preserve"> </w:t>
      </w:r>
    </w:p>
    <w:p w14:paraId="2A7F22B7" w14:textId="27907D05" w:rsidR="0042206D" w:rsidRDefault="00C3034C">
      <w:pPr>
        <w:rPr>
          <w:sz w:val="36"/>
          <w:szCs w:val="36"/>
        </w:rPr>
      </w:pPr>
      <w:r>
        <w:rPr>
          <w:sz w:val="36"/>
          <w:szCs w:val="36"/>
        </w:rPr>
        <w:t xml:space="preserve">Unfortunately, repetitive </w:t>
      </w:r>
      <w:r w:rsidR="00FE2E87">
        <w:rPr>
          <w:sz w:val="36"/>
          <w:szCs w:val="36"/>
        </w:rPr>
        <w:t>thrill-seeking</w:t>
      </w:r>
      <w:r>
        <w:rPr>
          <w:sz w:val="36"/>
          <w:szCs w:val="36"/>
        </w:rPr>
        <w:t xml:space="preserve"> behaviour produces both ‘tolerance’ (needing </w:t>
      </w:r>
      <w:r w:rsidR="000D2793">
        <w:rPr>
          <w:sz w:val="36"/>
          <w:szCs w:val="36"/>
        </w:rPr>
        <w:t>more intense stimuli</w:t>
      </w:r>
      <w:r>
        <w:rPr>
          <w:sz w:val="36"/>
          <w:szCs w:val="36"/>
        </w:rPr>
        <w:t xml:space="preserve">) and </w:t>
      </w:r>
      <w:r w:rsidR="00D24EDA">
        <w:rPr>
          <w:sz w:val="36"/>
          <w:szCs w:val="36"/>
        </w:rPr>
        <w:t>‘</w:t>
      </w:r>
      <w:r>
        <w:rPr>
          <w:sz w:val="36"/>
          <w:szCs w:val="36"/>
        </w:rPr>
        <w:t>dependence</w:t>
      </w:r>
      <w:r w:rsidR="00360C0B">
        <w:rPr>
          <w:sz w:val="36"/>
          <w:szCs w:val="36"/>
        </w:rPr>
        <w:t>’ (</w:t>
      </w:r>
      <w:r>
        <w:rPr>
          <w:sz w:val="36"/>
          <w:szCs w:val="36"/>
        </w:rPr>
        <w:t>needing the activity to be carried out more frequently, with dopamine deficit experienced as a negative emotion</w:t>
      </w:r>
      <w:r w:rsidR="00D24EDA">
        <w:rPr>
          <w:sz w:val="36"/>
          <w:szCs w:val="36"/>
        </w:rPr>
        <w:t>.</w:t>
      </w:r>
      <w:r>
        <w:rPr>
          <w:sz w:val="36"/>
          <w:szCs w:val="36"/>
        </w:rPr>
        <w:t xml:space="preserve">  There is increasing evidence that humans swap from one thrill inducing behaviour to another, when the original activity is thwarted. </w:t>
      </w:r>
      <w:r w:rsidR="00D95B3E">
        <w:rPr>
          <w:sz w:val="36"/>
          <w:szCs w:val="36"/>
        </w:rPr>
        <w:t xml:space="preserve">For </w:t>
      </w:r>
      <w:r w:rsidR="005F4748">
        <w:rPr>
          <w:sz w:val="36"/>
          <w:szCs w:val="36"/>
        </w:rPr>
        <w:t>example,</w:t>
      </w:r>
      <w:r w:rsidR="00D95B3E">
        <w:rPr>
          <w:sz w:val="36"/>
          <w:szCs w:val="36"/>
        </w:rPr>
        <w:t xml:space="preserve"> </w:t>
      </w:r>
      <w:r>
        <w:rPr>
          <w:sz w:val="36"/>
          <w:szCs w:val="36"/>
        </w:rPr>
        <w:t xml:space="preserve">cross-sensitisation between </w:t>
      </w:r>
      <w:r w:rsidR="00EA1734">
        <w:rPr>
          <w:sz w:val="36"/>
          <w:szCs w:val="36"/>
        </w:rPr>
        <w:t xml:space="preserve">carbonated </w:t>
      </w:r>
      <w:r>
        <w:rPr>
          <w:sz w:val="36"/>
          <w:szCs w:val="36"/>
        </w:rPr>
        <w:t>s</w:t>
      </w:r>
      <w:r w:rsidR="00EA1734">
        <w:rPr>
          <w:sz w:val="36"/>
          <w:szCs w:val="36"/>
        </w:rPr>
        <w:t>weetened</w:t>
      </w:r>
      <w:r w:rsidR="00620FCD">
        <w:rPr>
          <w:sz w:val="36"/>
          <w:szCs w:val="36"/>
        </w:rPr>
        <w:t xml:space="preserve"> </w:t>
      </w:r>
      <w:r>
        <w:rPr>
          <w:sz w:val="36"/>
          <w:szCs w:val="36"/>
        </w:rPr>
        <w:t xml:space="preserve">drinks, </w:t>
      </w:r>
      <w:r w:rsidR="00620FCD">
        <w:rPr>
          <w:sz w:val="36"/>
          <w:szCs w:val="36"/>
        </w:rPr>
        <w:t xml:space="preserve">alcohol, </w:t>
      </w:r>
      <w:r w:rsidR="00EA1734">
        <w:rPr>
          <w:sz w:val="36"/>
          <w:szCs w:val="36"/>
        </w:rPr>
        <w:t xml:space="preserve">stimulants, and </w:t>
      </w:r>
      <w:r w:rsidR="00620FCD">
        <w:rPr>
          <w:sz w:val="36"/>
          <w:szCs w:val="36"/>
        </w:rPr>
        <w:t xml:space="preserve">processed foods </w:t>
      </w:r>
      <w:r>
        <w:rPr>
          <w:sz w:val="36"/>
          <w:szCs w:val="36"/>
        </w:rPr>
        <w:t xml:space="preserve">is a common </w:t>
      </w:r>
      <w:r w:rsidR="00EA1734">
        <w:rPr>
          <w:sz w:val="36"/>
          <w:szCs w:val="36"/>
        </w:rPr>
        <w:t>finding</w:t>
      </w:r>
      <w:r>
        <w:rPr>
          <w:sz w:val="36"/>
          <w:szCs w:val="36"/>
        </w:rPr>
        <w:t xml:space="preserve"> (</w:t>
      </w:r>
      <w:r w:rsidR="00360C0B">
        <w:rPr>
          <w:b/>
          <w:bCs/>
          <w:color w:val="FF0000"/>
          <w:sz w:val="36"/>
          <w:szCs w:val="36"/>
        </w:rPr>
        <w:t>4</w:t>
      </w:r>
      <w:r>
        <w:rPr>
          <w:sz w:val="36"/>
          <w:szCs w:val="36"/>
        </w:rPr>
        <w:t xml:space="preserve">). </w:t>
      </w:r>
    </w:p>
    <w:p w14:paraId="6D18E295" w14:textId="1452BF1C" w:rsidR="00751FE7" w:rsidRDefault="00751FE7">
      <w:pPr>
        <w:rPr>
          <w:sz w:val="36"/>
          <w:szCs w:val="36"/>
        </w:rPr>
      </w:pPr>
      <w:r>
        <w:rPr>
          <w:sz w:val="36"/>
          <w:szCs w:val="36"/>
        </w:rPr>
        <w:t>Interestingly, altruistic thoughts and actions also produce a Dopamine based thrill (</w:t>
      </w:r>
      <w:r w:rsidRPr="00D10C1C">
        <w:rPr>
          <w:b/>
          <w:bCs/>
          <w:color w:val="FF0000"/>
          <w:sz w:val="36"/>
          <w:szCs w:val="36"/>
        </w:rPr>
        <w:t>5</w:t>
      </w:r>
      <w:r>
        <w:rPr>
          <w:sz w:val="36"/>
          <w:szCs w:val="36"/>
        </w:rPr>
        <w:t xml:space="preserve">), leading to repetition of such behaviours. Similarly swapping between different altruistic acts occur (a cross sensitised morality, as it were). </w:t>
      </w:r>
    </w:p>
    <w:p w14:paraId="08AD0D43" w14:textId="77777777" w:rsidR="00EA1734" w:rsidRPr="00EA1734" w:rsidRDefault="00EA1734">
      <w:pPr>
        <w:rPr>
          <w:b/>
          <w:bCs/>
          <w:sz w:val="36"/>
          <w:szCs w:val="36"/>
        </w:rPr>
      </w:pPr>
      <w:r w:rsidRPr="00EA1734">
        <w:rPr>
          <w:b/>
          <w:bCs/>
          <w:sz w:val="36"/>
          <w:szCs w:val="36"/>
        </w:rPr>
        <w:t>The Adrenergic ‘fight or flight’ System</w:t>
      </w:r>
    </w:p>
    <w:p w14:paraId="3D57B5E8" w14:textId="488637DF" w:rsidR="00C3034C" w:rsidRDefault="00C3034C">
      <w:pPr>
        <w:rPr>
          <w:sz w:val="36"/>
          <w:szCs w:val="36"/>
        </w:rPr>
      </w:pPr>
      <w:r>
        <w:rPr>
          <w:sz w:val="36"/>
          <w:szCs w:val="36"/>
        </w:rPr>
        <w:t xml:space="preserve">The main neurochemical pathway associated with </w:t>
      </w:r>
      <w:r w:rsidR="0056207B">
        <w:rPr>
          <w:sz w:val="36"/>
          <w:szCs w:val="36"/>
        </w:rPr>
        <w:t>behaviour</w:t>
      </w:r>
      <w:r w:rsidR="00D95B3E">
        <w:rPr>
          <w:sz w:val="36"/>
          <w:szCs w:val="36"/>
        </w:rPr>
        <w:t xml:space="preserve"> described as ‘</w:t>
      </w:r>
      <w:r>
        <w:rPr>
          <w:sz w:val="36"/>
          <w:szCs w:val="36"/>
        </w:rPr>
        <w:t>fight or flight’</w:t>
      </w:r>
      <w:r w:rsidR="0056207B">
        <w:rPr>
          <w:sz w:val="36"/>
          <w:szCs w:val="36"/>
        </w:rPr>
        <w:t xml:space="preserve"> is the Adrenergic </w:t>
      </w:r>
      <w:r w:rsidR="00D95B3E">
        <w:rPr>
          <w:sz w:val="36"/>
          <w:szCs w:val="36"/>
        </w:rPr>
        <w:t>circuit</w:t>
      </w:r>
      <w:r w:rsidR="00D24EDA">
        <w:rPr>
          <w:sz w:val="36"/>
          <w:szCs w:val="36"/>
        </w:rPr>
        <w:t xml:space="preserve"> (</w:t>
      </w:r>
      <w:r w:rsidR="00D10C1C">
        <w:rPr>
          <w:b/>
          <w:bCs/>
          <w:color w:val="FF0000"/>
          <w:sz w:val="36"/>
          <w:szCs w:val="36"/>
        </w:rPr>
        <w:t>6</w:t>
      </w:r>
      <w:r w:rsidR="00D24EDA">
        <w:rPr>
          <w:sz w:val="36"/>
          <w:szCs w:val="36"/>
        </w:rPr>
        <w:t>)</w:t>
      </w:r>
      <w:r w:rsidR="0056207B">
        <w:rPr>
          <w:sz w:val="36"/>
          <w:szCs w:val="36"/>
        </w:rPr>
        <w:t>. The</w:t>
      </w:r>
      <w:r w:rsidR="00D95B3E">
        <w:rPr>
          <w:sz w:val="36"/>
          <w:szCs w:val="36"/>
        </w:rPr>
        <w:t xml:space="preserve"> </w:t>
      </w:r>
      <w:r w:rsidR="00D95B3E">
        <w:rPr>
          <w:sz w:val="36"/>
          <w:szCs w:val="36"/>
        </w:rPr>
        <w:lastRenderedPageBreak/>
        <w:t>source</w:t>
      </w:r>
      <w:r w:rsidR="0056207B">
        <w:rPr>
          <w:sz w:val="36"/>
          <w:szCs w:val="36"/>
        </w:rPr>
        <w:t xml:space="preserve"> chemical Norepinephrine</w:t>
      </w:r>
      <w:r w:rsidR="00D95B3E">
        <w:rPr>
          <w:sz w:val="36"/>
          <w:szCs w:val="36"/>
        </w:rPr>
        <w:t xml:space="preserve"> (NEp)</w:t>
      </w:r>
      <w:r w:rsidR="0056207B">
        <w:rPr>
          <w:sz w:val="36"/>
          <w:szCs w:val="36"/>
        </w:rPr>
        <w:t xml:space="preserve"> is </w:t>
      </w:r>
      <w:r w:rsidR="00D95B3E">
        <w:rPr>
          <w:sz w:val="36"/>
          <w:szCs w:val="36"/>
        </w:rPr>
        <w:t xml:space="preserve">produced </w:t>
      </w:r>
      <w:r w:rsidR="0056207B">
        <w:rPr>
          <w:sz w:val="36"/>
          <w:szCs w:val="36"/>
        </w:rPr>
        <w:t>in the a</w:t>
      </w:r>
      <w:r w:rsidR="00D95B3E">
        <w:rPr>
          <w:sz w:val="36"/>
          <w:szCs w:val="36"/>
        </w:rPr>
        <w:t>t</w:t>
      </w:r>
      <w:r w:rsidR="0056207B">
        <w:rPr>
          <w:sz w:val="36"/>
          <w:szCs w:val="36"/>
        </w:rPr>
        <w:t xml:space="preserve"> the locus coeruleus</w:t>
      </w:r>
      <w:r w:rsidR="00D95B3E">
        <w:rPr>
          <w:sz w:val="36"/>
          <w:szCs w:val="36"/>
        </w:rPr>
        <w:t xml:space="preserve"> of the brain stem</w:t>
      </w:r>
      <w:r w:rsidR="0056207B">
        <w:rPr>
          <w:sz w:val="36"/>
          <w:szCs w:val="36"/>
        </w:rPr>
        <w:t>.</w:t>
      </w:r>
      <w:r>
        <w:rPr>
          <w:sz w:val="36"/>
          <w:szCs w:val="36"/>
        </w:rPr>
        <w:t xml:space="preserve">  </w:t>
      </w:r>
      <w:r w:rsidR="0056207B">
        <w:rPr>
          <w:sz w:val="36"/>
          <w:szCs w:val="36"/>
        </w:rPr>
        <w:t xml:space="preserve">Thereafter </w:t>
      </w:r>
      <w:r w:rsidR="00D95B3E">
        <w:rPr>
          <w:sz w:val="36"/>
          <w:szCs w:val="36"/>
        </w:rPr>
        <w:t>NEp</w:t>
      </w:r>
      <w:r w:rsidR="0056207B">
        <w:rPr>
          <w:sz w:val="36"/>
          <w:szCs w:val="36"/>
        </w:rPr>
        <w:t xml:space="preserve"> is supplied to the motor areas (frontal cortex and cerebellum) as well as to the limbic system, especially the Amygdala (linked to and sited in front of the memory organ the hippocampus). This causes a fear sensation being experienced with the frontal lobe deciding whether to </w:t>
      </w:r>
      <w:r w:rsidR="00EA1734">
        <w:rPr>
          <w:sz w:val="36"/>
          <w:szCs w:val="36"/>
        </w:rPr>
        <w:t>fight</w:t>
      </w:r>
      <w:r w:rsidR="0056207B">
        <w:rPr>
          <w:sz w:val="36"/>
          <w:szCs w:val="36"/>
        </w:rPr>
        <w:t xml:space="preserve"> or </w:t>
      </w:r>
      <w:r w:rsidR="00D95B3E">
        <w:rPr>
          <w:sz w:val="36"/>
          <w:szCs w:val="36"/>
        </w:rPr>
        <w:t xml:space="preserve">escape. </w:t>
      </w:r>
      <w:r w:rsidR="0056207B">
        <w:rPr>
          <w:sz w:val="36"/>
          <w:szCs w:val="36"/>
        </w:rPr>
        <w:t xml:space="preserve">The fight response can secondarily release Dopamine and be perceived as a thrill, </w:t>
      </w:r>
      <w:r w:rsidR="00EA1734">
        <w:rPr>
          <w:sz w:val="36"/>
          <w:szCs w:val="36"/>
        </w:rPr>
        <w:t xml:space="preserve">habituating </w:t>
      </w:r>
      <w:r w:rsidR="0056207B">
        <w:rPr>
          <w:sz w:val="36"/>
          <w:szCs w:val="36"/>
        </w:rPr>
        <w:t xml:space="preserve">aggressive behaviours. </w:t>
      </w:r>
      <w:r w:rsidR="00EA1734">
        <w:rPr>
          <w:sz w:val="36"/>
          <w:szCs w:val="36"/>
        </w:rPr>
        <w:t>F</w:t>
      </w:r>
      <w:r w:rsidR="0056207B">
        <w:rPr>
          <w:sz w:val="36"/>
          <w:szCs w:val="36"/>
        </w:rPr>
        <w:t>ight</w:t>
      </w:r>
      <w:r w:rsidR="00EA1734">
        <w:rPr>
          <w:sz w:val="36"/>
          <w:szCs w:val="36"/>
        </w:rPr>
        <w:t xml:space="preserve"> or</w:t>
      </w:r>
      <w:r w:rsidR="0056207B">
        <w:rPr>
          <w:sz w:val="36"/>
          <w:szCs w:val="36"/>
        </w:rPr>
        <w:t xml:space="preserve"> flight behaviours can be helpful in </w:t>
      </w:r>
      <w:r w:rsidR="00FE2E87">
        <w:rPr>
          <w:sz w:val="36"/>
          <w:szCs w:val="36"/>
        </w:rPr>
        <w:t>security but</w:t>
      </w:r>
      <w:r w:rsidR="0056207B">
        <w:rPr>
          <w:sz w:val="36"/>
          <w:szCs w:val="36"/>
        </w:rPr>
        <w:t xml:space="preserve"> can also result in a negative outcome for the person concerned (for example aggression in response)</w:t>
      </w:r>
      <w:r w:rsidR="00EA1734">
        <w:rPr>
          <w:sz w:val="36"/>
          <w:szCs w:val="36"/>
        </w:rPr>
        <w:t>.</w:t>
      </w:r>
      <w:r w:rsidR="0056207B">
        <w:rPr>
          <w:sz w:val="36"/>
          <w:szCs w:val="36"/>
        </w:rPr>
        <w:t xml:space="preserve"> </w:t>
      </w:r>
    </w:p>
    <w:p w14:paraId="6C09CB5F" w14:textId="695B4803" w:rsidR="005D6C4F" w:rsidRPr="005D6C4F" w:rsidRDefault="005D6C4F">
      <w:pPr>
        <w:rPr>
          <w:b/>
          <w:bCs/>
          <w:sz w:val="36"/>
          <w:szCs w:val="36"/>
        </w:rPr>
      </w:pPr>
      <w:r w:rsidRPr="005D6C4F">
        <w:rPr>
          <w:b/>
          <w:bCs/>
          <w:sz w:val="36"/>
          <w:szCs w:val="36"/>
        </w:rPr>
        <w:t>The Serotonergic ‘</w:t>
      </w:r>
      <w:r w:rsidR="00EB6346">
        <w:rPr>
          <w:b/>
          <w:bCs/>
          <w:sz w:val="36"/>
          <w:szCs w:val="36"/>
        </w:rPr>
        <w:t>chilling</w:t>
      </w:r>
      <w:r w:rsidRPr="005D6C4F">
        <w:rPr>
          <w:b/>
          <w:bCs/>
          <w:sz w:val="36"/>
          <w:szCs w:val="36"/>
        </w:rPr>
        <w:t>’ system</w:t>
      </w:r>
      <w:r w:rsidR="0028336D">
        <w:rPr>
          <w:b/>
          <w:bCs/>
          <w:sz w:val="36"/>
          <w:szCs w:val="36"/>
        </w:rPr>
        <w:t xml:space="preserve"> (</w:t>
      </w:r>
      <w:r w:rsidR="00D10C1C">
        <w:rPr>
          <w:b/>
          <w:bCs/>
          <w:color w:val="FF0000"/>
          <w:sz w:val="36"/>
          <w:szCs w:val="36"/>
        </w:rPr>
        <w:t>7</w:t>
      </w:r>
      <w:r w:rsidR="0028336D">
        <w:rPr>
          <w:b/>
          <w:bCs/>
          <w:sz w:val="36"/>
          <w:szCs w:val="36"/>
        </w:rPr>
        <w:t>)</w:t>
      </w:r>
    </w:p>
    <w:p w14:paraId="17341E10" w14:textId="7B8CCCFC" w:rsidR="0056207B" w:rsidRDefault="00BB2C48">
      <w:pPr>
        <w:rPr>
          <w:sz w:val="36"/>
          <w:szCs w:val="36"/>
        </w:rPr>
      </w:pPr>
      <w:r>
        <w:rPr>
          <w:sz w:val="36"/>
          <w:szCs w:val="36"/>
        </w:rPr>
        <w:t xml:space="preserve">The Serotonergic </w:t>
      </w:r>
      <w:r w:rsidR="005D6C4F">
        <w:rPr>
          <w:sz w:val="36"/>
          <w:szCs w:val="36"/>
        </w:rPr>
        <w:t xml:space="preserve">(5HT) </w:t>
      </w:r>
      <w:r>
        <w:rPr>
          <w:sz w:val="36"/>
          <w:szCs w:val="36"/>
        </w:rPr>
        <w:t xml:space="preserve">system can downregulate both Dopamine and </w:t>
      </w:r>
      <w:r w:rsidR="00D95B3E">
        <w:rPr>
          <w:sz w:val="36"/>
          <w:szCs w:val="36"/>
        </w:rPr>
        <w:t>Norepinephrine</w:t>
      </w:r>
      <w:r>
        <w:rPr>
          <w:sz w:val="36"/>
          <w:szCs w:val="36"/>
        </w:rPr>
        <w:t>. Over 80% of Serotonin is mainly produced in the gut by various bacterial species</w:t>
      </w:r>
      <w:r w:rsidR="00D95B3E">
        <w:rPr>
          <w:sz w:val="36"/>
          <w:szCs w:val="36"/>
        </w:rPr>
        <w:t xml:space="preserve">, although a local brain supply is available via the raphe nucleus in the brain stem). </w:t>
      </w:r>
      <w:r>
        <w:rPr>
          <w:sz w:val="36"/>
          <w:szCs w:val="36"/>
        </w:rPr>
        <w:t xml:space="preserve"> </w:t>
      </w:r>
      <w:r w:rsidR="008F05A8">
        <w:rPr>
          <w:sz w:val="36"/>
          <w:szCs w:val="36"/>
        </w:rPr>
        <w:t xml:space="preserve">This local supply </w:t>
      </w:r>
      <w:r w:rsidR="00D95B3E">
        <w:rPr>
          <w:sz w:val="36"/>
          <w:szCs w:val="36"/>
        </w:rPr>
        <w:t xml:space="preserve">is distributed </w:t>
      </w:r>
      <w:r w:rsidR="008F05A8">
        <w:rPr>
          <w:sz w:val="36"/>
          <w:szCs w:val="36"/>
        </w:rPr>
        <w:t>to the prefrontal and limbic</w:t>
      </w:r>
      <w:r w:rsidR="00FE2E87">
        <w:rPr>
          <w:sz w:val="36"/>
          <w:szCs w:val="36"/>
        </w:rPr>
        <w:t xml:space="preserve"> cortex</w:t>
      </w:r>
      <w:r w:rsidR="008F05A8">
        <w:rPr>
          <w:sz w:val="36"/>
          <w:szCs w:val="36"/>
        </w:rPr>
        <w:t xml:space="preserve">. </w:t>
      </w:r>
      <w:r>
        <w:rPr>
          <w:sz w:val="36"/>
          <w:szCs w:val="36"/>
        </w:rPr>
        <w:t xml:space="preserve"> </w:t>
      </w:r>
      <w:r w:rsidR="008F05A8">
        <w:rPr>
          <w:sz w:val="36"/>
          <w:szCs w:val="36"/>
        </w:rPr>
        <w:t xml:space="preserve">The Vagus cranial nerve, which manages communication between the gut, </w:t>
      </w:r>
      <w:r w:rsidR="00D95B3E">
        <w:rPr>
          <w:sz w:val="36"/>
          <w:szCs w:val="36"/>
        </w:rPr>
        <w:t xml:space="preserve">heart </w:t>
      </w:r>
      <w:r w:rsidR="008F05A8">
        <w:rPr>
          <w:sz w:val="36"/>
          <w:szCs w:val="36"/>
        </w:rPr>
        <w:t xml:space="preserve">and </w:t>
      </w:r>
      <w:r w:rsidR="00FE2E87">
        <w:rPr>
          <w:sz w:val="36"/>
          <w:szCs w:val="36"/>
        </w:rPr>
        <w:t>brain, also</w:t>
      </w:r>
      <w:r w:rsidR="008F05A8">
        <w:rPr>
          <w:sz w:val="36"/>
          <w:szCs w:val="36"/>
        </w:rPr>
        <w:t xml:space="preserve"> modulate</w:t>
      </w:r>
      <w:r w:rsidR="00D95B3E">
        <w:rPr>
          <w:sz w:val="36"/>
          <w:szCs w:val="36"/>
        </w:rPr>
        <w:t>s</w:t>
      </w:r>
      <w:r w:rsidR="008F05A8">
        <w:rPr>
          <w:sz w:val="36"/>
          <w:szCs w:val="36"/>
        </w:rPr>
        <w:t xml:space="preserve"> the adrenergic and dopaminergic brain system. </w:t>
      </w:r>
    </w:p>
    <w:p w14:paraId="4E044077" w14:textId="0B919298" w:rsidR="00AB20EF" w:rsidRPr="00AB20EF" w:rsidRDefault="00EB6346">
      <w:pPr>
        <w:rPr>
          <w:b/>
          <w:bCs/>
          <w:sz w:val="36"/>
          <w:szCs w:val="36"/>
        </w:rPr>
      </w:pPr>
      <w:r>
        <w:rPr>
          <w:b/>
          <w:bCs/>
          <w:sz w:val="36"/>
          <w:szCs w:val="36"/>
        </w:rPr>
        <w:t>‘</w:t>
      </w:r>
      <w:r w:rsidR="00AB20EF" w:rsidRPr="00AB20EF">
        <w:rPr>
          <w:b/>
          <w:bCs/>
          <w:sz w:val="36"/>
          <w:szCs w:val="36"/>
        </w:rPr>
        <w:t>Hardwiring</w:t>
      </w:r>
      <w:r w:rsidR="00AB20EF">
        <w:rPr>
          <w:b/>
          <w:bCs/>
          <w:sz w:val="36"/>
          <w:szCs w:val="36"/>
        </w:rPr>
        <w:t xml:space="preserve"> </w:t>
      </w:r>
      <w:r w:rsidR="001A5531">
        <w:rPr>
          <w:b/>
          <w:bCs/>
          <w:sz w:val="36"/>
          <w:szCs w:val="36"/>
        </w:rPr>
        <w:t xml:space="preserve">of </w:t>
      </w:r>
      <w:r w:rsidR="005F4748">
        <w:rPr>
          <w:b/>
          <w:bCs/>
          <w:sz w:val="36"/>
          <w:szCs w:val="36"/>
        </w:rPr>
        <w:t xml:space="preserve">learning </w:t>
      </w:r>
      <w:r w:rsidR="005F4748" w:rsidRPr="00AB20EF">
        <w:rPr>
          <w:b/>
          <w:bCs/>
          <w:sz w:val="36"/>
          <w:szCs w:val="36"/>
        </w:rPr>
        <w:t>via</w:t>
      </w:r>
      <w:r w:rsidR="00AB20EF" w:rsidRPr="00AB20EF">
        <w:rPr>
          <w:b/>
          <w:bCs/>
          <w:sz w:val="36"/>
          <w:szCs w:val="36"/>
        </w:rPr>
        <w:t xml:space="preserve"> Glutamate</w:t>
      </w:r>
      <w:r w:rsidR="0028336D">
        <w:rPr>
          <w:b/>
          <w:bCs/>
          <w:sz w:val="36"/>
          <w:szCs w:val="36"/>
        </w:rPr>
        <w:t xml:space="preserve"> (</w:t>
      </w:r>
      <w:r w:rsidR="00D10C1C">
        <w:rPr>
          <w:b/>
          <w:bCs/>
          <w:color w:val="FF0000"/>
          <w:sz w:val="36"/>
          <w:szCs w:val="36"/>
        </w:rPr>
        <w:t>8</w:t>
      </w:r>
      <w:r w:rsidR="0028336D">
        <w:rPr>
          <w:b/>
          <w:bCs/>
          <w:sz w:val="36"/>
          <w:szCs w:val="36"/>
        </w:rPr>
        <w:t>)</w:t>
      </w:r>
      <w:r w:rsidR="00AB20EF" w:rsidRPr="00AB20EF">
        <w:rPr>
          <w:b/>
          <w:bCs/>
          <w:sz w:val="36"/>
          <w:szCs w:val="36"/>
        </w:rPr>
        <w:t xml:space="preserve"> and synaptic pruning </w:t>
      </w:r>
      <w:r w:rsidR="0028336D">
        <w:rPr>
          <w:b/>
          <w:bCs/>
          <w:sz w:val="36"/>
          <w:szCs w:val="36"/>
        </w:rPr>
        <w:t>(</w:t>
      </w:r>
      <w:r w:rsidR="00D10C1C">
        <w:rPr>
          <w:b/>
          <w:bCs/>
          <w:color w:val="FF0000"/>
          <w:sz w:val="36"/>
          <w:szCs w:val="36"/>
        </w:rPr>
        <w:t>9</w:t>
      </w:r>
      <w:r w:rsidR="0028336D">
        <w:rPr>
          <w:b/>
          <w:bCs/>
          <w:sz w:val="36"/>
          <w:szCs w:val="36"/>
        </w:rPr>
        <w:t>)</w:t>
      </w:r>
    </w:p>
    <w:p w14:paraId="6F800585" w14:textId="09783D00" w:rsidR="00AB20EF" w:rsidRDefault="00AB20EF">
      <w:pPr>
        <w:rPr>
          <w:sz w:val="36"/>
          <w:szCs w:val="36"/>
        </w:rPr>
      </w:pPr>
      <w:r>
        <w:rPr>
          <w:sz w:val="36"/>
          <w:szCs w:val="36"/>
        </w:rPr>
        <w:t xml:space="preserve">Glutamate is the most prevalent of neurochemical in the brain, </w:t>
      </w:r>
      <w:r w:rsidR="00D95B3E">
        <w:rPr>
          <w:sz w:val="36"/>
          <w:szCs w:val="36"/>
        </w:rPr>
        <w:t xml:space="preserve">available </w:t>
      </w:r>
      <w:r>
        <w:rPr>
          <w:sz w:val="36"/>
          <w:szCs w:val="36"/>
        </w:rPr>
        <w:t xml:space="preserve">from embryonic life (before formation of Dopamine and Epinephrin pathways). It is the main ‘learning’ chemical perpetuating synapses devoted to recalling, </w:t>
      </w:r>
      <w:r w:rsidR="0006337B">
        <w:rPr>
          <w:sz w:val="36"/>
          <w:szCs w:val="36"/>
        </w:rPr>
        <w:lastRenderedPageBreak/>
        <w:t>rehearsing,</w:t>
      </w:r>
      <w:r w:rsidR="00B52E90">
        <w:rPr>
          <w:sz w:val="36"/>
          <w:szCs w:val="36"/>
        </w:rPr>
        <w:t xml:space="preserve"> </w:t>
      </w:r>
      <w:r>
        <w:rPr>
          <w:sz w:val="36"/>
          <w:szCs w:val="36"/>
        </w:rPr>
        <w:t xml:space="preserve">and practicing a behaviour. Glutamate assists continuing learning, allowing modification of previous learning; repeated practice of behaviours </w:t>
      </w:r>
      <w:r w:rsidR="00B52E90">
        <w:rPr>
          <w:sz w:val="36"/>
          <w:szCs w:val="36"/>
        </w:rPr>
        <w:t>is</w:t>
      </w:r>
      <w:r>
        <w:rPr>
          <w:sz w:val="36"/>
          <w:szCs w:val="36"/>
        </w:rPr>
        <w:t xml:space="preserve"> accommodated to ensure efficiency and lack of errors in application. </w:t>
      </w:r>
    </w:p>
    <w:p w14:paraId="0B489000" w14:textId="3866007D" w:rsidR="00AB20EF" w:rsidRDefault="00AB20EF">
      <w:pPr>
        <w:rPr>
          <w:sz w:val="36"/>
          <w:szCs w:val="36"/>
        </w:rPr>
      </w:pPr>
      <w:r>
        <w:rPr>
          <w:sz w:val="36"/>
          <w:szCs w:val="36"/>
        </w:rPr>
        <w:t xml:space="preserve">Helping Glutamate to </w:t>
      </w:r>
      <w:r w:rsidR="00D95B3E">
        <w:rPr>
          <w:sz w:val="36"/>
          <w:szCs w:val="36"/>
        </w:rPr>
        <w:t xml:space="preserve">hardwire </w:t>
      </w:r>
      <w:r>
        <w:rPr>
          <w:sz w:val="36"/>
          <w:szCs w:val="36"/>
        </w:rPr>
        <w:t>learning, synaptic pruning</w:t>
      </w:r>
      <w:r w:rsidR="00D95B3E">
        <w:rPr>
          <w:sz w:val="36"/>
          <w:szCs w:val="36"/>
        </w:rPr>
        <w:t>;</w:t>
      </w:r>
      <w:r>
        <w:rPr>
          <w:sz w:val="36"/>
          <w:szCs w:val="36"/>
        </w:rPr>
        <w:t xml:space="preserve"> carried out by the scavenger cells Microglia</w:t>
      </w:r>
      <w:r w:rsidR="00D95B3E">
        <w:rPr>
          <w:sz w:val="36"/>
          <w:szCs w:val="36"/>
        </w:rPr>
        <w:t xml:space="preserve">, </w:t>
      </w:r>
      <w:r>
        <w:rPr>
          <w:sz w:val="36"/>
          <w:szCs w:val="36"/>
        </w:rPr>
        <w:t>assist</w:t>
      </w:r>
      <w:r w:rsidR="00D95B3E">
        <w:rPr>
          <w:sz w:val="36"/>
          <w:szCs w:val="36"/>
        </w:rPr>
        <w:t xml:space="preserve">s by </w:t>
      </w:r>
      <w:r>
        <w:rPr>
          <w:sz w:val="36"/>
          <w:szCs w:val="36"/>
        </w:rPr>
        <w:t xml:space="preserve">phagocytosing (swallowing) unused synapses. Synaptic pruning occurs </w:t>
      </w:r>
      <w:r w:rsidR="00D95B3E">
        <w:rPr>
          <w:sz w:val="36"/>
          <w:szCs w:val="36"/>
        </w:rPr>
        <w:t xml:space="preserve">in </w:t>
      </w:r>
      <w:r w:rsidR="00B52E90">
        <w:rPr>
          <w:sz w:val="36"/>
          <w:szCs w:val="36"/>
        </w:rPr>
        <w:t xml:space="preserve">periods; a global pruning process between ages of 8 and 11 (learning to become streetwise and avoid trauma) and between the ages of 18 and 25 (gaining insight about how others feel about one’s behaviour, allowing working collaboratively). </w:t>
      </w:r>
    </w:p>
    <w:p w14:paraId="777AC629" w14:textId="46E54205" w:rsidR="00EB6346" w:rsidRDefault="00EB6346">
      <w:pPr>
        <w:rPr>
          <w:sz w:val="36"/>
          <w:szCs w:val="36"/>
        </w:rPr>
      </w:pPr>
      <w:r>
        <w:rPr>
          <w:sz w:val="36"/>
          <w:szCs w:val="36"/>
        </w:rPr>
        <w:t xml:space="preserve">In keeping with the presence of Glutamate from embryonic life, </w:t>
      </w:r>
      <w:r w:rsidR="00D95B3E">
        <w:rPr>
          <w:sz w:val="36"/>
          <w:szCs w:val="36"/>
        </w:rPr>
        <w:t xml:space="preserve">it could be </w:t>
      </w:r>
      <w:r>
        <w:rPr>
          <w:sz w:val="36"/>
          <w:szCs w:val="36"/>
        </w:rPr>
        <w:t>assume</w:t>
      </w:r>
      <w:r w:rsidR="00D95B3E">
        <w:rPr>
          <w:sz w:val="36"/>
          <w:szCs w:val="36"/>
        </w:rPr>
        <w:t>d</w:t>
      </w:r>
      <w:r>
        <w:rPr>
          <w:sz w:val="36"/>
          <w:szCs w:val="36"/>
        </w:rPr>
        <w:t xml:space="preserve"> t</w:t>
      </w:r>
      <w:r w:rsidR="0006337B">
        <w:rPr>
          <w:sz w:val="36"/>
          <w:szCs w:val="36"/>
        </w:rPr>
        <w:t>h</w:t>
      </w:r>
      <w:r>
        <w:rPr>
          <w:sz w:val="36"/>
          <w:szCs w:val="36"/>
        </w:rPr>
        <w:t>at ‘caring behaviours’ in terms of maternal nourishment and protection from harm would be</w:t>
      </w:r>
      <w:r w:rsidR="00D95B3E">
        <w:rPr>
          <w:sz w:val="36"/>
          <w:szCs w:val="36"/>
        </w:rPr>
        <w:t xml:space="preserve"> learnt and </w:t>
      </w:r>
      <w:r>
        <w:rPr>
          <w:sz w:val="36"/>
          <w:szCs w:val="36"/>
        </w:rPr>
        <w:t xml:space="preserve">hardwired during the </w:t>
      </w:r>
      <w:r w:rsidR="00D95B3E">
        <w:rPr>
          <w:sz w:val="36"/>
          <w:szCs w:val="36"/>
        </w:rPr>
        <w:t>early childhood</w:t>
      </w:r>
      <w:r w:rsidR="00A626E2">
        <w:rPr>
          <w:sz w:val="36"/>
          <w:szCs w:val="36"/>
        </w:rPr>
        <w:t xml:space="preserve"> (</w:t>
      </w:r>
      <w:r w:rsidR="00D10C1C">
        <w:rPr>
          <w:b/>
          <w:bCs/>
          <w:color w:val="FF0000"/>
          <w:sz w:val="36"/>
          <w:szCs w:val="36"/>
        </w:rPr>
        <w:t>10</w:t>
      </w:r>
      <w:r w:rsidR="00A626E2">
        <w:rPr>
          <w:sz w:val="36"/>
          <w:szCs w:val="36"/>
        </w:rPr>
        <w:t>)</w:t>
      </w:r>
      <w:r w:rsidR="00D95B3E">
        <w:rPr>
          <w:sz w:val="36"/>
          <w:szCs w:val="36"/>
        </w:rPr>
        <w:t xml:space="preserve">, with neglect associated with immoral behaviour in later life </w:t>
      </w:r>
      <w:r w:rsidR="00A626E2">
        <w:rPr>
          <w:sz w:val="36"/>
          <w:szCs w:val="36"/>
        </w:rPr>
        <w:t>(</w:t>
      </w:r>
      <w:r w:rsidR="00D95B3E">
        <w:rPr>
          <w:b/>
          <w:bCs/>
          <w:color w:val="FF0000"/>
          <w:sz w:val="36"/>
          <w:szCs w:val="36"/>
        </w:rPr>
        <w:t>1</w:t>
      </w:r>
      <w:r w:rsidR="00D10C1C">
        <w:rPr>
          <w:b/>
          <w:bCs/>
          <w:color w:val="FF0000"/>
          <w:sz w:val="36"/>
          <w:szCs w:val="36"/>
        </w:rPr>
        <w:t>1</w:t>
      </w:r>
      <w:r w:rsidR="00D95B3E">
        <w:rPr>
          <w:sz w:val="36"/>
          <w:szCs w:val="36"/>
        </w:rPr>
        <w:t>)</w:t>
      </w:r>
      <w:r>
        <w:rPr>
          <w:sz w:val="36"/>
          <w:szCs w:val="36"/>
        </w:rPr>
        <w:t xml:space="preserve">. </w:t>
      </w:r>
    </w:p>
    <w:p w14:paraId="7115F373" w14:textId="1B739DA2" w:rsidR="00D95B3E" w:rsidRPr="00D95B3E" w:rsidRDefault="00D95B3E">
      <w:pPr>
        <w:rPr>
          <w:b/>
          <w:bCs/>
          <w:sz w:val="36"/>
          <w:szCs w:val="36"/>
        </w:rPr>
      </w:pPr>
      <w:r w:rsidRPr="00D95B3E">
        <w:rPr>
          <w:b/>
          <w:bCs/>
          <w:sz w:val="36"/>
          <w:szCs w:val="36"/>
        </w:rPr>
        <w:t>Conscience</w:t>
      </w:r>
      <w:r w:rsidR="0065276B">
        <w:rPr>
          <w:b/>
          <w:bCs/>
          <w:sz w:val="36"/>
          <w:szCs w:val="36"/>
        </w:rPr>
        <w:t xml:space="preserve"> (</w:t>
      </w:r>
      <w:r w:rsidR="0065276B" w:rsidRPr="0065276B">
        <w:rPr>
          <w:b/>
          <w:bCs/>
          <w:color w:val="FF0000"/>
          <w:sz w:val="36"/>
          <w:szCs w:val="36"/>
        </w:rPr>
        <w:t>1</w:t>
      </w:r>
      <w:r w:rsidR="00D10C1C">
        <w:rPr>
          <w:b/>
          <w:bCs/>
          <w:color w:val="FF0000"/>
          <w:sz w:val="36"/>
          <w:szCs w:val="36"/>
        </w:rPr>
        <w:t>2</w:t>
      </w:r>
      <w:r w:rsidR="0065276B">
        <w:rPr>
          <w:b/>
          <w:bCs/>
          <w:sz w:val="36"/>
          <w:szCs w:val="36"/>
        </w:rPr>
        <w:t>)</w:t>
      </w:r>
    </w:p>
    <w:p w14:paraId="7DB57DA8" w14:textId="47B9BA58" w:rsidR="00D95B3E" w:rsidRDefault="00D95B3E">
      <w:pPr>
        <w:rPr>
          <w:sz w:val="36"/>
          <w:szCs w:val="36"/>
        </w:rPr>
      </w:pPr>
      <w:r>
        <w:rPr>
          <w:sz w:val="36"/>
          <w:szCs w:val="36"/>
        </w:rPr>
        <w:t xml:space="preserve">The main </w:t>
      </w:r>
      <w:r w:rsidR="003215B5">
        <w:rPr>
          <w:sz w:val="36"/>
          <w:szCs w:val="36"/>
        </w:rPr>
        <w:t xml:space="preserve">restraint on </w:t>
      </w:r>
      <w:r>
        <w:rPr>
          <w:sz w:val="36"/>
          <w:szCs w:val="36"/>
        </w:rPr>
        <w:t>sinful</w:t>
      </w:r>
      <w:r w:rsidR="003215B5">
        <w:rPr>
          <w:sz w:val="36"/>
          <w:szCs w:val="36"/>
        </w:rPr>
        <w:t xml:space="preserve"> </w:t>
      </w:r>
      <w:r>
        <w:rPr>
          <w:sz w:val="36"/>
          <w:szCs w:val="36"/>
        </w:rPr>
        <w:t xml:space="preserve">behaviour is one’s ‘conscience’, an instinctive </w:t>
      </w:r>
      <w:r w:rsidR="00A01856">
        <w:rPr>
          <w:sz w:val="36"/>
          <w:szCs w:val="36"/>
        </w:rPr>
        <w:t xml:space="preserve">awareness </w:t>
      </w:r>
      <w:r>
        <w:rPr>
          <w:sz w:val="36"/>
          <w:szCs w:val="36"/>
        </w:rPr>
        <w:t xml:space="preserve">that </w:t>
      </w:r>
      <w:r w:rsidR="003215B5">
        <w:rPr>
          <w:sz w:val="36"/>
          <w:szCs w:val="36"/>
        </w:rPr>
        <w:t>certain</w:t>
      </w:r>
      <w:r>
        <w:rPr>
          <w:sz w:val="36"/>
          <w:szCs w:val="36"/>
        </w:rPr>
        <w:t xml:space="preserve"> behaviours are unhelpful to others and</w:t>
      </w:r>
      <w:r w:rsidR="00B24360">
        <w:rPr>
          <w:sz w:val="36"/>
          <w:szCs w:val="36"/>
        </w:rPr>
        <w:t xml:space="preserve">, given time, </w:t>
      </w:r>
      <w:r>
        <w:rPr>
          <w:sz w:val="36"/>
          <w:szCs w:val="36"/>
        </w:rPr>
        <w:t xml:space="preserve">to oneself. </w:t>
      </w:r>
      <w:r w:rsidR="003215B5">
        <w:rPr>
          <w:sz w:val="36"/>
          <w:szCs w:val="36"/>
        </w:rPr>
        <w:t>T</w:t>
      </w:r>
      <w:r w:rsidR="00FB307D">
        <w:rPr>
          <w:sz w:val="36"/>
          <w:szCs w:val="36"/>
        </w:rPr>
        <w:t xml:space="preserve">he </w:t>
      </w:r>
      <w:r>
        <w:rPr>
          <w:sz w:val="36"/>
          <w:szCs w:val="36"/>
        </w:rPr>
        <w:t xml:space="preserve">experience of </w:t>
      </w:r>
      <w:r w:rsidR="00FB307D">
        <w:rPr>
          <w:sz w:val="36"/>
          <w:szCs w:val="36"/>
        </w:rPr>
        <w:t xml:space="preserve">being </w:t>
      </w:r>
      <w:r>
        <w:rPr>
          <w:sz w:val="36"/>
          <w:szCs w:val="36"/>
        </w:rPr>
        <w:t>protect</w:t>
      </w:r>
      <w:r w:rsidR="00FB307D">
        <w:rPr>
          <w:sz w:val="36"/>
          <w:szCs w:val="36"/>
        </w:rPr>
        <w:t>ed</w:t>
      </w:r>
      <w:r>
        <w:rPr>
          <w:sz w:val="36"/>
          <w:szCs w:val="36"/>
        </w:rPr>
        <w:t xml:space="preserve"> and nurtur</w:t>
      </w:r>
      <w:r w:rsidR="00FB307D">
        <w:rPr>
          <w:sz w:val="36"/>
          <w:szCs w:val="36"/>
        </w:rPr>
        <w:t xml:space="preserve">ed </w:t>
      </w:r>
      <w:r w:rsidR="003215B5">
        <w:rPr>
          <w:sz w:val="36"/>
          <w:szCs w:val="36"/>
        </w:rPr>
        <w:t xml:space="preserve">by adults </w:t>
      </w:r>
      <w:r w:rsidR="00FB307D">
        <w:rPr>
          <w:sz w:val="36"/>
          <w:szCs w:val="36"/>
        </w:rPr>
        <w:t>during early childhood</w:t>
      </w:r>
      <w:r>
        <w:rPr>
          <w:sz w:val="36"/>
          <w:szCs w:val="36"/>
        </w:rPr>
        <w:t>, moral teaching in school</w:t>
      </w:r>
      <w:r w:rsidR="00B556B4">
        <w:rPr>
          <w:sz w:val="36"/>
          <w:szCs w:val="36"/>
        </w:rPr>
        <w:t xml:space="preserve"> settings</w:t>
      </w:r>
      <w:r>
        <w:rPr>
          <w:sz w:val="36"/>
          <w:szCs w:val="36"/>
        </w:rPr>
        <w:t xml:space="preserve">, alongside modelling by other </w:t>
      </w:r>
      <w:r w:rsidR="00FB307D">
        <w:rPr>
          <w:sz w:val="36"/>
          <w:szCs w:val="36"/>
        </w:rPr>
        <w:t xml:space="preserve">humans </w:t>
      </w:r>
      <w:r w:rsidR="00B24360">
        <w:rPr>
          <w:sz w:val="36"/>
          <w:szCs w:val="36"/>
        </w:rPr>
        <w:t>should develop one’s conscience</w:t>
      </w:r>
      <w:r w:rsidR="00766084">
        <w:rPr>
          <w:sz w:val="36"/>
          <w:szCs w:val="36"/>
        </w:rPr>
        <w:t xml:space="preserve"> (</w:t>
      </w:r>
      <w:r w:rsidR="00766084" w:rsidRPr="00766084">
        <w:rPr>
          <w:b/>
          <w:bCs/>
          <w:color w:val="FF0000"/>
          <w:sz w:val="36"/>
          <w:szCs w:val="36"/>
        </w:rPr>
        <w:t>1</w:t>
      </w:r>
      <w:r w:rsidR="00D10C1C">
        <w:rPr>
          <w:b/>
          <w:bCs/>
          <w:color w:val="FF0000"/>
          <w:sz w:val="36"/>
          <w:szCs w:val="36"/>
        </w:rPr>
        <w:t>3</w:t>
      </w:r>
      <w:r w:rsidR="00766084">
        <w:rPr>
          <w:sz w:val="36"/>
          <w:szCs w:val="36"/>
        </w:rPr>
        <w:t>)</w:t>
      </w:r>
      <w:r w:rsidR="00B24360">
        <w:rPr>
          <w:sz w:val="36"/>
          <w:szCs w:val="36"/>
        </w:rPr>
        <w:t xml:space="preserve">.  </w:t>
      </w:r>
      <w:r w:rsidR="00FB307D">
        <w:rPr>
          <w:sz w:val="36"/>
          <w:szCs w:val="36"/>
        </w:rPr>
        <w:t xml:space="preserve">Furthermore, </w:t>
      </w:r>
      <w:r w:rsidR="00204AFE">
        <w:rPr>
          <w:sz w:val="36"/>
          <w:szCs w:val="36"/>
        </w:rPr>
        <w:t xml:space="preserve">learning from </w:t>
      </w:r>
      <w:r w:rsidR="00FB307D">
        <w:rPr>
          <w:sz w:val="36"/>
          <w:szCs w:val="36"/>
        </w:rPr>
        <w:t>how others would experience one’s behaviour</w:t>
      </w:r>
      <w:r w:rsidR="00B556B4">
        <w:rPr>
          <w:sz w:val="36"/>
          <w:szCs w:val="36"/>
        </w:rPr>
        <w:t xml:space="preserve">, </w:t>
      </w:r>
      <w:r w:rsidR="00FB307D">
        <w:rPr>
          <w:sz w:val="36"/>
          <w:szCs w:val="36"/>
        </w:rPr>
        <w:t>the so called ‘theory of mind’</w:t>
      </w:r>
      <w:r w:rsidR="00B556B4">
        <w:rPr>
          <w:sz w:val="36"/>
          <w:szCs w:val="36"/>
        </w:rPr>
        <w:t xml:space="preserve"> (</w:t>
      </w:r>
      <w:r w:rsidR="00B556B4" w:rsidRPr="000F5FA1">
        <w:rPr>
          <w:b/>
          <w:bCs/>
          <w:color w:val="FF0000"/>
          <w:sz w:val="36"/>
          <w:szCs w:val="36"/>
        </w:rPr>
        <w:t>1</w:t>
      </w:r>
      <w:r w:rsidR="00D10C1C">
        <w:rPr>
          <w:b/>
          <w:bCs/>
          <w:color w:val="FF0000"/>
          <w:sz w:val="36"/>
          <w:szCs w:val="36"/>
        </w:rPr>
        <w:t>4</w:t>
      </w:r>
      <w:r w:rsidR="00A37FAD">
        <w:rPr>
          <w:sz w:val="36"/>
          <w:szCs w:val="36"/>
        </w:rPr>
        <w:t xml:space="preserve">) </w:t>
      </w:r>
      <w:r w:rsidR="00FB307D">
        <w:rPr>
          <w:sz w:val="36"/>
          <w:szCs w:val="36"/>
        </w:rPr>
        <w:t xml:space="preserve">would also </w:t>
      </w:r>
      <w:r w:rsidR="00B556B4">
        <w:rPr>
          <w:sz w:val="36"/>
          <w:szCs w:val="36"/>
        </w:rPr>
        <w:t xml:space="preserve">assist development of </w:t>
      </w:r>
      <w:r w:rsidR="00FB307D">
        <w:rPr>
          <w:sz w:val="36"/>
          <w:szCs w:val="36"/>
        </w:rPr>
        <w:t xml:space="preserve">conscience. </w:t>
      </w:r>
    </w:p>
    <w:p w14:paraId="5E6E4965" w14:textId="2181BAE2" w:rsidR="00A37FAD" w:rsidRDefault="00A37FAD" w:rsidP="00A37FAD">
      <w:pPr>
        <w:rPr>
          <w:sz w:val="36"/>
          <w:szCs w:val="36"/>
        </w:rPr>
      </w:pPr>
      <w:r>
        <w:rPr>
          <w:sz w:val="36"/>
          <w:szCs w:val="36"/>
        </w:rPr>
        <w:lastRenderedPageBreak/>
        <w:t xml:space="preserve">Conscience can perhaps be seen as </w:t>
      </w:r>
      <w:r w:rsidR="00204AFE">
        <w:rPr>
          <w:sz w:val="36"/>
          <w:szCs w:val="36"/>
        </w:rPr>
        <w:t xml:space="preserve">glutaminergic suppression of </w:t>
      </w:r>
      <w:r>
        <w:rPr>
          <w:sz w:val="36"/>
          <w:szCs w:val="36"/>
        </w:rPr>
        <w:t>dopaminergic / adrenergic drives</w:t>
      </w:r>
      <w:r w:rsidR="00204AFE">
        <w:rPr>
          <w:sz w:val="36"/>
          <w:szCs w:val="36"/>
        </w:rPr>
        <w:t xml:space="preserve">; with this process of suppression commencing in </w:t>
      </w:r>
      <w:r>
        <w:rPr>
          <w:sz w:val="36"/>
          <w:szCs w:val="36"/>
        </w:rPr>
        <w:t>early childhood, with further kindling achieved by gaining religious insights or utilising psychological techniques such as mindfulness</w:t>
      </w:r>
      <w:r w:rsidR="0065276B">
        <w:rPr>
          <w:sz w:val="36"/>
          <w:szCs w:val="36"/>
        </w:rPr>
        <w:t xml:space="preserve"> training</w:t>
      </w:r>
      <w:r>
        <w:rPr>
          <w:sz w:val="36"/>
          <w:szCs w:val="36"/>
        </w:rPr>
        <w:t xml:space="preserve"> (</w:t>
      </w:r>
      <w:r w:rsidR="0065276B">
        <w:rPr>
          <w:b/>
          <w:bCs/>
          <w:color w:val="FF0000"/>
          <w:sz w:val="36"/>
          <w:szCs w:val="36"/>
        </w:rPr>
        <w:t>1</w:t>
      </w:r>
      <w:r w:rsidR="00D10C1C">
        <w:rPr>
          <w:b/>
          <w:bCs/>
          <w:color w:val="FF0000"/>
          <w:sz w:val="36"/>
          <w:szCs w:val="36"/>
        </w:rPr>
        <w:t>5</w:t>
      </w:r>
      <w:r>
        <w:rPr>
          <w:sz w:val="36"/>
          <w:szCs w:val="36"/>
        </w:rPr>
        <w:t>). Alternatively, mitigation of ‘sinful’ activity could potentially be induced via prayer to a ‘higher power’</w:t>
      </w:r>
      <w:r w:rsidR="00C43BD5">
        <w:rPr>
          <w:sz w:val="36"/>
          <w:szCs w:val="36"/>
        </w:rPr>
        <w:t xml:space="preserve"> (</w:t>
      </w:r>
      <w:r w:rsidR="00C43BD5" w:rsidRPr="00C43BD5">
        <w:rPr>
          <w:b/>
          <w:bCs/>
          <w:color w:val="FF0000"/>
          <w:sz w:val="36"/>
          <w:szCs w:val="36"/>
        </w:rPr>
        <w:t>1</w:t>
      </w:r>
      <w:r w:rsidR="00D10C1C">
        <w:rPr>
          <w:b/>
          <w:bCs/>
          <w:color w:val="FF0000"/>
          <w:sz w:val="36"/>
          <w:szCs w:val="36"/>
        </w:rPr>
        <w:t>6</w:t>
      </w:r>
      <w:r w:rsidR="00C43BD5">
        <w:rPr>
          <w:sz w:val="36"/>
          <w:szCs w:val="36"/>
        </w:rPr>
        <w:t>)</w:t>
      </w:r>
      <w:r>
        <w:rPr>
          <w:sz w:val="36"/>
          <w:szCs w:val="36"/>
        </w:rPr>
        <w:t xml:space="preserve">. </w:t>
      </w:r>
    </w:p>
    <w:p w14:paraId="4CA09A78" w14:textId="312722A1" w:rsidR="003214FA" w:rsidRDefault="003214FA" w:rsidP="003214FA">
      <w:pPr>
        <w:rPr>
          <w:sz w:val="36"/>
          <w:szCs w:val="36"/>
        </w:rPr>
      </w:pPr>
      <w:r>
        <w:rPr>
          <w:sz w:val="36"/>
          <w:szCs w:val="36"/>
        </w:rPr>
        <w:t xml:space="preserve">The experience of </w:t>
      </w:r>
      <w:r>
        <w:rPr>
          <w:sz w:val="36"/>
          <w:szCs w:val="36"/>
        </w:rPr>
        <w:t xml:space="preserve">conscience has not been comprehensively investigated neurobiologically, with </w:t>
      </w:r>
      <w:r>
        <w:rPr>
          <w:sz w:val="36"/>
          <w:szCs w:val="36"/>
        </w:rPr>
        <w:t xml:space="preserve">most </w:t>
      </w:r>
      <w:r>
        <w:rPr>
          <w:sz w:val="36"/>
          <w:szCs w:val="36"/>
        </w:rPr>
        <w:t>research efforts focusing of consciousness or self-awareness. One interesting aspect of conscience is the presence of ‘guilt’ or ‘shame’; before and after a sinful act is contemplated, and as a driver to force altruistic acts. Two pilot studies</w:t>
      </w:r>
      <w:r>
        <w:rPr>
          <w:sz w:val="36"/>
          <w:szCs w:val="36"/>
        </w:rPr>
        <w:t xml:space="preserve"> (</w:t>
      </w:r>
      <w:r w:rsidRPr="003214FA">
        <w:rPr>
          <w:b/>
          <w:bCs/>
          <w:color w:val="FF0000"/>
          <w:sz w:val="36"/>
          <w:szCs w:val="36"/>
        </w:rPr>
        <w:t>17</w:t>
      </w:r>
      <w:r>
        <w:rPr>
          <w:sz w:val="36"/>
          <w:szCs w:val="36"/>
        </w:rPr>
        <w:t xml:space="preserve">, </w:t>
      </w:r>
      <w:r w:rsidRPr="003214FA">
        <w:rPr>
          <w:b/>
          <w:bCs/>
          <w:color w:val="FF0000"/>
          <w:sz w:val="36"/>
          <w:szCs w:val="36"/>
        </w:rPr>
        <w:t>18</w:t>
      </w:r>
      <w:r>
        <w:rPr>
          <w:sz w:val="36"/>
          <w:szCs w:val="36"/>
        </w:rPr>
        <w:t>)</w:t>
      </w:r>
      <w:r>
        <w:rPr>
          <w:sz w:val="36"/>
          <w:szCs w:val="36"/>
        </w:rPr>
        <w:t xml:space="preserve"> involving functional imaging has suggested that guilt and shame share similar sites of activation involving prefrontal, temporal and limbic areas, with specific activation of the amygdala and Insula in experiencing guilt and the anterior cingulate and Para hippocampal areas (surrounding the hippocampus) activated during experiencing shame</w:t>
      </w:r>
    </w:p>
    <w:p w14:paraId="08EB2860" w14:textId="77777777" w:rsidR="003214FA" w:rsidRDefault="003214FA" w:rsidP="00A37FAD">
      <w:pPr>
        <w:rPr>
          <w:sz w:val="36"/>
          <w:szCs w:val="36"/>
        </w:rPr>
      </w:pPr>
    </w:p>
    <w:p w14:paraId="4BE63F97" w14:textId="77777777" w:rsidR="00C417F2" w:rsidRDefault="00C417F2" w:rsidP="005D6C4F">
      <w:pPr>
        <w:rPr>
          <w:b/>
          <w:bCs/>
          <w:sz w:val="36"/>
          <w:szCs w:val="36"/>
        </w:rPr>
      </w:pPr>
    </w:p>
    <w:p w14:paraId="7AF1FCE5" w14:textId="594F337D" w:rsidR="00C417F2" w:rsidRDefault="00C417F2" w:rsidP="005D6C4F">
      <w:pPr>
        <w:rPr>
          <w:b/>
          <w:bCs/>
          <w:sz w:val="36"/>
          <w:szCs w:val="36"/>
        </w:rPr>
      </w:pPr>
      <w:r>
        <w:rPr>
          <w:b/>
          <w:bCs/>
          <w:sz w:val="36"/>
          <w:szCs w:val="36"/>
        </w:rPr>
        <w:t xml:space="preserve">Brain regions </w:t>
      </w:r>
      <w:r w:rsidR="00A01856">
        <w:rPr>
          <w:b/>
          <w:bCs/>
          <w:sz w:val="36"/>
          <w:szCs w:val="36"/>
        </w:rPr>
        <w:t xml:space="preserve">advising choice of </w:t>
      </w:r>
      <w:r>
        <w:rPr>
          <w:b/>
          <w:bCs/>
          <w:sz w:val="36"/>
          <w:szCs w:val="36"/>
        </w:rPr>
        <w:t>behaviour</w:t>
      </w:r>
    </w:p>
    <w:p w14:paraId="6C12FA0A" w14:textId="1D120B09" w:rsidR="005D6C4F" w:rsidRDefault="00C15C4B" w:rsidP="005D6C4F">
      <w:pPr>
        <w:rPr>
          <w:sz w:val="36"/>
          <w:szCs w:val="36"/>
        </w:rPr>
      </w:pPr>
      <w:r w:rsidRPr="00C417F2">
        <w:rPr>
          <w:sz w:val="36"/>
          <w:szCs w:val="36"/>
        </w:rPr>
        <w:t>Th</w:t>
      </w:r>
      <w:r w:rsidR="00081E6B" w:rsidRPr="00C417F2">
        <w:rPr>
          <w:sz w:val="36"/>
          <w:szCs w:val="36"/>
        </w:rPr>
        <w:t xml:space="preserve">e </w:t>
      </w:r>
      <w:r w:rsidR="00943F94" w:rsidRPr="00943F94">
        <w:rPr>
          <w:b/>
          <w:bCs/>
          <w:sz w:val="36"/>
          <w:szCs w:val="36"/>
        </w:rPr>
        <w:t>Pre-</w:t>
      </w:r>
      <w:r w:rsidR="005D6C4F" w:rsidRPr="00943F94">
        <w:rPr>
          <w:b/>
          <w:bCs/>
          <w:sz w:val="36"/>
          <w:szCs w:val="36"/>
        </w:rPr>
        <w:t>Frontal Cortex</w:t>
      </w:r>
      <w:r>
        <w:rPr>
          <w:sz w:val="36"/>
          <w:szCs w:val="36"/>
        </w:rPr>
        <w:t xml:space="preserve"> </w:t>
      </w:r>
      <w:r w:rsidR="00943F94">
        <w:rPr>
          <w:sz w:val="36"/>
          <w:szCs w:val="36"/>
        </w:rPr>
        <w:t>(</w:t>
      </w:r>
      <w:r w:rsidR="00943F94" w:rsidRPr="00943F94">
        <w:rPr>
          <w:b/>
          <w:bCs/>
          <w:color w:val="FF0000"/>
          <w:sz w:val="36"/>
          <w:szCs w:val="36"/>
        </w:rPr>
        <w:t>1</w:t>
      </w:r>
      <w:r w:rsidR="001A643F">
        <w:rPr>
          <w:b/>
          <w:bCs/>
          <w:color w:val="FF0000"/>
          <w:sz w:val="36"/>
          <w:szCs w:val="36"/>
        </w:rPr>
        <w:t>9</w:t>
      </w:r>
      <w:r w:rsidR="00943F94">
        <w:rPr>
          <w:sz w:val="36"/>
          <w:szCs w:val="36"/>
        </w:rPr>
        <w:t xml:space="preserve">) </w:t>
      </w:r>
      <w:r>
        <w:rPr>
          <w:sz w:val="36"/>
          <w:szCs w:val="36"/>
        </w:rPr>
        <w:t>is</w:t>
      </w:r>
      <w:r w:rsidR="005D6C4F">
        <w:rPr>
          <w:sz w:val="36"/>
          <w:szCs w:val="36"/>
        </w:rPr>
        <w:t xml:space="preserve"> </w:t>
      </w:r>
      <w:r w:rsidR="00943F94">
        <w:rPr>
          <w:sz w:val="36"/>
          <w:szCs w:val="36"/>
        </w:rPr>
        <w:t xml:space="preserve">mainly </w:t>
      </w:r>
      <w:r w:rsidR="005D6C4F">
        <w:rPr>
          <w:sz w:val="36"/>
          <w:szCs w:val="36"/>
        </w:rPr>
        <w:t xml:space="preserve">responsible for planning and </w:t>
      </w:r>
      <w:r w:rsidR="00D95B3E">
        <w:rPr>
          <w:sz w:val="36"/>
          <w:szCs w:val="36"/>
        </w:rPr>
        <w:t xml:space="preserve">sequencing </w:t>
      </w:r>
      <w:r w:rsidR="005D6C4F">
        <w:rPr>
          <w:sz w:val="36"/>
          <w:szCs w:val="36"/>
        </w:rPr>
        <w:t>acti</w:t>
      </w:r>
      <w:r w:rsidR="00D95B3E">
        <w:rPr>
          <w:sz w:val="36"/>
          <w:szCs w:val="36"/>
        </w:rPr>
        <w:t>vity</w:t>
      </w:r>
      <w:r w:rsidR="00943F94">
        <w:rPr>
          <w:sz w:val="36"/>
          <w:szCs w:val="36"/>
        </w:rPr>
        <w:t>, and</w:t>
      </w:r>
      <w:r w:rsidR="00D95B3E">
        <w:rPr>
          <w:sz w:val="36"/>
          <w:szCs w:val="36"/>
        </w:rPr>
        <w:t xml:space="preserve"> </w:t>
      </w:r>
      <w:r>
        <w:rPr>
          <w:sz w:val="36"/>
          <w:szCs w:val="36"/>
        </w:rPr>
        <w:t>a</w:t>
      </w:r>
      <w:r w:rsidR="00081E6B">
        <w:rPr>
          <w:sz w:val="36"/>
          <w:szCs w:val="36"/>
        </w:rPr>
        <w:t xml:space="preserve">ssisted by </w:t>
      </w:r>
      <w:r>
        <w:rPr>
          <w:sz w:val="36"/>
          <w:szCs w:val="36"/>
        </w:rPr>
        <w:t>the cerebellum</w:t>
      </w:r>
      <w:r w:rsidR="00B709E8">
        <w:rPr>
          <w:sz w:val="36"/>
          <w:szCs w:val="36"/>
        </w:rPr>
        <w:t xml:space="preserve"> and basal ganglia</w:t>
      </w:r>
      <w:r>
        <w:rPr>
          <w:sz w:val="36"/>
          <w:szCs w:val="36"/>
        </w:rPr>
        <w:t xml:space="preserve">, </w:t>
      </w:r>
      <w:r w:rsidR="00D95B3E">
        <w:rPr>
          <w:sz w:val="36"/>
          <w:szCs w:val="36"/>
        </w:rPr>
        <w:t>smoothing</w:t>
      </w:r>
      <w:r w:rsidR="00081E6B">
        <w:rPr>
          <w:sz w:val="36"/>
          <w:szCs w:val="36"/>
        </w:rPr>
        <w:t xml:space="preserve"> </w:t>
      </w:r>
      <w:r>
        <w:rPr>
          <w:sz w:val="36"/>
          <w:szCs w:val="36"/>
        </w:rPr>
        <w:t xml:space="preserve">motor and emotional performance. </w:t>
      </w:r>
      <w:r w:rsidR="00943F94">
        <w:rPr>
          <w:sz w:val="36"/>
          <w:szCs w:val="36"/>
        </w:rPr>
        <w:t xml:space="preserve">In addition, </w:t>
      </w:r>
      <w:r w:rsidR="00235133">
        <w:rPr>
          <w:sz w:val="36"/>
          <w:szCs w:val="36"/>
        </w:rPr>
        <w:t>its subcomponents have additional roles. T</w:t>
      </w:r>
      <w:r>
        <w:rPr>
          <w:sz w:val="36"/>
          <w:szCs w:val="36"/>
        </w:rPr>
        <w:t xml:space="preserve">he </w:t>
      </w:r>
      <w:r w:rsidR="001F3AAC" w:rsidRPr="00943F94">
        <w:rPr>
          <w:sz w:val="36"/>
          <w:szCs w:val="36"/>
        </w:rPr>
        <w:t>Ventromedial Prefrontal cortex (</w:t>
      </w:r>
      <w:r w:rsidRPr="00943F94">
        <w:rPr>
          <w:sz w:val="36"/>
          <w:szCs w:val="36"/>
        </w:rPr>
        <w:t>VMPFC</w:t>
      </w:r>
      <w:r w:rsidR="0028336D" w:rsidRPr="00943F94">
        <w:rPr>
          <w:sz w:val="36"/>
          <w:szCs w:val="36"/>
        </w:rPr>
        <w:t>)</w:t>
      </w:r>
      <w:r w:rsidR="0028336D">
        <w:rPr>
          <w:sz w:val="36"/>
          <w:szCs w:val="36"/>
        </w:rPr>
        <w:t xml:space="preserve"> </w:t>
      </w:r>
      <w:r w:rsidR="00943F94">
        <w:rPr>
          <w:sz w:val="36"/>
          <w:szCs w:val="36"/>
        </w:rPr>
        <w:t xml:space="preserve">is involved in risk </w:t>
      </w:r>
      <w:r w:rsidR="00943F94">
        <w:rPr>
          <w:sz w:val="36"/>
          <w:szCs w:val="36"/>
        </w:rPr>
        <w:lastRenderedPageBreak/>
        <w:t xml:space="preserve">mitigation; </w:t>
      </w:r>
      <w:r w:rsidR="00235133">
        <w:rPr>
          <w:sz w:val="36"/>
          <w:szCs w:val="36"/>
        </w:rPr>
        <w:t xml:space="preserve">predicting </w:t>
      </w:r>
      <w:r>
        <w:rPr>
          <w:sz w:val="36"/>
          <w:szCs w:val="36"/>
        </w:rPr>
        <w:t>the likelihood of being caught</w:t>
      </w:r>
      <w:r w:rsidR="00D95B3E">
        <w:rPr>
          <w:sz w:val="36"/>
          <w:szCs w:val="36"/>
        </w:rPr>
        <w:t xml:space="preserve"> when </w:t>
      </w:r>
      <w:r>
        <w:rPr>
          <w:sz w:val="36"/>
          <w:szCs w:val="36"/>
        </w:rPr>
        <w:t xml:space="preserve">carrying out a ‘sinful’ </w:t>
      </w:r>
      <w:r w:rsidR="00235133">
        <w:rPr>
          <w:sz w:val="36"/>
          <w:szCs w:val="36"/>
        </w:rPr>
        <w:t>behaviour and mitigating such risk</w:t>
      </w:r>
      <w:r w:rsidR="001F3AAC">
        <w:rPr>
          <w:sz w:val="36"/>
          <w:szCs w:val="36"/>
        </w:rPr>
        <w:t>.</w:t>
      </w:r>
      <w:r>
        <w:rPr>
          <w:sz w:val="36"/>
          <w:szCs w:val="36"/>
        </w:rPr>
        <w:t xml:space="preserve"> </w:t>
      </w:r>
      <w:r w:rsidR="00C417F2" w:rsidRPr="00C43BD5">
        <w:rPr>
          <w:sz w:val="36"/>
          <w:szCs w:val="36"/>
        </w:rPr>
        <w:t>T</w:t>
      </w:r>
      <w:r w:rsidRPr="00C43BD5">
        <w:rPr>
          <w:sz w:val="36"/>
          <w:szCs w:val="36"/>
        </w:rPr>
        <w:t xml:space="preserve">he </w:t>
      </w:r>
      <w:r w:rsidRPr="00943F94">
        <w:rPr>
          <w:sz w:val="36"/>
          <w:szCs w:val="36"/>
        </w:rPr>
        <w:t>Dorsolateral Pre-Frontal Cortex (DLPFC)</w:t>
      </w:r>
      <w:r>
        <w:rPr>
          <w:sz w:val="36"/>
          <w:szCs w:val="36"/>
        </w:rPr>
        <w:t xml:space="preserve"> is responsible for </w:t>
      </w:r>
      <w:r w:rsidR="001F3AAC">
        <w:rPr>
          <w:sz w:val="36"/>
          <w:szCs w:val="36"/>
        </w:rPr>
        <w:t>recognising other’s motivations and values</w:t>
      </w:r>
      <w:r w:rsidR="00235133">
        <w:rPr>
          <w:sz w:val="36"/>
          <w:szCs w:val="36"/>
        </w:rPr>
        <w:t>, ensuring success of one’s actions</w:t>
      </w:r>
      <w:r w:rsidR="00FB307D">
        <w:rPr>
          <w:sz w:val="36"/>
          <w:szCs w:val="36"/>
        </w:rPr>
        <w:t xml:space="preserve">. </w:t>
      </w:r>
      <w:r>
        <w:rPr>
          <w:sz w:val="36"/>
          <w:szCs w:val="36"/>
        </w:rPr>
        <w:t xml:space="preserve"> </w:t>
      </w:r>
    </w:p>
    <w:p w14:paraId="168BBF6C" w14:textId="047F230E" w:rsidR="00C417F2" w:rsidRDefault="001F3AAC" w:rsidP="005D6C4F">
      <w:pPr>
        <w:rPr>
          <w:sz w:val="36"/>
          <w:szCs w:val="36"/>
        </w:rPr>
      </w:pPr>
      <w:r>
        <w:rPr>
          <w:sz w:val="36"/>
          <w:szCs w:val="36"/>
        </w:rPr>
        <w:t>In terms of maintain (or perpetuating) behaviour, a</w:t>
      </w:r>
      <w:r w:rsidR="00C43BD5">
        <w:rPr>
          <w:sz w:val="36"/>
          <w:szCs w:val="36"/>
        </w:rPr>
        <w:t xml:space="preserve"> </w:t>
      </w:r>
      <w:r w:rsidRPr="001A5531">
        <w:rPr>
          <w:b/>
          <w:bCs/>
          <w:sz w:val="36"/>
          <w:szCs w:val="36"/>
        </w:rPr>
        <w:t>‘reverberating’ circuit</w:t>
      </w:r>
      <w:r w:rsidR="00DB425E">
        <w:rPr>
          <w:b/>
          <w:bCs/>
          <w:sz w:val="36"/>
          <w:szCs w:val="36"/>
        </w:rPr>
        <w:t>’</w:t>
      </w:r>
      <w:r>
        <w:rPr>
          <w:sz w:val="36"/>
          <w:szCs w:val="36"/>
        </w:rPr>
        <w:t xml:space="preserve"> </w:t>
      </w:r>
      <w:r w:rsidR="001A5531">
        <w:rPr>
          <w:sz w:val="36"/>
          <w:szCs w:val="36"/>
        </w:rPr>
        <w:t>(</w:t>
      </w:r>
      <w:r w:rsidR="001A643F">
        <w:rPr>
          <w:b/>
          <w:bCs/>
          <w:color w:val="FF0000"/>
          <w:sz w:val="36"/>
          <w:szCs w:val="36"/>
        </w:rPr>
        <w:t>20</w:t>
      </w:r>
      <w:r w:rsidR="001A5531">
        <w:rPr>
          <w:sz w:val="36"/>
          <w:szCs w:val="36"/>
        </w:rPr>
        <w:t>)</w:t>
      </w:r>
      <w:r w:rsidR="00235133">
        <w:rPr>
          <w:sz w:val="36"/>
          <w:szCs w:val="36"/>
        </w:rPr>
        <w:t xml:space="preserve"> </w:t>
      </w:r>
      <w:r w:rsidR="00202757">
        <w:rPr>
          <w:sz w:val="36"/>
          <w:szCs w:val="36"/>
        </w:rPr>
        <w:t xml:space="preserve">has been </w:t>
      </w:r>
      <w:r w:rsidR="00D95B3E">
        <w:rPr>
          <w:sz w:val="36"/>
          <w:szCs w:val="36"/>
        </w:rPr>
        <w:t xml:space="preserve">demonstrated </w:t>
      </w:r>
      <w:r w:rsidR="00202757">
        <w:rPr>
          <w:sz w:val="36"/>
          <w:szCs w:val="36"/>
        </w:rPr>
        <w:t xml:space="preserve">on functional imaging. This </w:t>
      </w:r>
      <w:r>
        <w:rPr>
          <w:sz w:val="36"/>
          <w:szCs w:val="36"/>
        </w:rPr>
        <w:t>consist</w:t>
      </w:r>
      <w:r w:rsidR="00202757">
        <w:rPr>
          <w:sz w:val="36"/>
          <w:szCs w:val="36"/>
        </w:rPr>
        <w:t>s</w:t>
      </w:r>
      <w:r>
        <w:rPr>
          <w:sz w:val="36"/>
          <w:szCs w:val="36"/>
        </w:rPr>
        <w:t xml:space="preserve"> of the VMPFC, the </w:t>
      </w:r>
      <w:r w:rsidR="00202757">
        <w:rPr>
          <w:sz w:val="36"/>
          <w:szCs w:val="36"/>
        </w:rPr>
        <w:t>Thalamus</w:t>
      </w:r>
      <w:r>
        <w:rPr>
          <w:sz w:val="36"/>
          <w:szCs w:val="36"/>
        </w:rPr>
        <w:t xml:space="preserve"> (</w:t>
      </w:r>
      <w:r w:rsidR="00D95B3E">
        <w:rPr>
          <w:sz w:val="36"/>
          <w:szCs w:val="36"/>
        </w:rPr>
        <w:t>the</w:t>
      </w:r>
      <w:r>
        <w:rPr>
          <w:sz w:val="36"/>
          <w:szCs w:val="36"/>
        </w:rPr>
        <w:t xml:space="preserve"> relay station), Anterior Cingulate (</w:t>
      </w:r>
      <w:r w:rsidR="00217DAA">
        <w:rPr>
          <w:sz w:val="36"/>
          <w:szCs w:val="36"/>
        </w:rPr>
        <w:t xml:space="preserve">equivalent of </w:t>
      </w:r>
      <w:r w:rsidR="00202757">
        <w:rPr>
          <w:sz w:val="36"/>
          <w:szCs w:val="36"/>
        </w:rPr>
        <w:t>a steering wheel) and Hippocampus</w:t>
      </w:r>
      <w:r w:rsidR="00D95B3E">
        <w:rPr>
          <w:sz w:val="36"/>
          <w:szCs w:val="36"/>
        </w:rPr>
        <w:t xml:space="preserve"> (the memory store)</w:t>
      </w:r>
      <w:r w:rsidR="00202757">
        <w:rPr>
          <w:sz w:val="36"/>
          <w:szCs w:val="36"/>
        </w:rPr>
        <w:t xml:space="preserve"> Various compulsive behaviours (self-harm, obsessional compulsive</w:t>
      </w:r>
      <w:r w:rsidR="00D95B3E">
        <w:rPr>
          <w:sz w:val="36"/>
          <w:szCs w:val="36"/>
        </w:rPr>
        <w:t xml:space="preserve"> behaviour</w:t>
      </w:r>
      <w:r w:rsidR="00202757">
        <w:rPr>
          <w:sz w:val="36"/>
          <w:szCs w:val="36"/>
        </w:rPr>
        <w:t>, addictions) appear to share this common circuit for behaviours</w:t>
      </w:r>
      <w:r w:rsidR="00D95B3E">
        <w:rPr>
          <w:sz w:val="36"/>
          <w:szCs w:val="36"/>
        </w:rPr>
        <w:t xml:space="preserve"> perpetuation. </w:t>
      </w:r>
    </w:p>
    <w:p w14:paraId="0EE96400" w14:textId="5B25212D" w:rsidR="00A01856" w:rsidRPr="00BB2C48" w:rsidRDefault="00A01856" w:rsidP="00A01856">
      <w:pPr>
        <w:rPr>
          <w:b/>
          <w:bCs/>
          <w:sz w:val="36"/>
          <w:szCs w:val="36"/>
        </w:rPr>
      </w:pPr>
      <w:r>
        <w:rPr>
          <w:b/>
          <w:bCs/>
          <w:sz w:val="36"/>
          <w:szCs w:val="36"/>
        </w:rPr>
        <w:t>Brain region controlling choice – the Insula.</w:t>
      </w:r>
    </w:p>
    <w:p w14:paraId="2AAE0501" w14:textId="6F12B514" w:rsidR="00A01856" w:rsidRDefault="00A01856" w:rsidP="00A01856">
      <w:pPr>
        <w:rPr>
          <w:sz w:val="36"/>
          <w:szCs w:val="36"/>
        </w:rPr>
      </w:pPr>
      <w:r>
        <w:rPr>
          <w:sz w:val="36"/>
          <w:szCs w:val="36"/>
        </w:rPr>
        <w:t xml:space="preserve">The main site of the brain </w:t>
      </w:r>
      <w:r w:rsidR="00217DAA">
        <w:rPr>
          <w:sz w:val="36"/>
          <w:szCs w:val="36"/>
        </w:rPr>
        <w:t xml:space="preserve">ultimately </w:t>
      </w:r>
      <w:r>
        <w:rPr>
          <w:sz w:val="36"/>
          <w:szCs w:val="36"/>
        </w:rPr>
        <w:t xml:space="preserve">making choices </w:t>
      </w:r>
      <w:r w:rsidR="00217DAA">
        <w:rPr>
          <w:sz w:val="36"/>
          <w:szCs w:val="36"/>
        </w:rPr>
        <w:t>on behaviour</w:t>
      </w:r>
      <w:r>
        <w:rPr>
          <w:sz w:val="36"/>
          <w:szCs w:val="36"/>
        </w:rPr>
        <w:t xml:space="preserve"> is buried under the external surface of the cortex; known as </w:t>
      </w:r>
      <w:r w:rsidRPr="00C417F2">
        <w:rPr>
          <w:sz w:val="36"/>
          <w:szCs w:val="36"/>
        </w:rPr>
        <w:t>the Insula</w:t>
      </w:r>
      <w:r>
        <w:rPr>
          <w:sz w:val="36"/>
          <w:szCs w:val="36"/>
        </w:rPr>
        <w:t xml:space="preserve"> (</w:t>
      </w:r>
      <w:r w:rsidR="001A643F">
        <w:rPr>
          <w:b/>
          <w:bCs/>
          <w:color w:val="FF0000"/>
          <w:sz w:val="36"/>
          <w:szCs w:val="36"/>
        </w:rPr>
        <w:t>21</w:t>
      </w:r>
      <w:r>
        <w:rPr>
          <w:sz w:val="36"/>
          <w:szCs w:val="36"/>
        </w:rPr>
        <w:t xml:space="preserve">); which </w:t>
      </w:r>
      <w:r w:rsidR="00766084">
        <w:rPr>
          <w:sz w:val="36"/>
          <w:szCs w:val="36"/>
        </w:rPr>
        <w:t xml:space="preserve">gathers and </w:t>
      </w:r>
      <w:r>
        <w:rPr>
          <w:sz w:val="36"/>
          <w:szCs w:val="36"/>
        </w:rPr>
        <w:t xml:space="preserve">integrates all sensory perceptions as well as external stimuli, creating the 3-dimensional representation of oneself, in order to assist choices </w:t>
      </w:r>
      <w:r w:rsidR="00766084">
        <w:rPr>
          <w:sz w:val="36"/>
          <w:szCs w:val="36"/>
        </w:rPr>
        <w:t>on action</w:t>
      </w:r>
      <w:r>
        <w:rPr>
          <w:sz w:val="36"/>
          <w:szCs w:val="36"/>
        </w:rPr>
        <w:t xml:space="preserve">. However, the likelihood of a particular response is determined by previous similar episodes and consequences; information supplied to the Insula by the hippocampus and amygdala. </w:t>
      </w:r>
    </w:p>
    <w:p w14:paraId="21417E99" w14:textId="116963B4" w:rsidR="008F4FE3" w:rsidRPr="008F4FE3" w:rsidRDefault="00D95B3E">
      <w:pPr>
        <w:rPr>
          <w:b/>
          <w:bCs/>
          <w:sz w:val="36"/>
          <w:szCs w:val="36"/>
        </w:rPr>
      </w:pPr>
      <w:r>
        <w:rPr>
          <w:b/>
          <w:bCs/>
          <w:sz w:val="36"/>
          <w:szCs w:val="36"/>
        </w:rPr>
        <w:t xml:space="preserve">Extrinsic </w:t>
      </w:r>
      <w:r w:rsidR="008F4FE3" w:rsidRPr="008F4FE3">
        <w:rPr>
          <w:b/>
          <w:bCs/>
          <w:sz w:val="36"/>
          <w:szCs w:val="36"/>
        </w:rPr>
        <w:t>modulators of ‘sinful’ behaviours</w:t>
      </w:r>
    </w:p>
    <w:p w14:paraId="13958937" w14:textId="66367F38" w:rsidR="007B5375" w:rsidRDefault="001A5531">
      <w:pPr>
        <w:rPr>
          <w:sz w:val="36"/>
          <w:szCs w:val="36"/>
        </w:rPr>
      </w:pPr>
      <w:r>
        <w:rPr>
          <w:sz w:val="36"/>
          <w:szCs w:val="36"/>
        </w:rPr>
        <w:t xml:space="preserve">Optimal functioning </w:t>
      </w:r>
      <w:r w:rsidR="005D6C4F">
        <w:rPr>
          <w:sz w:val="36"/>
          <w:szCs w:val="36"/>
        </w:rPr>
        <w:t>of the gut biome</w:t>
      </w:r>
      <w:r w:rsidR="005748DD">
        <w:rPr>
          <w:sz w:val="36"/>
          <w:szCs w:val="36"/>
        </w:rPr>
        <w:t xml:space="preserve"> (</w:t>
      </w:r>
      <w:r w:rsidR="00D10C1C">
        <w:rPr>
          <w:b/>
          <w:bCs/>
          <w:color w:val="FF0000"/>
          <w:sz w:val="36"/>
          <w:szCs w:val="36"/>
        </w:rPr>
        <w:t>2</w:t>
      </w:r>
      <w:r w:rsidR="001A643F">
        <w:rPr>
          <w:b/>
          <w:bCs/>
          <w:color w:val="FF0000"/>
          <w:sz w:val="36"/>
          <w:szCs w:val="36"/>
        </w:rPr>
        <w:t>2</w:t>
      </w:r>
      <w:r w:rsidR="005748DD">
        <w:rPr>
          <w:sz w:val="36"/>
          <w:szCs w:val="36"/>
        </w:rPr>
        <w:t>)</w:t>
      </w:r>
      <w:r w:rsidR="005D6C4F">
        <w:rPr>
          <w:sz w:val="36"/>
          <w:szCs w:val="36"/>
        </w:rPr>
        <w:t xml:space="preserve"> and subsequent Vagal nerve input to the brain stem can have a modulating influence on </w:t>
      </w:r>
      <w:r>
        <w:rPr>
          <w:sz w:val="36"/>
          <w:szCs w:val="36"/>
        </w:rPr>
        <w:t xml:space="preserve">anxiety / fear mediated </w:t>
      </w:r>
      <w:r w:rsidR="005D6C4F">
        <w:rPr>
          <w:sz w:val="36"/>
          <w:szCs w:val="36"/>
        </w:rPr>
        <w:t>behaviour</w:t>
      </w:r>
      <w:r w:rsidR="0028336D">
        <w:rPr>
          <w:sz w:val="36"/>
          <w:szCs w:val="36"/>
        </w:rPr>
        <w:t xml:space="preserve"> (</w:t>
      </w:r>
      <w:r w:rsidR="005748DD">
        <w:rPr>
          <w:b/>
          <w:bCs/>
          <w:color w:val="FF0000"/>
          <w:sz w:val="36"/>
          <w:szCs w:val="36"/>
        </w:rPr>
        <w:t>2</w:t>
      </w:r>
      <w:r w:rsidR="001A643F">
        <w:rPr>
          <w:b/>
          <w:bCs/>
          <w:color w:val="FF0000"/>
          <w:sz w:val="36"/>
          <w:szCs w:val="36"/>
        </w:rPr>
        <w:t>3</w:t>
      </w:r>
      <w:r w:rsidR="0028336D">
        <w:rPr>
          <w:sz w:val="36"/>
          <w:szCs w:val="36"/>
        </w:rPr>
        <w:t>)</w:t>
      </w:r>
      <w:r w:rsidR="005D6C4F">
        <w:rPr>
          <w:sz w:val="36"/>
          <w:szCs w:val="36"/>
        </w:rPr>
        <w:t xml:space="preserve">. Indeed, </w:t>
      </w:r>
      <w:r w:rsidR="005D6C4F">
        <w:rPr>
          <w:sz w:val="36"/>
          <w:szCs w:val="36"/>
        </w:rPr>
        <w:lastRenderedPageBreak/>
        <w:t xml:space="preserve">improvements in the gut biome involving </w:t>
      </w:r>
      <w:r w:rsidR="007B5375">
        <w:rPr>
          <w:sz w:val="36"/>
          <w:szCs w:val="36"/>
        </w:rPr>
        <w:t>dietary</w:t>
      </w:r>
      <w:r w:rsidR="005D6C4F">
        <w:rPr>
          <w:sz w:val="36"/>
          <w:szCs w:val="36"/>
        </w:rPr>
        <w:t xml:space="preserve"> fibre (prebiotics) and additional bacterial species ingestion (probiotics) are being considered for behaviour modulation</w:t>
      </w:r>
      <w:r>
        <w:rPr>
          <w:sz w:val="36"/>
          <w:szCs w:val="36"/>
        </w:rPr>
        <w:t>, including faecal transplantation from an appropriate doner (</w:t>
      </w:r>
      <w:r w:rsidR="005748DD">
        <w:rPr>
          <w:b/>
          <w:bCs/>
          <w:color w:val="FF0000"/>
          <w:sz w:val="36"/>
          <w:szCs w:val="36"/>
        </w:rPr>
        <w:t>2</w:t>
      </w:r>
      <w:r w:rsidR="001A643F">
        <w:rPr>
          <w:b/>
          <w:bCs/>
          <w:color w:val="FF0000"/>
          <w:sz w:val="36"/>
          <w:szCs w:val="36"/>
        </w:rPr>
        <w:t>4</w:t>
      </w:r>
      <w:r>
        <w:rPr>
          <w:sz w:val="36"/>
          <w:szCs w:val="36"/>
        </w:rPr>
        <w:t>)</w:t>
      </w:r>
      <w:r w:rsidR="005D6C4F">
        <w:rPr>
          <w:sz w:val="36"/>
          <w:szCs w:val="36"/>
        </w:rPr>
        <w:t xml:space="preserve">. </w:t>
      </w:r>
      <w:r w:rsidR="007B5375">
        <w:rPr>
          <w:sz w:val="36"/>
          <w:szCs w:val="36"/>
        </w:rPr>
        <w:t xml:space="preserve"> </w:t>
      </w:r>
    </w:p>
    <w:p w14:paraId="50C527B6" w14:textId="5971B861" w:rsidR="008F4FE3" w:rsidRDefault="008F4FE3">
      <w:pPr>
        <w:rPr>
          <w:sz w:val="36"/>
          <w:szCs w:val="36"/>
        </w:rPr>
      </w:pPr>
      <w:r>
        <w:rPr>
          <w:sz w:val="36"/>
          <w:szCs w:val="36"/>
        </w:rPr>
        <w:t xml:space="preserve">The main </w:t>
      </w:r>
      <w:r w:rsidR="006A1186">
        <w:rPr>
          <w:sz w:val="36"/>
          <w:szCs w:val="36"/>
        </w:rPr>
        <w:t>p</w:t>
      </w:r>
      <w:r>
        <w:rPr>
          <w:sz w:val="36"/>
          <w:szCs w:val="36"/>
        </w:rPr>
        <w:t xml:space="preserve">sychological </w:t>
      </w:r>
      <w:r w:rsidR="006A1186">
        <w:rPr>
          <w:sz w:val="36"/>
          <w:szCs w:val="36"/>
        </w:rPr>
        <w:t>approach</w:t>
      </w:r>
      <w:r w:rsidR="007B5375">
        <w:rPr>
          <w:sz w:val="36"/>
          <w:szCs w:val="36"/>
        </w:rPr>
        <w:t xml:space="preserve"> used to modulate behaviour is a combination of progressive muscular relaxation coupled with </w:t>
      </w:r>
      <w:r w:rsidR="004056AF">
        <w:rPr>
          <w:sz w:val="36"/>
          <w:szCs w:val="36"/>
        </w:rPr>
        <w:t>guided imagery (</w:t>
      </w:r>
      <w:r w:rsidR="004056AF" w:rsidRPr="004056AF">
        <w:rPr>
          <w:b/>
          <w:bCs/>
          <w:color w:val="FF0000"/>
          <w:sz w:val="36"/>
          <w:szCs w:val="36"/>
        </w:rPr>
        <w:t>2</w:t>
      </w:r>
      <w:r w:rsidR="001A643F">
        <w:rPr>
          <w:b/>
          <w:bCs/>
          <w:color w:val="FF0000"/>
          <w:sz w:val="36"/>
          <w:szCs w:val="36"/>
        </w:rPr>
        <w:t>5</w:t>
      </w:r>
      <w:r w:rsidR="004056AF">
        <w:rPr>
          <w:sz w:val="36"/>
          <w:szCs w:val="36"/>
        </w:rPr>
        <w:t>); e</w:t>
      </w:r>
      <w:r>
        <w:rPr>
          <w:sz w:val="36"/>
          <w:szCs w:val="36"/>
        </w:rPr>
        <w:t>ssentially modulat</w:t>
      </w:r>
      <w:r w:rsidR="004056AF">
        <w:rPr>
          <w:sz w:val="36"/>
          <w:szCs w:val="36"/>
        </w:rPr>
        <w:t>ing</w:t>
      </w:r>
      <w:r>
        <w:rPr>
          <w:sz w:val="36"/>
          <w:szCs w:val="36"/>
        </w:rPr>
        <w:t xml:space="preserve"> behaviour by slowing down thinking and gaining </w:t>
      </w:r>
      <w:r w:rsidR="00D95B3E">
        <w:rPr>
          <w:sz w:val="36"/>
          <w:szCs w:val="36"/>
        </w:rPr>
        <w:t xml:space="preserve">better </w:t>
      </w:r>
      <w:r>
        <w:rPr>
          <w:sz w:val="36"/>
          <w:szCs w:val="36"/>
        </w:rPr>
        <w:t xml:space="preserve">awareness of thoughts, impulses and emotions. This allows the person to insight about triggers and motivations for behaviour. </w:t>
      </w:r>
    </w:p>
    <w:p w14:paraId="433794FB" w14:textId="7D68ADD4" w:rsidR="006A1186" w:rsidRDefault="006A1186">
      <w:pPr>
        <w:rPr>
          <w:sz w:val="36"/>
          <w:szCs w:val="36"/>
        </w:rPr>
      </w:pPr>
      <w:r>
        <w:rPr>
          <w:sz w:val="36"/>
          <w:szCs w:val="36"/>
        </w:rPr>
        <w:t>The other approach is to gain insight</w:t>
      </w:r>
      <w:r w:rsidR="007B5375">
        <w:rPr>
          <w:sz w:val="36"/>
          <w:szCs w:val="36"/>
        </w:rPr>
        <w:t xml:space="preserve"> about one’s </w:t>
      </w:r>
      <w:r w:rsidR="00D95B3E">
        <w:rPr>
          <w:sz w:val="36"/>
          <w:szCs w:val="36"/>
        </w:rPr>
        <w:t xml:space="preserve">underlying values and behaviours </w:t>
      </w:r>
      <w:r w:rsidR="007B5375">
        <w:rPr>
          <w:sz w:val="36"/>
          <w:szCs w:val="36"/>
        </w:rPr>
        <w:t xml:space="preserve">is </w:t>
      </w:r>
      <w:r w:rsidR="004056AF">
        <w:rPr>
          <w:sz w:val="36"/>
          <w:szCs w:val="36"/>
        </w:rPr>
        <w:t>using</w:t>
      </w:r>
      <w:r w:rsidR="007B5375">
        <w:rPr>
          <w:sz w:val="36"/>
          <w:szCs w:val="36"/>
        </w:rPr>
        <w:t xml:space="preserve"> </w:t>
      </w:r>
      <w:r w:rsidR="00451DCF">
        <w:rPr>
          <w:sz w:val="36"/>
          <w:szCs w:val="36"/>
        </w:rPr>
        <w:t>psychedelics</w:t>
      </w:r>
      <w:r>
        <w:rPr>
          <w:sz w:val="36"/>
          <w:szCs w:val="36"/>
        </w:rPr>
        <w:t xml:space="preserve"> such as Psilocybin, producing an enhanced awareness of mental activity</w:t>
      </w:r>
      <w:r w:rsidR="0028336D">
        <w:rPr>
          <w:sz w:val="36"/>
          <w:szCs w:val="36"/>
        </w:rPr>
        <w:t xml:space="preserve"> (</w:t>
      </w:r>
      <w:r w:rsidR="004056AF">
        <w:rPr>
          <w:b/>
          <w:bCs/>
          <w:color w:val="FF0000"/>
          <w:sz w:val="36"/>
          <w:szCs w:val="36"/>
        </w:rPr>
        <w:t>2</w:t>
      </w:r>
      <w:r w:rsidR="001A643F">
        <w:rPr>
          <w:b/>
          <w:bCs/>
          <w:color w:val="FF0000"/>
          <w:sz w:val="36"/>
          <w:szCs w:val="36"/>
        </w:rPr>
        <w:t>6</w:t>
      </w:r>
      <w:r w:rsidR="0028336D">
        <w:rPr>
          <w:sz w:val="36"/>
          <w:szCs w:val="36"/>
        </w:rPr>
        <w:t>).</w:t>
      </w:r>
      <w:r>
        <w:rPr>
          <w:sz w:val="36"/>
          <w:szCs w:val="36"/>
        </w:rPr>
        <w:t xml:space="preserve"> However, th</w:t>
      </w:r>
      <w:r w:rsidR="00451DCF">
        <w:rPr>
          <w:sz w:val="36"/>
          <w:szCs w:val="36"/>
        </w:rPr>
        <w:t>ese</w:t>
      </w:r>
      <w:r w:rsidR="00D95B3E">
        <w:rPr>
          <w:sz w:val="36"/>
          <w:szCs w:val="36"/>
        </w:rPr>
        <w:t xml:space="preserve"> can</w:t>
      </w:r>
      <w:r w:rsidR="007B5375">
        <w:rPr>
          <w:sz w:val="36"/>
          <w:szCs w:val="36"/>
        </w:rPr>
        <w:t xml:space="preserve"> result </w:t>
      </w:r>
      <w:r>
        <w:rPr>
          <w:sz w:val="36"/>
          <w:szCs w:val="36"/>
        </w:rPr>
        <w:t xml:space="preserve">in ‘bad trips’ involving frightening hallucinations and ideas of persecution. </w:t>
      </w:r>
    </w:p>
    <w:p w14:paraId="6370D6F5" w14:textId="2C2619FC" w:rsidR="00BE582C" w:rsidRPr="00BE582C" w:rsidRDefault="00BE582C">
      <w:pPr>
        <w:rPr>
          <w:b/>
          <w:bCs/>
          <w:sz w:val="36"/>
          <w:szCs w:val="36"/>
        </w:rPr>
      </w:pPr>
      <w:r w:rsidRPr="00BE582C">
        <w:rPr>
          <w:b/>
          <w:bCs/>
          <w:sz w:val="36"/>
          <w:szCs w:val="36"/>
        </w:rPr>
        <w:t>Religious approaches</w:t>
      </w:r>
      <w:r w:rsidR="00A01856">
        <w:rPr>
          <w:b/>
          <w:bCs/>
          <w:sz w:val="36"/>
          <w:szCs w:val="36"/>
        </w:rPr>
        <w:t xml:space="preserve"> to modulate behaviour</w:t>
      </w:r>
    </w:p>
    <w:p w14:paraId="21A2C4D6" w14:textId="713A9F31" w:rsidR="00FB67C4" w:rsidRDefault="000751E7">
      <w:pPr>
        <w:rPr>
          <w:sz w:val="36"/>
          <w:szCs w:val="36"/>
        </w:rPr>
      </w:pPr>
      <w:r>
        <w:rPr>
          <w:sz w:val="36"/>
          <w:szCs w:val="36"/>
        </w:rPr>
        <w:t xml:space="preserve">The </w:t>
      </w:r>
      <w:r w:rsidR="00451DCF">
        <w:rPr>
          <w:sz w:val="36"/>
          <w:szCs w:val="36"/>
        </w:rPr>
        <w:t xml:space="preserve">Abrahamic </w:t>
      </w:r>
      <w:r>
        <w:rPr>
          <w:sz w:val="36"/>
          <w:szCs w:val="36"/>
        </w:rPr>
        <w:t xml:space="preserve">religions (Judaism, </w:t>
      </w:r>
      <w:r w:rsidR="0028336D">
        <w:rPr>
          <w:sz w:val="36"/>
          <w:szCs w:val="36"/>
        </w:rPr>
        <w:t xml:space="preserve">Christianity, </w:t>
      </w:r>
      <w:r>
        <w:rPr>
          <w:sz w:val="36"/>
          <w:szCs w:val="36"/>
        </w:rPr>
        <w:t xml:space="preserve">Islam) approach sinful behaviour as being inimical to faith in, and respect </w:t>
      </w:r>
      <w:r w:rsidR="00451DCF">
        <w:rPr>
          <w:sz w:val="36"/>
          <w:szCs w:val="36"/>
        </w:rPr>
        <w:t>of</w:t>
      </w:r>
      <w:r w:rsidR="007B5375">
        <w:rPr>
          <w:sz w:val="36"/>
          <w:szCs w:val="36"/>
        </w:rPr>
        <w:t>,</w:t>
      </w:r>
      <w:r>
        <w:rPr>
          <w:sz w:val="36"/>
          <w:szCs w:val="36"/>
        </w:rPr>
        <w:t xml:space="preserve"> God the creator of humans</w:t>
      </w:r>
      <w:r w:rsidR="0028336D">
        <w:rPr>
          <w:sz w:val="36"/>
          <w:szCs w:val="36"/>
        </w:rPr>
        <w:t xml:space="preserve"> (</w:t>
      </w:r>
      <w:r w:rsidR="004056AF">
        <w:rPr>
          <w:b/>
          <w:bCs/>
          <w:color w:val="FF0000"/>
          <w:sz w:val="36"/>
          <w:szCs w:val="36"/>
        </w:rPr>
        <w:t>2</w:t>
      </w:r>
      <w:r w:rsidR="001A643F">
        <w:rPr>
          <w:b/>
          <w:bCs/>
          <w:color w:val="FF0000"/>
          <w:sz w:val="36"/>
          <w:szCs w:val="36"/>
        </w:rPr>
        <w:t>7</w:t>
      </w:r>
      <w:r w:rsidR="0028336D">
        <w:rPr>
          <w:sz w:val="36"/>
          <w:szCs w:val="36"/>
        </w:rPr>
        <w:t>)</w:t>
      </w:r>
      <w:r>
        <w:rPr>
          <w:sz w:val="36"/>
          <w:szCs w:val="36"/>
        </w:rPr>
        <w:t xml:space="preserve">. </w:t>
      </w:r>
    </w:p>
    <w:p w14:paraId="4C86909A" w14:textId="16CBC073" w:rsidR="007B5375" w:rsidRDefault="000751E7">
      <w:pPr>
        <w:rPr>
          <w:sz w:val="36"/>
          <w:szCs w:val="36"/>
        </w:rPr>
      </w:pPr>
      <w:r>
        <w:rPr>
          <w:sz w:val="36"/>
          <w:szCs w:val="36"/>
        </w:rPr>
        <w:t xml:space="preserve">The main recommendation is to seek </w:t>
      </w:r>
      <w:r w:rsidR="007B5375">
        <w:rPr>
          <w:sz w:val="36"/>
          <w:szCs w:val="36"/>
        </w:rPr>
        <w:t xml:space="preserve">repentance </w:t>
      </w:r>
      <w:r w:rsidR="00D95B3E">
        <w:rPr>
          <w:sz w:val="36"/>
          <w:szCs w:val="36"/>
        </w:rPr>
        <w:t>of one’s sinful thoughts and behaviour</w:t>
      </w:r>
      <w:r w:rsidR="00217DAA">
        <w:rPr>
          <w:sz w:val="36"/>
          <w:szCs w:val="36"/>
        </w:rPr>
        <w:t>s</w:t>
      </w:r>
      <w:r w:rsidR="00D95B3E">
        <w:rPr>
          <w:sz w:val="36"/>
          <w:szCs w:val="36"/>
        </w:rPr>
        <w:t xml:space="preserve"> alongside </w:t>
      </w:r>
      <w:r>
        <w:rPr>
          <w:sz w:val="36"/>
          <w:szCs w:val="36"/>
        </w:rPr>
        <w:t xml:space="preserve">avoidance of environmental cues, minimising accessibility of addictive substances and being watchful of </w:t>
      </w:r>
      <w:r w:rsidR="00BE582C">
        <w:rPr>
          <w:sz w:val="36"/>
          <w:szCs w:val="36"/>
        </w:rPr>
        <w:t xml:space="preserve">potential relapses. </w:t>
      </w:r>
      <w:r w:rsidR="007B5375">
        <w:rPr>
          <w:sz w:val="36"/>
          <w:szCs w:val="36"/>
        </w:rPr>
        <w:t>T</w:t>
      </w:r>
      <w:r w:rsidR="00BE582C">
        <w:rPr>
          <w:sz w:val="36"/>
          <w:szCs w:val="36"/>
        </w:rPr>
        <w:t xml:space="preserve">his </w:t>
      </w:r>
      <w:r w:rsidR="0006337B">
        <w:rPr>
          <w:sz w:val="36"/>
          <w:szCs w:val="36"/>
        </w:rPr>
        <w:t xml:space="preserve">approach of </w:t>
      </w:r>
      <w:r w:rsidR="00BE582C">
        <w:rPr>
          <w:sz w:val="36"/>
          <w:szCs w:val="36"/>
        </w:rPr>
        <w:t xml:space="preserve">avoidance and vigilance has also used by secular organisations </w:t>
      </w:r>
      <w:r w:rsidR="007B5375">
        <w:rPr>
          <w:sz w:val="36"/>
          <w:szCs w:val="36"/>
        </w:rPr>
        <w:t xml:space="preserve">such as </w:t>
      </w:r>
      <w:r w:rsidR="00BE582C">
        <w:rPr>
          <w:sz w:val="36"/>
          <w:szCs w:val="36"/>
        </w:rPr>
        <w:t>Alcoholics Anonymous</w:t>
      </w:r>
      <w:r w:rsidR="007B5375">
        <w:rPr>
          <w:sz w:val="36"/>
          <w:szCs w:val="36"/>
        </w:rPr>
        <w:t xml:space="preserve">, with a similar </w:t>
      </w:r>
      <w:r w:rsidR="007B5375">
        <w:rPr>
          <w:sz w:val="36"/>
          <w:szCs w:val="36"/>
        </w:rPr>
        <w:lastRenderedPageBreak/>
        <w:t xml:space="preserve">faith in a ‘higher power’ </w:t>
      </w:r>
      <w:r w:rsidR="00D95B3E">
        <w:rPr>
          <w:sz w:val="36"/>
          <w:szCs w:val="36"/>
        </w:rPr>
        <w:t xml:space="preserve">based on an </w:t>
      </w:r>
      <w:r w:rsidR="007B5375">
        <w:rPr>
          <w:sz w:val="36"/>
          <w:szCs w:val="36"/>
        </w:rPr>
        <w:t xml:space="preserve">understanding that </w:t>
      </w:r>
      <w:r w:rsidR="00194BB5">
        <w:rPr>
          <w:sz w:val="36"/>
          <w:szCs w:val="36"/>
        </w:rPr>
        <w:t>addictive behaviour</w:t>
      </w:r>
      <w:r w:rsidR="007B5375">
        <w:rPr>
          <w:sz w:val="36"/>
          <w:szCs w:val="36"/>
        </w:rPr>
        <w:t xml:space="preserve"> cannot be controlled by ones</w:t>
      </w:r>
      <w:r w:rsidR="00D95B3E">
        <w:rPr>
          <w:sz w:val="36"/>
          <w:szCs w:val="36"/>
        </w:rPr>
        <w:t xml:space="preserve"> will</w:t>
      </w:r>
      <w:r w:rsidR="007B5375">
        <w:rPr>
          <w:sz w:val="36"/>
          <w:szCs w:val="36"/>
        </w:rPr>
        <w:t xml:space="preserve">. </w:t>
      </w:r>
    </w:p>
    <w:p w14:paraId="02730386" w14:textId="496CE194" w:rsidR="00FB67C4" w:rsidRDefault="00FB67C4">
      <w:pPr>
        <w:rPr>
          <w:sz w:val="36"/>
          <w:szCs w:val="36"/>
        </w:rPr>
      </w:pPr>
      <w:r>
        <w:rPr>
          <w:sz w:val="36"/>
          <w:szCs w:val="36"/>
        </w:rPr>
        <w:t>The above religions appear to have contradictory opinions on altruistic behaviours; Christianity decries ‘good works’ believing this is not the path to communing with God; whilst the others do believe in maximising altruistic behaviours. Perhaps the idea that altruistic behaviours could be equally addictive to sinful impulses (both mediated by the Dopamine reward circuit) might be relevant in this debate.</w:t>
      </w:r>
    </w:p>
    <w:p w14:paraId="41449CFD" w14:textId="5EA5321B" w:rsidR="00BD7C6A" w:rsidRPr="00BD7C6A" w:rsidRDefault="00BD7C6A">
      <w:pPr>
        <w:rPr>
          <w:b/>
          <w:bCs/>
          <w:sz w:val="36"/>
          <w:szCs w:val="36"/>
        </w:rPr>
      </w:pPr>
      <w:r w:rsidRPr="00BD7C6A">
        <w:rPr>
          <w:b/>
          <w:bCs/>
          <w:sz w:val="36"/>
          <w:szCs w:val="36"/>
        </w:rPr>
        <w:t>Conclusion</w:t>
      </w:r>
    </w:p>
    <w:p w14:paraId="2629B35D" w14:textId="36B7C88B" w:rsidR="00FB67C4" w:rsidRDefault="00751FE7">
      <w:pPr>
        <w:rPr>
          <w:sz w:val="36"/>
          <w:szCs w:val="36"/>
        </w:rPr>
      </w:pPr>
      <w:r>
        <w:rPr>
          <w:sz w:val="36"/>
          <w:szCs w:val="36"/>
        </w:rPr>
        <w:t xml:space="preserve">On currently available evidence, </w:t>
      </w:r>
      <w:r w:rsidR="00A01856">
        <w:rPr>
          <w:sz w:val="36"/>
          <w:szCs w:val="36"/>
        </w:rPr>
        <w:t xml:space="preserve">neuroscience cannot answer the </w:t>
      </w:r>
      <w:r w:rsidR="00FB67C4">
        <w:rPr>
          <w:sz w:val="36"/>
          <w:szCs w:val="36"/>
        </w:rPr>
        <w:t>question whether the mind</w:t>
      </w:r>
      <w:r w:rsidR="00451DCF">
        <w:rPr>
          <w:sz w:val="36"/>
          <w:szCs w:val="36"/>
        </w:rPr>
        <w:t xml:space="preserve"> or brain </w:t>
      </w:r>
      <w:r w:rsidR="00FB67C4">
        <w:rPr>
          <w:sz w:val="36"/>
          <w:szCs w:val="36"/>
        </w:rPr>
        <w:t>takes a lead in generating</w:t>
      </w:r>
      <w:r>
        <w:rPr>
          <w:sz w:val="36"/>
          <w:szCs w:val="36"/>
        </w:rPr>
        <w:t xml:space="preserve"> </w:t>
      </w:r>
      <w:r w:rsidR="00C8214A">
        <w:rPr>
          <w:sz w:val="36"/>
          <w:szCs w:val="36"/>
        </w:rPr>
        <w:t xml:space="preserve">altruistic </w:t>
      </w:r>
      <w:r w:rsidR="00217DAA">
        <w:rPr>
          <w:sz w:val="36"/>
          <w:szCs w:val="36"/>
        </w:rPr>
        <w:t xml:space="preserve">or </w:t>
      </w:r>
      <w:r w:rsidR="00A01856">
        <w:rPr>
          <w:sz w:val="36"/>
          <w:szCs w:val="36"/>
        </w:rPr>
        <w:t>sinful thoughts and actions</w:t>
      </w:r>
      <w:r w:rsidR="00AC0D9B">
        <w:rPr>
          <w:sz w:val="36"/>
          <w:szCs w:val="36"/>
        </w:rPr>
        <w:t>;</w:t>
      </w:r>
      <w:r w:rsidR="00451DCF">
        <w:rPr>
          <w:sz w:val="36"/>
          <w:szCs w:val="36"/>
        </w:rPr>
        <w:t xml:space="preserve"> both consciousness and brain activity </w:t>
      </w:r>
      <w:r w:rsidR="00AC0D9B">
        <w:rPr>
          <w:sz w:val="36"/>
          <w:szCs w:val="36"/>
        </w:rPr>
        <w:t xml:space="preserve">appear to </w:t>
      </w:r>
      <w:r w:rsidR="00451DCF">
        <w:rPr>
          <w:sz w:val="36"/>
          <w:szCs w:val="36"/>
        </w:rPr>
        <w:t>‘co-</w:t>
      </w:r>
      <w:r>
        <w:rPr>
          <w:sz w:val="36"/>
          <w:szCs w:val="36"/>
        </w:rPr>
        <w:t>produce</w:t>
      </w:r>
      <w:r w:rsidR="00451DCF">
        <w:rPr>
          <w:sz w:val="36"/>
          <w:szCs w:val="36"/>
        </w:rPr>
        <w:t xml:space="preserve">’ </w:t>
      </w:r>
      <w:r w:rsidR="00A01856">
        <w:rPr>
          <w:sz w:val="36"/>
          <w:szCs w:val="36"/>
        </w:rPr>
        <w:t xml:space="preserve">thoughts and </w:t>
      </w:r>
      <w:r w:rsidR="00451DCF">
        <w:rPr>
          <w:sz w:val="36"/>
          <w:szCs w:val="36"/>
        </w:rPr>
        <w:t>behaviour</w:t>
      </w:r>
      <w:r w:rsidR="009F751A">
        <w:rPr>
          <w:sz w:val="36"/>
          <w:szCs w:val="36"/>
        </w:rPr>
        <w:t xml:space="preserve">, with the Insula being the probable site of </w:t>
      </w:r>
      <w:r w:rsidR="00166ADB">
        <w:rPr>
          <w:sz w:val="36"/>
          <w:szCs w:val="36"/>
        </w:rPr>
        <w:t>coordination</w:t>
      </w:r>
      <w:r>
        <w:rPr>
          <w:sz w:val="36"/>
          <w:szCs w:val="36"/>
        </w:rPr>
        <w:t xml:space="preserve"> and, in effect, </w:t>
      </w:r>
      <w:r w:rsidR="00A01856">
        <w:rPr>
          <w:sz w:val="36"/>
          <w:szCs w:val="36"/>
        </w:rPr>
        <w:t>the final decision maker in terms of behaviour</w:t>
      </w:r>
      <w:r w:rsidR="00176A13">
        <w:rPr>
          <w:sz w:val="36"/>
          <w:szCs w:val="36"/>
        </w:rPr>
        <w:t>.</w:t>
      </w:r>
      <w:r w:rsidR="00FB67C4">
        <w:rPr>
          <w:sz w:val="36"/>
          <w:szCs w:val="36"/>
        </w:rPr>
        <w:t xml:space="preserve"> </w:t>
      </w:r>
      <w:r w:rsidR="00AC0D9B">
        <w:rPr>
          <w:sz w:val="36"/>
          <w:szCs w:val="36"/>
        </w:rPr>
        <w:t>N</w:t>
      </w:r>
      <w:r w:rsidR="00451DCF">
        <w:rPr>
          <w:sz w:val="36"/>
          <w:szCs w:val="36"/>
        </w:rPr>
        <w:t xml:space="preserve">euroscience </w:t>
      </w:r>
      <w:r w:rsidR="00AC0D9B">
        <w:rPr>
          <w:sz w:val="36"/>
          <w:szCs w:val="36"/>
        </w:rPr>
        <w:t xml:space="preserve">does however provide </w:t>
      </w:r>
      <w:r w:rsidR="00B677D9">
        <w:rPr>
          <w:sz w:val="36"/>
          <w:szCs w:val="36"/>
        </w:rPr>
        <w:t xml:space="preserve">understanding of the </w:t>
      </w:r>
      <w:r w:rsidR="00451DCF">
        <w:rPr>
          <w:sz w:val="36"/>
          <w:szCs w:val="36"/>
        </w:rPr>
        <w:t xml:space="preserve">physiological processes </w:t>
      </w:r>
      <w:r w:rsidR="00B677D9">
        <w:rPr>
          <w:sz w:val="36"/>
          <w:szCs w:val="36"/>
        </w:rPr>
        <w:t xml:space="preserve">involved in </w:t>
      </w:r>
      <w:r w:rsidR="00451DCF">
        <w:rPr>
          <w:sz w:val="36"/>
          <w:szCs w:val="36"/>
        </w:rPr>
        <w:t>reward</w:t>
      </w:r>
      <w:r w:rsidR="00B677D9">
        <w:rPr>
          <w:sz w:val="36"/>
          <w:szCs w:val="36"/>
        </w:rPr>
        <w:t xml:space="preserve"> </w:t>
      </w:r>
      <w:r w:rsidR="00AC0D9B">
        <w:rPr>
          <w:sz w:val="36"/>
          <w:szCs w:val="36"/>
        </w:rPr>
        <w:t>driven behaviour</w:t>
      </w:r>
      <w:r w:rsidR="00176A13">
        <w:rPr>
          <w:sz w:val="36"/>
          <w:szCs w:val="36"/>
        </w:rPr>
        <w:t>; both of an altruistic and harmful nature</w:t>
      </w:r>
      <w:r w:rsidR="00FB67C4">
        <w:rPr>
          <w:sz w:val="36"/>
          <w:szCs w:val="36"/>
        </w:rPr>
        <w:t xml:space="preserve"> via the Dopamine pathway</w:t>
      </w:r>
      <w:r w:rsidR="00176A13">
        <w:rPr>
          <w:sz w:val="36"/>
          <w:szCs w:val="36"/>
        </w:rPr>
        <w:t xml:space="preserve">. </w:t>
      </w:r>
    </w:p>
    <w:p w14:paraId="3C66E4B6" w14:textId="1BBAE395" w:rsidR="00743D08" w:rsidRDefault="009F751A">
      <w:pPr>
        <w:rPr>
          <w:sz w:val="36"/>
          <w:szCs w:val="36"/>
        </w:rPr>
      </w:pPr>
      <w:r>
        <w:rPr>
          <w:sz w:val="36"/>
          <w:szCs w:val="36"/>
        </w:rPr>
        <w:t>L</w:t>
      </w:r>
      <w:r w:rsidR="00B709E8">
        <w:rPr>
          <w:sz w:val="36"/>
          <w:szCs w:val="36"/>
        </w:rPr>
        <w:t>earning</w:t>
      </w:r>
      <w:r w:rsidR="00C062CC">
        <w:rPr>
          <w:sz w:val="36"/>
          <w:szCs w:val="36"/>
        </w:rPr>
        <w:t xml:space="preserve"> </w:t>
      </w:r>
      <w:r w:rsidR="00AC0D9B">
        <w:rPr>
          <w:sz w:val="36"/>
          <w:szCs w:val="36"/>
        </w:rPr>
        <w:t xml:space="preserve">through the </w:t>
      </w:r>
      <w:r w:rsidR="00D61F99">
        <w:rPr>
          <w:sz w:val="36"/>
          <w:szCs w:val="36"/>
        </w:rPr>
        <w:t>availability of Glutamate from foetal life</w:t>
      </w:r>
      <w:r w:rsidR="00AC0D9B">
        <w:rPr>
          <w:sz w:val="36"/>
          <w:szCs w:val="36"/>
        </w:rPr>
        <w:t xml:space="preserve">, coupled with synaptic pruning periods in childhood and adolescence </w:t>
      </w:r>
      <w:r w:rsidR="00D61F99">
        <w:rPr>
          <w:sz w:val="36"/>
          <w:szCs w:val="36"/>
        </w:rPr>
        <w:t>suggests a developmental predisposition</w:t>
      </w:r>
      <w:r w:rsidR="00B677D9">
        <w:rPr>
          <w:sz w:val="36"/>
          <w:szCs w:val="36"/>
        </w:rPr>
        <w:t xml:space="preserve"> to sinful activity from </w:t>
      </w:r>
      <w:r w:rsidR="00C062CC">
        <w:rPr>
          <w:sz w:val="36"/>
          <w:szCs w:val="36"/>
        </w:rPr>
        <w:t>childhood</w:t>
      </w:r>
      <w:r w:rsidR="00B677D9">
        <w:rPr>
          <w:sz w:val="36"/>
          <w:szCs w:val="36"/>
        </w:rPr>
        <w:t xml:space="preserve">; the concept in Christianity of ‘original sin’. </w:t>
      </w:r>
      <w:r w:rsidR="00D61F99">
        <w:rPr>
          <w:sz w:val="36"/>
          <w:szCs w:val="36"/>
        </w:rPr>
        <w:t xml:space="preserve"> </w:t>
      </w:r>
      <w:r w:rsidR="00176A13">
        <w:rPr>
          <w:sz w:val="36"/>
          <w:szCs w:val="36"/>
        </w:rPr>
        <w:t xml:space="preserve">However, glutaminergic learning linked with nurturing maternal care and protective adults can also lead to more altruistic behaviours in later life. </w:t>
      </w:r>
      <w:r w:rsidR="001A643F">
        <w:rPr>
          <w:sz w:val="36"/>
          <w:szCs w:val="36"/>
        </w:rPr>
        <w:t xml:space="preserve">Therefore, ‘original’ sin or goodness can both be the outcome of the same </w:t>
      </w:r>
      <w:r w:rsidR="001A643F">
        <w:rPr>
          <w:sz w:val="36"/>
          <w:szCs w:val="36"/>
        </w:rPr>
        <w:lastRenderedPageBreak/>
        <w:t xml:space="preserve">substrate; perhaps depending on nurturing and protection during foetal and perinatal life. There is emerging evidence of specific areas of the brain associated with guilt and shame (a proxy of consciousness), but these findings need replication, especially in other cultural settings. </w:t>
      </w:r>
    </w:p>
    <w:p w14:paraId="028015DF" w14:textId="338BEED5" w:rsidR="00BD7C6A" w:rsidRDefault="00475CC6">
      <w:pPr>
        <w:rPr>
          <w:sz w:val="36"/>
          <w:szCs w:val="36"/>
        </w:rPr>
      </w:pPr>
      <w:r>
        <w:rPr>
          <w:sz w:val="36"/>
          <w:szCs w:val="36"/>
        </w:rPr>
        <w:t>P</w:t>
      </w:r>
      <w:r w:rsidR="00C062CC">
        <w:rPr>
          <w:sz w:val="36"/>
          <w:szCs w:val="36"/>
        </w:rPr>
        <w:t xml:space="preserve">ragmatic research is needed </w:t>
      </w:r>
      <w:r w:rsidR="00BD7C6A">
        <w:rPr>
          <w:sz w:val="36"/>
          <w:szCs w:val="36"/>
        </w:rPr>
        <w:t xml:space="preserve">to compare the </w:t>
      </w:r>
      <w:r>
        <w:rPr>
          <w:sz w:val="36"/>
          <w:szCs w:val="36"/>
        </w:rPr>
        <w:t xml:space="preserve">effectiveness of </w:t>
      </w:r>
      <w:r w:rsidR="00BD7C6A">
        <w:rPr>
          <w:sz w:val="36"/>
          <w:szCs w:val="36"/>
        </w:rPr>
        <w:t xml:space="preserve">various religious and secular approaches to combat </w:t>
      </w:r>
      <w:r w:rsidR="003050FB">
        <w:rPr>
          <w:sz w:val="36"/>
          <w:szCs w:val="36"/>
        </w:rPr>
        <w:t xml:space="preserve">compulsive </w:t>
      </w:r>
      <w:r w:rsidR="00B709E8">
        <w:rPr>
          <w:sz w:val="36"/>
          <w:szCs w:val="36"/>
        </w:rPr>
        <w:t xml:space="preserve">‘sinful’ </w:t>
      </w:r>
      <w:r w:rsidR="003050FB">
        <w:rPr>
          <w:sz w:val="36"/>
          <w:szCs w:val="36"/>
        </w:rPr>
        <w:t>behaviours</w:t>
      </w:r>
      <w:r w:rsidR="00BD7C6A">
        <w:rPr>
          <w:sz w:val="36"/>
          <w:szCs w:val="36"/>
        </w:rPr>
        <w:t xml:space="preserve">, </w:t>
      </w:r>
      <w:r w:rsidR="00C417F2">
        <w:rPr>
          <w:sz w:val="36"/>
          <w:szCs w:val="36"/>
        </w:rPr>
        <w:t xml:space="preserve">and how to build </w:t>
      </w:r>
      <w:r w:rsidR="00176A13">
        <w:rPr>
          <w:sz w:val="36"/>
          <w:szCs w:val="36"/>
        </w:rPr>
        <w:t>a conscience</w:t>
      </w:r>
      <w:r w:rsidR="00C417F2">
        <w:rPr>
          <w:sz w:val="36"/>
          <w:szCs w:val="36"/>
        </w:rPr>
        <w:t xml:space="preserve">. Research should </w:t>
      </w:r>
      <w:r w:rsidR="00BD7C6A">
        <w:rPr>
          <w:sz w:val="36"/>
          <w:szCs w:val="36"/>
        </w:rPr>
        <w:t>includ</w:t>
      </w:r>
      <w:r w:rsidR="00C417F2">
        <w:rPr>
          <w:sz w:val="36"/>
          <w:szCs w:val="36"/>
        </w:rPr>
        <w:t xml:space="preserve">e </w:t>
      </w:r>
      <w:r w:rsidR="00BD7C6A">
        <w:rPr>
          <w:sz w:val="36"/>
          <w:szCs w:val="36"/>
        </w:rPr>
        <w:t xml:space="preserve">the </w:t>
      </w:r>
      <w:r w:rsidR="00C062CC">
        <w:rPr>
          <w:sz w:val="36"/>
          <w:szCs w:val="36"/>
        </w:rPr>
        <w:t xml:space="preserve">value </w:t>
      </w:r>
      <w:r w:rsidR="00BD7C6A">
        <w:rPr>
          <w:sz w:val="36"/>
          <w:szCs w:val="36"/>
        </w:rPr>
        <w:t xml:space="preserve">of synergism </w:t>
      </w:r>
      <w:r>
        <w:rPr>
          <w:sz w:val="36"/>
          <w:szCs w:val="36"/>
        </w:rPr>
        <w:t>o</w:t>
      </w:r>
      <w:r w:rsidR="00C062CC">
        <w:rPr>
          <w:sz w:val="36"/>
          <w:szCs w:val="36"/>
        </w:rPr>
        <w:t xml:space="preserve">n </w:t>
      </w:r>
      <w:r w:rsidR="00BD7C6A">
        <w:rPr>
          <w:sz w:val="36"/>
          <w:szCs w:val="36"/>
        </w:rPr>
        <w:t>combining approaches</w:t>
      </w:r>
      <w:r w:rsidR="00C062CC">
        <w:rPr>
          <w:sz w:val="36"/>
          <w:szCs w:val="36"/>
        </w:rPr>
        <w:t xml:space="preserve"> and the influence of personal preferences in outcomes</w:t>
      </w:r>
      <w:r w:rsidR="00BD7C6A">
        <w:rPr>
          <w:sz w:val="36"/>
          <w:szCs w:val="36"/>
        </w:rPr>
        <w:t xml:space="preserve">. </w:t>
      </w:r>
    </w:p>
    <w:p w14:paraId="0568E4CE" w14:textId="1A563C32" w:rsidR="00A626E2" w:rsidRPr="00290817" w:rsidRDefault="00BD7C6A" w:rsidP="00176A13">
      <w:pPr>
        <w:rPr>
          <w:color w:val="0070C0"/>
        </w:rPr>
      </w:pPr>
      <w:r w:rsidRPr="00BD7C6A">
        <w:rPr>
          <w:b/>
          <w:bCs/>
          <w:sz w:val="36"/>
          <w:szCs w:val="36"/>
        </w:rPr>
        <w:t>References</w:t>
      </w:r>
    </w:p>
    <w:p w14:paraId="7095FC4B" w14:textId="0C89B3D9" w:rsidR="000375D8" w:rsidRPr="00D95B3E" w:rsidRDefault="00044593" w:rsidP="00D95B3E">
      <w:pPr>
        <w:pStyle w:val="ListParagraph"/>
        <w:numPr>
          <w:ilvl w:val="0"/>
          <w:numId w:val="5"/>
        </w:numPr>
        <w:spacing w:line="360" w:lineRule="auto"/>
        <w:rPr>
          <w:color w:val="0070C0"/>
        </w:rPr>
      </w:pPr>
      <w:r w:rsidRPr="000375D8">
        <w:rPr>
          <w:rFonts w:ascii="NexusSansWebPro" w:hAnsi="NexusSansWebPro"/>
          <w:color w:val="505050"/>
          <w:shd w:val="clear" w:color="auto" w:fill="FFFFFF"/>
        </w:rPr>
        <w:t>Skeel, David A. and Longman, Tremper, The Mosaic Law in Christian Perspective (June 30, 2011). U of Penn Law School, Public Law Research Paper No. 11-25, Available at SSRN: </w:t>
      </w:r>
      <w:hyperlink r:id="rId10" w:tgtFrame="_blank" w:history="1">
        <w:r w:rsidRPr="000375D8">
          <w:rPr>
            <w:rFonts w:ascii="NexusSansWebPro" w:hAnsi="NexusSansWebPro"/>
            <w:b/>
            <w:bCs/>
            <w:color w:val="0070C0"/>
            <w:u w:val="single"/>
            <w:shd w:val="clear" w:color="auto" w:fill="FFFFFF"/>
          </w:rPr>
          <w:t>https:http://dx.doi.org/10.2139/ssrn.1903928</w:t>
        </w:r>
      </w:hyperlink>
    </w:p>
    <w:p w14:paraId="469EC80C" w14:textId="77777777" w:rsidR="00D95B3E" w:rsidRPr="000375D8" w:rsidRDefault="00D95B3E" w:rsidP="00D95B3E">
      <w:pPr>
        <w:pStyle w:val="ListParagraph"/>
        <w:spacing w:line="360" w:lineRule="auto"/>
        <w:ind w:left="360"/>
        <w:rPr>
          <w:color w:val="0070C0"/>
        </w:rPr>
      </w:pPr>
    </w:p>
    <w:p w14:paraId="799580A4" w14:textId="1C2879BB" w:rsidR="000375D8" w:rsidRDefault="00743D5C" w:rsidP="00D95B3E">
      <w:pPr>
        <w:pStyle w:val="ListParagraph"/>
        <w:numPr>
          <w:ilvl w:val="0"/>
          <w:numId w:val="5"/>
        </w:numPr>
        <w:spacing w:line="360" w:lineRule="auto"/>
      </w:pPr>
      <w:r w:rsidRPr="000375D8">
        <w:rPr>
          <w:rFonts w:ascii="NexusSansWebPro" w:hAnsi="NexusSansWebPro"/>
          <w:color w:val="505050"/>
          <w:shd w:val="clear" w:color="auto" w:fill="FFFFFF"/>
        </w:rPr>
        <w:t>Fr</w:t>
      </w:r>
      <w:r w:rsidR="00360C0B" w:rsidRPr="00333467">
        <w:t>anke, A. The 7 deadly sins</w:t>
      </w:r>
      <w:r w:rsidR="00044593" w:rsidRPr="00333467">
        <w:t>; what they are and how to avoid them. Proceedings of Educational Leadership Conference. 2013, Vol 44 (11) pp 48</w:t>
      </w:r>
    </w:p>
    <w:p w14:paraId="57D2C8A2" w14:textId="77777777" w:rsidR="00D95B3E" w:rsidRDefault="00D95B3E" w:rsidP="00D95B3E">
      <w:pPr>
        <w:pStyle w:val="ListParagraph"/>
        <w:spacing w:line="360" w:lineRule="auto"/>
        <w:ind w:left="360"/>
      </w:pPr>
    </w:p>
    <w:p w14:paraId="70D74AB8" w14:textId="24266BD1" w:rsidR="000375D8" w:rsidRDefault="00743D5C" w:rsidP="00D95B3E">
      <w:pPr>
        <w:pStyle w:val="ListParagraph"/>
        <w:numPr>
          <w:ilvl w:val="0"/>
          <w:numId w:val="5"/>
        </w:numPr>
        <w:spacing w:line="360" w:lineRule="auto"/>
      </w:pPr>
      <w:r w:rsidRPr="00333467">
        <w:t xml:space="preserve">Koob, G.F., Volkow, N.D. </w:t>
      </w:r>
      <w:r w:rsidR="00124CCA" w:rsidRPr="00333467">
        <w:t>Neurocircuitry of Addiction. Neuropsychopharmacology. 2010; Vol 35: pp 217 – 238</w:t>
      </w:r>
    </w:p>
    <w:p w14:paraId="710306CA" w14:textId="77777777" w:rsidR="00D95B3E" w:rsidRDefault="00D95B3E" w:rsidP="00D95B3E">
      <w:pPr>
        <w:pStyle w:val="ListParagraph"/>
        <w:spacing w:line="360" w:lineRule="auto"/>
        <w:ind w:left="360"/>
      </w:pPr>
    </w:p>
    <w:p w14:paraId="434579AF" w14:textId="75A8D394" w:rsidR="000375D8" w:rsidRPr="000375D8" w:rsidRDefault="00124CCA" w:rsidP="00D95B3E">
      <w:pPr>
        <w:pStyle w:val="ListParagraph"/>
        <w:numPr>
          <w:ilvl w:val="0"/>
          <w:numId w:val="5"/>
        </w:numPr>
        <w:spacing w:after="0" w:line="360" w:lineRule="auto"/>
        <w:contextualSpacing w:val="0"/>
        <w:rPr>
          <w:rFonts w:ascii="Arial" w:hAnsi="Arial"/>
          <w:sz w:val="20"/>
          <w:szCs w:val="20"/>
        </w:rPr>
      </w:pPr>
      <w:r w:rsidRPr="000375D8">
        <w:rPr>
          <w:rFonts w:ascii="Arial" w:hAnsi="Arial"/>
          <w:sz w:val="20"/>
          <w:szCs w:val="20"/>
        </w:rPr>
        <w:t>De Silva, P.N. Does sugar and sweeteners provide a gateway to alcohol addiction?   Review of neuroscience, morbidity and therapy. MOJ Addiction and Therapy</w:t>
      </w:r>
      <w:r w:rsidRPr="000375D8">
        <w:rPr>
          <w:rFonts w:ascii="Arial" w:hAnsi="Arial"/>
          <w:b/>
          <w:sz w:val="20"/>
          <w:szCs w:val="20"/>
        </w:rPr>
        <w:t>. 2</w:t>
      </w:r>
      <w:r w:rsidRPr="000375D8">
        <w:rPr>
          <w:rFonts w:ascii="Arial" w:hAnsi="Arial"/>
          <w:sz w:val="20"/>
          <w:szCs w:val="20"/>
        </w:rPr>
        <w:t>019, Vol 6 (1): 1-4</w:t>
      </w:r>
    </w:p>
    <w:p w14:paraId="6953138E" w14:textId="6D0955BA" w:rsidR="00D10C1C" w:rsidRPr="00D10C1C" w:rsidRDefault="00D10C1C" w:rsidP="002263DE">
      <w:pPr>
        <w:pStyle w:val="Heading1"/>
        <w:numPr>
          <w:ilvl w:val="0"/>
          <w:numId w:val="5"/>
        </w:numPr>
        <w:shd w:val="clear" w:color="auto" w:fill="FFFFFF"/>
        <w:spacing w:before="450" w:after="450" w:line="330" w:lineRule="atLeast"/>
        <w:rPr>
          <w:rFonts w:ascii="Georgia" w:hAnsi="Georgia"/>
          <w:b/>
          <w:bCs/>
          <w:color w:val="0070C0"/>
          <w:sz w:val="23"/>
          <w:szCs w:val="23"/>
          <w:u w:val="single"/>
        </w:rPr>
      </w:pPr>
      <w:r w:rsidRPr="00D10C1C">
        <w:rPr>
          <w:rFonts w:ascii="Georgia" w:hAnsi="Georgia"/>
          <w:color w:val="020202"/>
          <w:sz w:val="23"/>
          <w:szCs w:val="23"/>
        </w:rPr>
        <w:t xml:space="preserve">Sonne, J.W., Gash, D.M. </w:t>
      </w:r>
      <w:r w:rsidRPr="00D10C1C">
        <w:rPr>
          <w:rFonts w:ascii="Georgia" w:hAnsi="Georgia"/>
          <w:color w:val="020202"/>
          <w:sz w:val="22"/>
          <w:szCs w:val="22"/>
        </w:rPr>
        <w:t xml:space="preserve">Psychopathy to Altruism: Neurobiology of the Selfish–Selfless Spectrum. </w:t>
      </w:r>
      <w:r w:rsidRPr="00D10C1C">
        <w:rPr>
          <w:rFonts w:ascii="Georgia" w:hAnsi="Georgia"/>
          <w:color w:val="020202"/>
          <w:sz w:val="23"/>
          <w:szCs w:val="23"/>
        </w:rPr>
        <w:t>Front. Psychol.</w:t>
      </w:r>
      <w:r>
        <w:rPr>
          <w:rFonts w:ascii="Georgia" w:hAnsi="Georgia"/>
          <w:color w:val="020202"/>
          <w:sz w:val="23"/>
          <w:szCs w:val="23"/>
        </w:rPr>
        <w:t xml:space="preserve"> </w:t>
      </w:r>
      <w:r w:rsidRPr="00D10C1C">
        <w:rPr>
          <w:rFonts w:ascii="Georgia" w:hAnsi="Georgia"/>
          <w:color w:val="020202"/>
          <w:sz w:val="23"/>
          <w:szCs w:val="23"/>
        </w:rPr>
        <w:t>2018  </w:t>
      </w:r>
      <w:hyperlink r:id="rId11" w:history="1">
        <w:r w:rsidRPr="00D10C1C">
          <w:rPr>
            <w:rStyle w:val="Hyperlink"/>
            <w:rFonts w:ascii="Georgia" w:hAnsi="Georgia"/>
            <w:b/>
            <w:bCs/>
            <w:color w:val="0070C0"/>
            <w:sz w:val="23"/>
            <w:szCs w:val="23"/>
          </w:rPr>
          <w:t>https://doi.org/10.3389/fpsyg.2018.00575</w:t>
        </w:r>
      </w:hyperlink>
    </w:p>
    <w:p w14:paraId="54643A89" w14:textId="4517EC7F" w:rsidR="00D95B3E" w:rsidRPr="00D95B3E" w:rsidRDefault="00565198" w:rsidP="004216C1">
      <w:pPr>
        <w:pStyle w:val="ListParagraph"/>
        <w:numPr>
          <w:ilvl w:val="0"/>
          <w:numId w:val="5"/>
        </w:numPr>
        <w:shd w:val="clear" w:color="auto" w:fill="FFFFFF"/>
        <w:spacing w:before="450" w:after="450" w:afterAutospacing="1" w:line="240" w:lineRule="auto"/>
        <w:contextualSpacing w:val="0"/>
        <w:rPr>
          <w:rFonts w:ascii="Georgia" w:eastAsia="Times New Roman" w:hAnsi="Georgia" w:cs="Times New Roman"/>
          <w:color w:val="020202"/>
          <w:kern w:val="36"/>
          <w:lang w:eastAsia="en-GB"/>
        </w:rPr>
      </w:pPr>
      <w:bookmarkStart w:id="1" w:name="h1"/>
      <w:bookmarkEnd w:id="1"/>
      <w:r w:rsidRPr="00D95B3E">
        <w:rPr>
          <w:rFonts w:ascii="Arial" w:hAnsi="Arial"/>
          <w:sz w:val="20"/>
          <w:szCs w:val="20"/>
        </w:rPr>
        <w:t>McCorrey</w:t>
      </w:r>
      <w:r w:rsidR="00F41F06" w:rsidRPr="00D95B3E">
        <w:rPr>
          <w:rFonts w:ascii="Arial" w:hAnsi="Arial"/>
          <w:sz w:val="20"/>
          <w:szCs w:val="20"/>
        </w:rPr>
        <w:t xml:space="preserve">, </w:t>
      </w:r>
      <w:r w:rsidRPr="00D95B3E">
        <w:rPr>
          <w:rFonts w:ascii="Arial" w:hAnsi="Arial"/>
          <w:sz w:val="20"/>
          <w:szCs w:val="20"/>
        </w:rPr>
        <w:t>L.K. Physiology of the Autonomic Nervous System. Am. J. Pharm. Edu. 2015; Vol 7 (4): 78</w:t>
      </w:r>
    </w:p>
    <w:p w14:paraId="03412427" w14:textId="315CE905" w:rsidR="00D95B3E" w:rsidRPr="00D95B3E" w:rsidRDefault="00F41F06" w:rsidP="004216C1">
      <w:pPr>
        <w:pStyle w:val="ListParagraph"/>
        <w:numPr>
          <w:ilvl w:val="0"/>
          <w:numId w:val="5"/>
        </w:numPr>
        <w:shd w:val="clear" w:color="auto" w:fill="FFFFFF"/>
        <w:spacing w:before="450" w:after="450" w:afterAutospacing="1" w:line="240" w:lineRule="auto"/>
        <w:contextualSpacing w:val="0"/>
        <w:rPr>
          <w:rFonts w:ascii="Georgia" w:eastAsia="Times New Roman" w:hAnsi="Georgia" w:cs="Times New Roman"/>
          <w:color w:val="020202"/>
          <w:kern w:val="36"/>
          <w:lang w:eastAsia="en-GB"/>
        </w:rPr>
      </w:pPr>
      <w:r w:rsidRPr="00D95B3E">
        <w:rPr>
          <w:rStyle w:val="authors"/>
          <w:rFonts w:ascii="Open Sans" w:hAnsi="Open Sans" w:cs="Open Sans"/>
          <w:color w:val="333333"/>
          <w:sz w:val="20"/>
          <w:szCs w:val="20"/>
        </w:rPr>
        <w:lastRenderedPageBreak/>
        <w:t xml:space="preserve">Lowry, C.A., Johnson, P.L., A. et.al </w:t>
      </w:r>
      <w:r w:rsidRPr="00D95B3E">
        <w:rPr>
          <w:rStyle w:val="arttitle"/>
          <w:rFonts w:ascii="Open Sans" w:hAnsi="Open Sans" w:cs="Open Sans"/>
          <w:color w:val="333333"/>
          <w:sz w:val="20"/>
          <w:szCs w:val="20"/>
        </w:rPr>
        <w:t>Modulation of anxiety circuits by serotonergic systems,</w:t>
      </w:r>
      <w:r w:rsidRPr="00D95B3E">
        <w:rPr>
          <w:rFonts w:ascii="Open Sans" w:hAnsi="Open Sans" w:cs="Open Sans"/>
          <w:color w:val="333333"/>
          <w:sz w:val="20"/>
          <w:szCs w:val="20"/>
        </w:rPr>
        <w:t xml:space="preserve"> 2005; </w:t>
      </w:r>
      <w:r w:rsidRPr="00D95B3E">
        <w:rPr>
          <w:rStyle w:val="serialtitle"/>
          <w:rFonts w:ascii="Open Sans" w:hAnsi="Open Sans" w:cs="Open Sans"/>
          <w:color w:val="333333"/>
          <w:sz w:val="20"/>
          <w:szCs w:val="20"/>
        </w:rPr>
        <w:t xml:space="preserve">Stress, Vol </w:t>
      </w:r>
      <w:r w:rsidRPr="00D95B3E">
        <w:rPr>
          <w:rStyle w:val="volumeissue"/>
          <w:rFonts w:ascii="Open Sans" w:hAnsi="Open Sans" w:cs="Open Sans"/>
          <w:color w:val="333333"/>
          <w:sz w:val="20"/>
          <w:szCs w:val="20"/>
        </w:rPr>
        <w:t>8 (4)</w:t>
      </w:r>
      <w:r w:rsidR="00475CC6" w:rsidRPr="00D95B3E">
        <w:rPr>
          <w:rStyle w:val="volumeissue"/>
          <w:rFonts w:ascii="Open Sans" w:hAnsi="Open Sans" w:cs="Open Sans"/>
          <w:color w:val="333333"/>
          <w:sz w:val="20"/>
          <w:szCs w:val="20"/>
        </w:rPr>
        <w:t>:</w:t>
      </w:r>
      <w:r w:rsidRPr="00D95B3E">
        <w:rPr>
          <w:rStyle w:val="volumeissue"/>
          <w:rFonts w:ascii="Open Sans" w:hAnsi="Open Sans" w:cs="Open Sans"/>
          <w:color w:val="333333"/>
          <w:sz w:val="20"/>
          <w:szCs w:val="20"/>
        </w:rPr>
        <w:t xml:space="preserve"> pp </w:t>
      </w:r>
      <w:r w:rsidRPr="00D95B3E">
        <w:rPr>
          <w:rStyle w:val="pagerange"/>
          <w:rFonts w:ascii="Open Sans" w:hAnsi="Open Sans" w:cs="Open Sans"/>
          <w:color w:val="333333"/>
          <w:sz w:val="20"/>
          <w:szCs w:val="20"/>
        </w:rPr>
        <w:t>233-246</w:t>
      </w:r>
      <w:r w:rsidR="00475CC6" w:rsidRPr="00333467">
        <w:t xml:space="preserve">Kennedy, M. Synaptic signalling in learning and memory. Cold Springs </w:t>
      </w:r>
      <w:r w:rsidR="00D44290" w:rsidRPr="00333467">
        <w:t>Harb. Perspect. Biol. 2016; Vol 8 (2): a06824</w:t>
      </w:r>
      <w:r w:rsidR="00475CC6" w:rsidRPr="00D95B3E">
        <w:rPr>
          <w:rFonts w:ascii="Arial" w:hAnsi="Arial" w:cs="Arial"/>
          <w:color w:val="000000"/>
          <w:shd w:val="clear" w:color="auto" w:fill="FFFFFF"/>
        </w:rPr>
        <w:t>.</w:t>
      </w:r>
    </w:p>
    <w:p w14:paraId="3821586D" w14:textId="5EAA3C24" w:rsidR="00A626E2" w:rsidRPr="00A626E2" w:rsidRDefault="0065276B" w:rsidP="00D12E45">
      <w:pPr>
        <w:numPr>
          <w:ilvl w:val="0"/>
          <w:numId w:val="5"/>
        </w:numPr>
        <w:shd w:val="clear" w:color="auto" w:fill="FFFFFF"/>
        <w:spacing w:before="450" w:after="450" w:afterAutospacing="1" w:line="240" w:lineRule="auto"/>
        <w:rPr>
          <w:rFonts w:ascii="Georgia" w:eastAsia="Times New Roman" w:hAnsi="Georgia" w:cs="Times New Roman"/>
          <w:color w:val="020202"/>
          <w:kern w:val="36"/>
          <w:lang w:eastAsia="en-GB"/>
        </w:rPr>
      </w:pPr>
      <w:r>
        <w:rPr>
          <w:rFonts w:ascii="Segoe UI" w:hAnsi="Segoe UI" w:cs="Segoe UI"/>
          <w:color w:val="212121"/>
          <w:shd w:val="clear" w:color="auto" w:fill="FFFFFF"/>
        </w:rPr>
        <w:t>Riedel G, Platt B, Micheau J. Glutamate receptor function in learning and memory. Behav Brain Res. 2003</w:t>
      </w:r>
      <w:r w:rsidR="00C43BD5">
        <w:rPr>
          <w:rFonts w:ascii="Segoe UI" w:hAnsi="Segoe UI" w:cs="Segoe UI"/>
          <w:color w:val="212121"/>
          <w:shd w:val="clear" w:color="auto" w:fill="FFFFFF"/>
        </w:rPr>
        <w:t xml:space="preserve">; Vol </w:t>
      </w:r>
      <w:r>
        <w:rPr>
          <w:rFonts w:ascii="Segoe UI" w:hAnsi="Segoe UI" w:cs="Segoe UI"/>
          <w:color w:val="212121"/>
          <w:shd w:val="clear" w:color="auto" w:fill="FFFFFF"/>
        </w:rPr>
        <w:t>140</w:t>
      </w:r>
      <w:r w:rsidR="00C43BD5">
        <w:rPr>
          <w:rFonts w:ascii="Segoe UI" w:hAnsi="Segoe UI" w:cs="Segoe UI"/>
          <w:color w:val="212121"/>
          <w:shd w:val="clear" w:color="auto" w:fill="FFFFFF"/>
        </w:rPr>
        <w:t xml:space="preserve"> </w:t>
      </w:r>
      <w:r>
        <w:rPr>
          <w:rFonts w:ascii="Segoe UI" w:hAnsi="Segoe UI" w:cs="Segoe UI"/>
          <w:color w:val="212121"/>
          <w:shd w:val="clear" w:color="auto" w:fill="FFFFFF"/>
        </w:rPr>
        <w:t xml:space="preserve">(1):1-47. </w:t>
      </w:r>
    </w:p>
    <w:p w14:paraId="3C74D169" w14:textId="724A1141" w:rsidR="00A626E2" w:rsidRPr="00A626E2" w:rsidRDefault="00D44290" w:rsidP="00D12E45">
      <w:pPr>
        <w:numPr>
          <w:ilvl w:val="0"/>
          <w:numId w:val="5"/>
        </w:numPr>
        <w:shd w:val="clear" w:color="auto" w:fill="FFFFFF"/>
        <w:spacing w:before="450" w:after="450" w:afterAutospacing="1" w:line="240" w:lineRule="auto"/>
        <w:rPr>
          <w:rFonts w:ascii="Georgia" w:eastAsia="Times New Roman" w:hAnsi="Georgia" w:cs="Times New Roman"/>
          <w:color w:val="020202"/>
          <w:kern w:val="36"/>
          <w:lang w:eastAsia="en-GB"/>
        </w:rPr>
      </w:pPr>
      <w:r w:rsidRPr="00A626E2">
        <w:rPr>
          <w:rFonts w:ascii="Segoe UI" w:hAnsi="Segoe UI" w:cs="Segoe UI"/>
          <w:color w:val="222222"/>
          <w:shd w:val="clear" w:color="auto" w:fill="FFFFFF"/>
        </w:rPr>
        <w:t xml:space="preserve">Faust, T.E., Gunner, G. &amp; Schafer, D.P. Mechanisms governing activity-dependent synaptic pruning in the developing mammalian </w:t>
      </w:r>
      <w:r w:rsidRPr="00A626E2">
        <w:rPr>
          <w:rFonts w:ascii="Segoe UI" w:hAnsi="Segoe UI" w:cs="Segoe UI"/>
          <w:color w:val="222222"/>
          <w:sz w:val="20"/>
          <w:szCs w:val="20"/>
          <w:shd w:val="clear" w:color="auto" w:fill="FFFFFF"/>
        </w:rPr>
        <w:t>CNS. </w:t>
      </w:r>
      <w:r w:rsidRPr="00A626E2">
        <w:rPr>
          <w:rFonts w:ascii="Segoe UI" w:hAnsi="Segoe UI" w:cs="Segoe UI"/>
          <w:i/>
          <w:iCs/>
          <w:color w:val="222222"/>
          <w:sz w:val="20"/>
          <w:szCs w:val="20"/>
          <w:shd w:val="clear" w:color="auto" w:fill="FFFFFF"/>
        </w:rPr>
        <w:t>Nat Rev Neurosci</w:t>
      </w:r>
      <w:r w:rsidRPr="00A626E2">
        <w:rPr>
          <w:rFonts w:ascii="Segoe UI" w:hAnsi="Segoe UI" w:cs="Segoe UI"/>
          <w:color w:val="222222"/>
          <w:sz w:val="20"/>
          <w:szCs w:val="20"/>
          <w:shd w:val="clear" w:color="auto" w:fill="FFFFFF"/>
        </w:rPr>
        <w:t> </w:t>
      </w:r>
      <w:r w:rsidRPr="00A626E2">
        <w:rPr>
          <w:rFonts w:ascii="Segoe UI" w:hAnsi="Segoe UI" w:cs="Segoe UI"/>
          <w:b/>
          <w:bCs/>
          <w:color w:val="222222"/>
          <w:sz w:val="20"/>
          <w:szCs w:val="20"/>
          <w:shd w:val="clear" w:color="auto" w:fill="FFFFFF"/>
        </w:rPr>
        <w:t>22, </w:t>
      </w:r>
      <w:r w:rsidRPr="00A626E2">
        <w:rPr>
          <w:rFonts w:ascii="Segoe UI" w:hAnsi="Segoe UI" w:cs="Segoe UI"/>
          <w:color w:val="222222"/>
          <w:sz w:val="20"/>
          <w:szCs w:val="20"/>
          <w:shd w:val="clear" w:color="auto" w:fill="FFFFFF"/>
        </w:rPr>
        <w:t>657–673 (2021).</w:t>
      </w:r>
      <w:r w:rsidR="000375D8" w:rsidRPr="00A626E2">
        <w:rPr>
          <w:rFonts w:ascii="Segoe UI" w:hAnsi="Segoe UI" w:cs="Segoe UI"/>
          <w:color w:val="222222"/>
          <w:sz w:val="20"/>
          <w:szCs w:val="20"/>
          <w:shd w:val="clear" w:color="auto" w:fill="FFFFFF"/>
        </w:rPr>
        <w:t xml:space="preserve">  </w:t>
      </w:r>
    </w:p>
    <w:p w14:paraId="04006F56" w14:textId="22B3B7EE" w:rsidR="00A626E2" w:rsidRPr="00D95B3E" w:rsidRDefault="00A626E2" w:rsidP="00A626E2">
      <w:pPr>
        <w:numPr>
          <w:ilvl w:val="0"/>
          <w:numId w:val="5"/>
        </w:numPr>
        <w:shd w:val="clear" w:color="auto" w:fill="FFFFFF"/>
        <w:spacing w:before="450" w:after="450" w:afterAutospacing="1" w:line="240" w:lineRule="auto"/>
        <w:rPr>
          <w:rFonts w:ascii="Georgia" w:eastAsia="Times New Roman" w:hAnsi="Georgia" w:cs="Times New Roman"/>
          <w:color w:val="020202"/>
          <w:kern w:val="36"/>
          <w:lang w:eastAsia="en-GB"/>
        </w:rPr>
      </w:pPr>
      <w:r w:rsidRPr="00D95B3E">
        <w:rPr>
          <w:rStyle w:val="title-text"/>
          <w:b/>
          <w:bCs/>
          <w:color w:val="505050"/>
        </w:rPr>
        <w:t xml:space="preserve">Upshaw, M.B., Kaiser, C.R., Sommerville, J.A. </w:t>
      </w:r>
      <w:r w:rsidRPr="00D95B3E">
        <w:rPr>
          <w:rFonts w:ascii="Georgia" w:eastAsia="Times New Roman" w:hAnsi="Georgia" w:cs="Times New Roman"/>
          <w:color w:val="020202"/>
          <w:kern w:val="36"/>
          <w:lang w:eastAsia="en-GB"/>
        </w:rPr>
        <w:t xml:space="preserve">Parents’ empathic perspective </w:t>
      </w:r>
      <w:r w:rsidR="00C43BD5" w:rsidRPr="00D95B3E">
        <w:rPr>
          <w:rFonts w:ascii="Georgia" w:eastAsia="Times New Roman" w:hAnsi="Georgia" w:cs="Times New Roman"/>
          <w:color w:val="020202"/>
          <w:kern w:val="36"/>
          <w:lang w:eastAsia="en-GB"/>
        </w:rPr>
        <w:t>taking,</w:t>
      </w:r>
      <w:r w:rsidRPr="00D95B3E">
        <w:rPr>
          <w:rFonts w:ascii="Georgia" w:eastAsia="Times New Roman" w:hAnsi="Georgia" w:cs="Times New Roman"/>
          <w:color w:val="020202"/>
          <w:kern w:val="36"/>
          <w:lang w:eastAsia="en-GB"/>
        </w:rPr>
        <w:t xml:space="preserve"> and altruistic behaviour predicts infants’ arousal to others’ emotions.</w:t>
      </w:r>
      <w:r w:rsidRPr="00D95B3E">
        <w:rPr>
          <w:rFonts w:ascii="Georgia" w:hAnsi="Georgia"/>
          <w:color w:val="020202"/>
          <w:sz w:val="23"/>
          <w:szCs w:val="23"/>
          <w:shd w:val="clear" w:color="auto" w:fill="FFFFFF"/>
        </w:rPr>
        <w:t xml:space="preserve"> Front. Psychol. 2015:  </w:t>
      </w:r>
      <w:hyperlink r:id="rId12" w:history="1">
        <w:r w:rsidRPr="00D95B3E">
          <w:rPr>
            <w:rFonts w:ascii="Georgia" w:hAnsi="Georgia"/>
            <w:color w:val="020202"/>
            <w:sz w:val="23"/>
            <w:szCs w:val="23"/>
            <w:u w:val="single"/>
            <w:shd w:val="clear" w:color="auto" w:fill="FFFFFF"/>
          </w:rPr>
          <w:t>https://doi.org/10.3389/fpsyg.2015.00360</w:t>
        </w:r>
      </w:hyperlink>
    </w:p>
    <w:p w14:paraId="69A82C98" w14:textId="5743A747" w:rsidR="00A626E2" w:rsidRPr="00931D5A" w:rsidRDefault="00A626E2" w:rsidP="00AD0B68">
      <w:pPr>
        <w:pStyle w:val="ListParagraph"/>
        <w:numPr>
          <w:ilvl w:val="0"/>
          <w:numId w:val="5"/>
        </w:numPr>
        <w:shd w:val="clear" w:color="auto" w:fill="FFFFFF"/>
        <w:spacing w:before="450" w:after="0" w:afterAutospacing="1" w:line="240" w:lineRule="auto"/>
        <w:rPr>
          <w:sz w:val="20"/>
          <w:szCs w:val="20"/>
        </w:rPr>
      </w:pPr>
      <w:r w:rsidRPr="00931D5A">
        <w:rPr>
          <w:rFonts w:ascii="Segoe UI" w:hAnsi="Segoe UI" w:cs="Segoe UI"/>
          <w:color w:val="222222"/>
          <w:sz w:val="20"/>
          <w:szCs w:val="20"/>
          <w:shd w:val="clear" w:color="auto" w:fill="FFFFFF"/>
        </w:rPr>
        <w:t xml:space="preserve">Bland, V.J., Lambie, I. Does childhood neglect contribute to violent behaviour in adulthood? A review of possible links. Clinical Psychology Review. 2018; Vol 60: </w:t>
      </w:r>
      <w:r w:rsidRPr="00931D5A">
        <w:rPr>
          <w:rFonts w:ascii="Segoe UI" w:hAnsi="Segoe UI" w:cs="Segoe UI"/>
          <w:b/>
          <w:bCs/>
          <w:color w:val="0070C0"/>
          <w:sz w:val="20"/>
          <w:szCs w:val="20"/>
          <w:u w:val="single"/>
          <w:shd w:val="clear" w:color="auto" w:fill="FFFFFF"/>
        </w:rPr>
        <w:t>10.1016/j.cpr.2018.02.001</w:t>
      </w:r>
    </w:p>
    <w:p w14:paraId="5975270F" w14:textId="77777777" w:rsidR="00A626E2" w:rsidRPr="00931D5A" w:rsidRDefault="00A626E2" w:rsidP="00A626E2">
      <w:pPr>
        <w:pStyle w:val="ListParagraph"/>
        <w:shd w:val="clear" w:color="auto" w:fill="FFFFFF"/>
        <w:spacing w:before="450" w:after="0" w:afterAutospacing="1" w:line="240" w:lineRule="auto"/>
        <w:ind w:left="360"/>
        <w:rPr>
          <w:rStyle w:val="authors"/>
          <w:sz w:val="20"/>
          <w:szCs w:val="20"/>
        </w:rPr>
      </w:pPr>
    </w:p>
    <w:p w14:paraId="553B1D28" w14:textId="77777777" w:rsidR="0065276B" w:rsidRPr="00931D5A" w:rsidRDefault="0065276B" w:rsidP="0065276B">
      <w:pPr>
        <w:pStyle w:val="ListParagraph"/>
        <w:numPr>
          <w:ilvl w:val="0"/>
          <w:numId w:val="5"/>
        </w:numPr>
        <w:shd w:val="clear" w:color="auto" w:fill="FFFFFF"/>
        <w:spacing w:after="120" w:afterAutospacing="1" w:line="324" w:lineRule="atLeast"/>
        <w:rPr>
          <w:rFonts w:ascii="Arial" w:eastAsia="Times New Roman" w:hAnsi="Arial" w:cs="Arial"/>
          <w:b/>
          <w:bCs/>
          <w:color w:val="0070C0"/>
          <w:kern w:val="36"/>
          <w:sz w:val="20"/>
          <w:szCs w:val="20"/>
          <w:lang w:eastAsia="en-GB"/>
        </w:rPr>
      </w:pPr>
      <w:r w:rsidRPr="00931D5A">
        <w:rPr>
          <w:rFonts w:ascii="Source Sans Pro" w:hAnsi="Source Sans Pro"/>
          <w:color w:val="333333"/>
          <w:spacing w:val="4"/>
          <w:sz w:val="20"/>
          <w:szCs w:val="20"/>
          <w:shd w:val="clear" w:color="auto" w:fill="FCFCFC"/>
        </w:rPr>
        <w:t>Schalkwijk, F.</w:t>
      </w:r>
      <w:r w:rsidRPr="00931D5A">
        <w:rPr>
          <w:rFonts w:ascii="Arial" w:eastAsia="Times New Roman" w:hAnsi="Arial" w:cs="Arial"/>
          <w:color w:val="000000"/>
          <w:kern w:val="36"/>
          <w:sz w:val="20"/>
          <w:szCs w:val="20"/>
          <w:lang w:eastAsia="en-GB"/>
        </w:rPr>
        <w:t xml:space="preserve"> A new conceptualisation of conscience. Front. Psychol.  2018: 1863. </w:t>
      </w:r>
      <w:hyperlink r:id="rId13" w:history="1">
        <w:r w:rsidRPr="00931D5A">
          <w:rPr>
            <w:rFonts w:ascii="Georgia" w:hAnsi="Georgia"/>
            <w:b/>
            <w:bCs/>
            <w:color w:val="0070C0"/>
            <w:sz w:val="20"/>
            <w:szCs w:val="20"/>
            <w:u w:val="single"/>
            <w:shd w:val="clear" w:color="auto" w:fill="FFFFFF"/>
          </w:rPr>
          <w:t>https://doi.org/10.3389/fpsyg.2018.01863</w:t>
        </w:r>
      </w:hyperlink>
    </w:p>
    <w:p w14:paraId="57DA5D53" w14:textId="77777777" w:rsidR="0065276B" w:rsidRPr="00931D5A" w:rsidRDefault="0065276B" w:rsidP="0065276B">
      <w:pPr>
        <w:pStyle w:val="ListParagraph"/>
        <w:shd w:val="clear" w:color="auto" w:fill="FFFFFF"/>
        <w:spacing w:after="0" w:afterAutospacing="1" w:line="240" w:lineRule="auto"/>
        <w:ind w:left="360"/>
        <w:rPr>
          <w:b/>
          <w:bCs/>
          <w:color w:val="0070C0"/>
          <w:sz w:val="20"/>
          <w:szCs w:val="20"/>
        </w:rPr>
      </w:pPr>
    </w:p>
    <w:p w14:paraId="3AA44FFE" w14:textId="77777777" w:rsidR="00766084" w:rsidRPr="00931D5A" w:rsidRDefault="00766084" w:rsidP="00766084">
      <w:pPr>
        <w:pStyle w:val="ListParagraph"/>
        <w:numPr>
          <w:ilvl w:val="0"/>
          <w:numId w:val="5"/>
        </w:numPr>
        <w:shd w:val="clear" w:color="auto" w:fill="FFFFFF"/>
        <w:spacing w:after="120" w:afterAutospacing="1" w:line="324" w:lineRule="atLeast"/>
        <w:rPr>
          <w:rFonts w:ascii="Arial" w:eastAsia="Times New Roman" w:hAnsi="Arial" w:cs="Arial"/>
          <w:color w:val="000000"/>
          <w:kern w:val="36"/>
          <w:sz w:val="20"/>
          <w:szCs w:val="20"/>
          <w:lang w:eastAsia="en-GB"/>
        </w:rPr>
      </w:pPr>
      <w:r w:rsidRPr="00931D5A">
        <w:rPr>
          <w:rFonts w:ascii="Source Sans Pro" w:hAnsi="Source Sans Pro"/>
          <w:color w:val="333333"/>
          <w:spacing w:val="4"/>
          <w:sz w:val="20"/>
          <w:szCs w:val="20"/>
          <w:shd w:val="clear" w:color="auto" w:fill="FCFCFC"/>
        </w:rPr>
        <w:t xml:space="preserve">Kochanska, G., Koenig, J.L., Barry, R.A. et.al. </w:t>
      </w:r>
      <w:r w:rsidRPr="00931D5A">
        <w:rPr>
          <w:rFonts w:ascii="Arial" w:eastAsia="Times New Roman" w:hAnsi="Arial" w:cs="Arial"/>
          <w:color w:val="000000"/>
          <w:kern w:val="36"/>
          <w:sz w:val="20"/>
          <w:szCs w:val="20"/>
          <w:lang w:eastAsia="en-GB"/>
        </w:rPr>
        <w:t xml:space="preserve">Children’s Conscience During Toddler and Preschool Years, Moral Self, and a Competent, Adaptive Developmental Trajectory. Dev. Psychol. 2010. Vol 46 (5): 1320 – 1332. </w:t>
      </w:r>
    </w:p>
    <w:p w14:paraId="648B4B13" w14:textId="77777777" w:rsidR="00766084" w:rsidRPr="00931D5A" w:rsidRDefault="00766084" w:rsidP="00766084">
      <w:pPr>
        <w:pStyle w:val="ListParagraph"/>
        <w:rPr>
          <w:rStyle w:val="authors"/>
          <w:rFonts w:ascii="Open Sans" w:hAnsi="Open Sans" w:cs="Open Sans"/>
          <w:color w:val="333333"/>
          <w:sz w:val="20"/>
          <w:szCs w:val="20"/>
        </w:rPr>
      </w:pPr>
    </w:p>
    <w:p w14:paraId="7A4868D6" w14:textId="1754F09B" w:rsidR="000F5FA1" w:rsidRPr="00931D5A" w:rsidRDefault="000F5FA1" w:rsidP="00A626E2">
      <w:pPr>
        <w:pStyle w:val="ListParagraph"/>
        <w:numPr>
          <w:ilvl w:val="0"/>
          <w:numId w:val="5"/>
        </w:numPr>
        <w:shd w:val="clear" w:color="auto" w:fill="FFFFFF"/>
        <w:spacing w:after="0" w:afterAutospacing="1" w:line="240" w:lineRule="auto"/>
        <w:rPr>
          <w:rStyle w:val="pagerange"/>
          <w:sz w:val="20"/>
          <w:szCs w:val="20"/>
        </w:rPr>
      </w:pPr>
      <w:r w:rsidRPr="00931D5A">
        <w:rPr>
          <w:rStyle w:val="authors"/>
          <w:rFonts w:ascii="Open Sans" w:hAnsi="Open Sans" w:cs="Open Sans"/>
          <w:color w:val="333333"/>
          <w:sz w:val="20"/>
          <w:szCs w:val="20"/>
        </w:rPr>
        <w:t>Astington, J.W., Jenkins, J.M.</w:t>
      </w:r>
      <w:r w:rsidRPr="00931D5A">
        <w:rPr>
          <w:rFonts w:ascii="Open Sans" w:hAnsi="Open Sans" w:cs="Open Sans"/>
          <w:color w:val="333333"/>
          <w:sz w:val="20"/>
          <w:szCs w:val="20"/>
        </w:rPr>
        <w:t> </w:t>
      </w:r>
      <w:r w:rsidRPr="00931D5A">
        <w:rPr>
          <w:rStyle w:val="Date1"/>
          <w:rFonts w:ascii="Open Sans" w:hAnsi="Open Sans" w:cs="Open Sans"/>
          <w:color w:val="333333"/>
          <w:sz w:val="20"/>
          <w:szCs w:val="20"/>
        </w:rPr>
        <w:t>(1995)</w:t>
      </w:r>
      <w:r w:rsidRPr="00931D5A">
        <w:rPr>
          <w:rFonts w:ascii="Open Sans" w:hAnsi="Open Sans" w:cs="Open Sans"/>
          <w:color w:val="333333"/>
          <w:sz w:val="20"/>
          <w:szCs w:val="20"/>
        </w:rPr>
        <w:t> </w:t>
      </w:r>
      <w:r w:rsidRPr="00931D5A">
        <w:rPr>
          <w:rStyle w:val="arttitle"/>
          <w:rFonts w:ascii="Open Sans" w:hAnsi="Open Sans" w:cs="Open Sans"/>
          <w:color w:val="333333"/>
          <w:sz w:val="20"/>
          <w:szCs w:val="20"/>
        </w:rPr>
        <w:t>Theory of mind development and social understanding,</w:t>
      </w:r>
      <w:r w:rsidRPr="00931D5A">
        <w:rPr>
          <w:rFonts w:ascii="Open Sans" w:hAnsi="Open Sans" w:cs="Open Sans"/>
          <w:color w:val="333333"/>
          <w:sz w:val="20"/>
          <w:szCs w:val="20"/>
        </w:rPr>
        <w:t> </w:t>
      </w:r>
      <w:r w:rsidRPr="00931D5A">
        <w:rPr>
          <w:rStyle w:val="serialtitle"/>
          <w:rFonts w:ascii="Open Sans" w:hAnsi="Open Sans" w:cs="Open Sans"/>
          <w:color w:val="333333"/>
          <w:sz w:val="20"/>
          <w:szCs w:val="20"/>
        </w:rPr>
        <w:t>Cognition and Emotion,</w:t>
      </w:r>
      <w:r w:rsidRPr="00931D5A">
        <w:rPr>
          <w:rFonts w:ascii="Open Sans" w:hAnsi="Open Sans" w:cs="Open Sans"/>
          <w:color w:val="333333"/>
          <w:sz w:val="20"/>
          <w:szCs w:val="20"/>
        </w:rPr>
        <w:t xml:space="preserve"> 1995; vol </w:t>
      </w:r>
      <w:r w:rsidRPr="00931D5A">
        <w:rPr>
          <w:rStyle w:val="volumeissue"/>
          <w:rFonts w:ascii="Open Sans" w:hAnsi="Open Sans" w:cs="Open Sans"/>
          <w:color w:val="333333"/>
          <w:sz w:val="20"/>
          <w:szCs w:val="20"/>
        </w:rPr>
        <w:t xml:space="preserve">9: (2-3): </w:t>
      </w:r>
      <w:r w:rsidRPr="00931D5A">
        <w:rPr>
          <w:rStyle w:val="pagerange"/>
          <w:rFonts w:ascii="Open Sans" w:hAnsi="Open Sans" w:cs="Open Sans"/>
          <w:color w:val="333333"/>
          <w:sz w:val="20"/>
          <w:szCs w:val="20"/>
        </w:rPr>
        <w:t>151- 165</w:t>
      </w:r>
    </w:p>
    <w:p w14:paraId="07C0ADC0" w14:textId="77777777" w:rsidR="00A626E2" w:rsidRPr="00931D5A" w:rsidRDefault="00A626E2" w:rsidP="00A626E2">
      <w:pPr>
        <w:pStyle w:val="ListParagraph"/>
        <w:rPr>
          <w:rStyle w:val="pagerange"/>
          <w:sz w:val="20"/>
          <w:szCs w:val="20"/>
        </w:rPr>
      </w:pPr>
    </w:p>
    <w:p w14:paraId="6F7FE718" w14:textId="77777777" w:rsidR="00A626E2" w:rsidRPr="00931D5A" w:rsidRDefault="00A626E2" w:rsidP="00A626E2">
      <w:pPr>
        <w:pStyle w:val="ListParagraph"/>
        <w:numPr>
          <w:ilvl w:val="0"/>
          <w:numId w:val="5"/>
        </w:numPr>
        <w:shd w:val="clear" w:color="auto" w:fill="FFFFFF"/>
        <w:spacing w:after="0" w:afterAutospacing="1" w:line="240" w:lineRule="auto"/>
        <w:rPr>
          <w:sz w:val="20"/>
          <w:szCs w:val="20"/>
        </w:rPr>
      </w:pPr>
      <w:r w:rsidRPr="00931D5A">
        <w:rPr>
          <w:rFonts w:ascii="Fira Sans" w:hAnsi="Fira Sans"/>
          <w:color w:val="000000"/>
          <w:sz w:val="20"/>
          <w:szCs w:val="20"/>
          <w:shd w:val="clear" w:color="auto" w:fill="FFFFFF"/>
        </w:rPr>
        <w:t>Schuman-Olivier, Z; Trombka, M., Lovas, D. A. et.al. Mindfulness and Behaviour Change, Harvard Review of Psychiatry. 2020: Vol 28 (6): 371-394</w:t>
      </w:r>
    </w:p>
    <w:p w14:paraId="42A3249F" w14:textId="4613A03A" w:rsidR="00A626E2" w:rsidRPr="00931D5A" w:rsidRDefault="00A626E2" w:rsidP="0065276B">
      <w:pPr>
        <w:pStyle w:val="ListParagraph"/>
        <w:shd w:val="clear" w:color="auto" w:fill="FFFFFF"/>
        <w:spacing w:after="0" w:afterAutospacing="1" w:line="240" w:lineRule="auto"/>
        <w:ind w:left="360"/>
        <w:rPr>
          <w:rStyle w:val="pagerange"/>
          <w:sz w:val="20"/>
          <w:szCs w:val="20"/>
        </w:rPr>
      </w:pPr>
    </w:p>
    <w:p w14:paraId="3D59AC96" w14:textId="0D2E0BC9" w:rsidR="00C43BD5" w:rsidRPr="00931D5A" w:rsidRDefault="0065276B" w:rsidP="00CD7AF0">
      <w:pPr>
        <w:pStyle w:val="ListParagraph"/>
        <w:numPr>
          <w:ilvl w:val="0"/>
          <w:numId w:val="5"/>
        </w:numPr>
        <w:shd w:val="clear" w:color="auto" w:fill="FFFFFF"/>
        <w:spacing w:after="0" w:afterAutospacing="1" w:line="240" w:lineRule="auto"/>
        <w:rPr>
          <w:sz w:val="20"/>
          <w:szCs w:val="20"/>
        </w:rPr>
      </w:pPr>
      <w:r w:rsidRPr="00931D5A">
        <w:rPr>
          <w:rFonts w:ascii="Noto Sans" w:hAnsi="Noto Sans" w:cs="Noto Sans"/>
          <w:color w:val="212121"/>
          <w:sz w:val="20"/>
          <w:szCs w:val="20"/>
          <w:shd w:val="clear" w:color="auto" w:fill="FFFFFF"/>
        </w:rPr>
        <w:t>Arnaud Y, Kanyeredzi A, Lawrence J. AA Members Understandings of the Higher Power (HP) A Qualitative Study. J Addict Res Ther. 2015; Vol6:233. doi:10.4172/2155-6105.1000233</w:t>
      </w:r>
    </w:p>
    <w:p w14:paraId="764482C5" w14:textId="77777777" w:rsidR="00C43BD5" w:rsidRPr="00595032" w:rsidRDefault="00C43BD5" w:rsidP="00C43BD5">
      <w:pPr>
        <w:pStyle w:val="ListParagraph"/>
        <w:shd w:val="clear" w:color="auto" w:fill="FFFFFF"/>
        <w:spacing w:after="0" w:afterAutospacing="1" w:line="240" w:lineRule="auto"/>
        <w:ind w:left="360"/>
        <w:rPr>
          <w:sz w:val="24"/>
          <w:szCs w:val="24"/>
        </w:rPr>
      </w:pPr>
    </w:p>
    <w:p w14:paraId="65D0C3BF" w14:textId="34DDAE23" w:rsidR="003214FA" w:rsidRDefault="003214FA" w:rsidP="00C43BD5">
      <w:pPr>
        <w:pStyle w:val="ListParagraph"/>
        <w:numPr>
          <w:ilvl w:val="0"/>
          <w:numId w:val="5"/>
        </w:numPr>
        <w:spacing w:line="240" w:lineRule="auto"/>
      </w:pPr>
      <w:r>
        <w:rPr>
          <w:rFonts w:ascii="Arial" w:hAnsi="Arial" w:cs="Arial"/>
          <w:color w:val="303030"/>
          <w:sz w:val="20"/>
          <w:szCs w:val="20"/>
          <w:shd w:val="clear" w:color="auto" w:fill="FFFFFF"/>
        </w:rPr>
        <w:t>Michl P, Meindl T, Meister F, et al. Neurobiological underpinnings of shame and guilt: a pilot fMRI study</w:t>
      </w:r>
      <w:r>
        <w:rPr>
          <w:rFonts w:ascii="Arial" w:hAnsi="Arial" w:cs="Arial"/>
          <w:color w:val="303030"/>
          <w:sz w:val="20"/>
          <w:szCs w:val="20"/>
          <w:shd w:val="clear" w:color="auto" w:fill="FFFFFF"/>
        </w:rPr>
        <w:t xml:space="preserve">. Soc. Cogn. Affect. Neurosci. </w:t>
      </w:r>
      <w:r>
        <w:rPr>
          <w:rFonts w:ascii="Arial" w:hAnsi="Arial" w:cs="Arial"/>
          <w:color w:val="303030"/>
          <w:sz w:val="20"/>
          <w:szCs w:val="20"/>
          <w:shd w:val="clear" w:color="auto" w:fill="FFFFFF"/>
        </w:rPr>
        <w:t>2014;</w:t>
      </w:r>
      <w:r>
        <w:rPr>
          <w:rFonts w:ascii="Arial" w:hAnsi="Arial" w:cs="Arial"/>
          <w:color w:val="303030"/>
          <w:sz w:val="20"/>
          <w:szCs w:val="20"/>
          <w:shd w:val="clear" w:color="auto" w:fill="FFFFFF"/>
        </w:rPr>
        <w:t xml:space="preserve"> Vol </w:t>
      </w:r>
      <w:r>
        <w:rPr>
          <w:rFonts w:ascii="Arial" w:hAnsi="Arial" w:cs="Arial"/>
          <w:color w:val="303030"/>
          <w:sz w:val="20"/>
          <w:szCs w:val="20"/>
          <w:shd w:val="clear" w:color="auto" w:fill="FFFFFF"/>
        </w:rPr>
        <w:t xml:space="preserve">9(2):150-157. </w:t>
      </w:r>
    </w:p>
    <w:p w14:paraId="14F25553" w14:textId="77777777" w:rsidR="003214FA" w:rsidRDefault="003214FA" w:rsidP="003214FA">
      <w:pPr>
        <w:pStyle w:val="ListParagraph"/>
      </w:pPr>
    </w:p>
    <w:p w14:paraId="2FBC96F0" w14:textId="1D08B8A8" w:rsidR="003214FA" w:rsidRDefault="003214FA" w:rsidP="00C43BD5">
      <w:pPr>
        <w:pStyle w:val="ListParagraph"/>
        <w:numPr>
          <w:ilvl w:val="0"/>
          <w:numId w:val="5"/>
        </w:numPr>
        <w:spacing w:line="240" w:lineRule="auto"/>
      </w:pPr>
      <w:r>
        <w:rPr>
          <w:color w:val="000000"/>
          <w:shd w:val="clear" w:color="auto" w:fill="FFFFFF"/>
        </w:rPr>
        <w:t>Takahashi H, Yahata N, Koeda M, Matsuda T, Asai K, Okubo Y. Brain activation associated with evaluative processes of guilt and embarrassment: an fMRI study</w:t>
      </w:r>
      <w:r w:rsidR="001A643F">
        <w:rPr>
          <w:color w:val="000000"/>
          <w:shd w:val="clear" w:color="auto" w:fill="FFFFFF"/>
        </w:rPr>
        <w:t xml:space="preserve">. Neuroimage. </w:t>
      </w:r>
      <w:r>
        <w:rPr>
          <w:color w:val="000000"/>
          <w:shd w:val="clear" w:color="auto" w:fill="FFFFFF"/>
        </w:rPr>
        <w:t>2004;</w:t>
      </w:r>
      <w:r w:rsidR="001A643F">
        <w:rPr>
          <w:color w:val="000000"/>
          <w:shd w:val="clear" w:color="auto" w:fill="FFFFFF"/>
        </w:rPr>
        <w:t xml:space="preserve"> Vol </w:t>
      </w:r>
      <w:r>
        <w:rPr>
          <w:rStyle w:val="ref-vol"/>
          <w:color w:val="000000"/>
          <w:shd w:val="clear" w:color="auto" w:fill="FFFFFF"/>
        </w:rPr>
        <w:t>23</w:t>
      </w:r>
      <w:r>
        <w:rPr>
          <w:color w:val="000000"/>
          <w:shd w:val="clear" w:color="auto" w:fill="FFFFFF"/>
        </w:rPr>
        <w:t>:967–74.</w:t>
      </w:r>
    </w:p>
    <w:p w14:paraId="4C35A3F9" w14:textId="3051086A" w:rsidR="00C43BD5" w:rsidRPr="00931D5A" w:rsidRDefault="00C43BD5" w:rsidP="00C43BD5">
      <w:pPr>
        <w:pStyle w:val="ListParagraph"/>
        <w:numPr>
          <w:ilvl w:val="0"/>
          <w:numId w:val="5"/>
        </w:numPr>
        <w:spacing w:line="240" w:lineRule="auto"/>
      </w:pPr>
      <w:r w:rsidRPr="00931D5A">
        <w:t>St. Onge, J.R., Floresco, S.B. prefrontal cortical contribution to risk-based decision making. Cereb. Cortex. 2010. Vol 20 (8): 1816 – 1828</w:t>
      </w:r>
    </w:p>
    <w:p w14:paraId="298A1554" w14:textId="77777777" w:rsidR="00235133" w:rsidRPr="00931D5A" w:rsidRDefault="00235133" w:rsidP="00235133">
      <w:pPr>
        <w:pStyle w:val="ListParagraph"/>
      </w:pPr>
    </w:p>
    <w:p w14:paraId="7F5B5354" w14:textId="007D5598" w:rsidR="003215B5" w:rsidRPr="00931D5A" w:rsidRDefault="00C43BD5" w:rsidP="00CD71F7">
      <w:pPr>
        <w:pStyle w:val="ListParagraph"/>
        <w:numPr>
          <w:ilvl w:val="0"/>
          <w:numId w:val="5"/>
        </w:numPr>
        <w:shd w:val="clear" w:color="auto" w:fill="FFFFFF"/>
        <w:spacing w:before="450" w:after="450" w:afterAutospacing="1" w:line="240" w:lineRule="auto"/>
        <w:rPr>
          <w:rFonts w:ascii="Georgia" w:eastAsia="Times New Roman" w:hAnsi="Georgia" w:cs="Times New Roman"/>
          <w:color w:val="020202"/>
          <w:kern w:val="36"/>
          <w:sz w:val="20"/>
          <w:szCs w:val="20"/>
          <w:lang w:eastAsia="en-GB"/>
        </w:rPr>
      </w:pPr>
      <w:r w:rsidRPr="00931D5A">
        <w:rPr>
          <w:rFonts w:ascii="Arial" w:hAnsi="Arial" w:cs="Arial"/>
          <w:color w:val="303030"/>
          <w:sz w:val="20"/>
          <w:szCs w:val="20"/>
          <w:shd w:val="clear" w:color="auto" w:fill="FFFFFF"/>
        </w:rPr>
        <w:t>Lipton DM, Gonzales BJ, Citri A. Dorsal Striatal Circuits for Habits, Compulsions and Addictions. Front. Syst. Neurosci. 2019; Vol 13: 28</w:t>
      </w:r>
    </w:p>
    <w:p w14:paraId="0DAC0BBB" w14:textId="77777777" w:rsidR="00766084" w:rsidRPr="00931D5A" w:rsidRDefault="00766084" w:rsidP="00766084">
      <w:pPr>
        <w:pStyle w:val="ListParagraph"/>
        <w:rPr>
          <w:rFonts w:ascii="Georgia" w:eastAsia="Times New Roman" w:hAnsi="Georgia" w:cs="Times New Roman"/>
          <w:color w:val="020202"/>
          <w:kern w:val="36"/>
          <w:sz w:val="20"/>
          <w:szCs w:val="20"/>
          <w:lang w:eastAsia="en-GB"/>
        </w:rPr>
      </w:pPr>
    </w:p>
    <w:p w14:paraId="3DF1D82C" w14:textId="3C8123FB" w:rsidR="00931D5A" w:rsidRPr="00931D5A" w:rsidRDefault="00931D5A" w:rsidP="00766084">
      <w:pPr>
        <w:pStyle w:val="Heading1"/>
        <w:numPr>
          <w:ilvl w:val="0"/>
          <w:numId w:val="5"/>
        </w:numPr>
        <w:shd w:val="clear" w:color="auto" w:fill="FFFFFF"/>
        <w:spacing w:before="0" w:after="240" w:line="240" w:lineRule="auto"/>
        <w:rPr>
          <w:rStyle w:val="title-text"/>
          <w:b/>
          <w:bCs/>
          <w:color w:val="505050"/>
          <w:sz w:val="24"/>
          <w:szCs w:val="24"/>
        </w:rPr>
      </w:pPr>
      <w:r w:rsidRPr="00931D5A">
        <w:rPr>
          <w:rStyle w:val="title-text"/>
          <w:b/>
          <w:bCs/>
          <w:color w:val="505050"/>
          <w:sz w:val="24"/>
          <w:szCs w:val="24"/>
        </w:rPr>
        <w:lastRenderedPageBreak/>
        <w:t>Gogolla, N. The Insular Cortex. Current Biology. 2017; Vol 27 (12): R580 – R586)</w:t>
      </w:r>
    </w:p>
    <w:p w14:paraId="70F9EC82" w14:textId="16894E7B" w:rsidR="00931D5A" w:rsidRPr="005748DD" w:rsidRDefault="00931D5A" w:rsidP="00931D5A">
      <w:pPr>
        <w:pStyle w:val="ListParagraph"/>
        <w:numPr>
          <w:ilvl w:val="0"/>
          <w:numId w:val="5"/>
        </w:numPr>
        <w:shd w:val="clear" w:color="auto" w:fill="FFFFFF"/>
        <w:spacing w:after="0" w:afterAutospacing="1" w:line="240" w:lineRule="auto"/>
      </w:pPr>
      <w:r w:rsidRPr="00333467">
        <w:rPr>
          <w:rFonts w:ascii="Source Sans Pro" w:hAnsi="Source Sans Pro"/>
          <w:color w:val="2A2A2A"/>
          <w:shd w:val="clear" w:color="auto" w:fill="FFFFFF"/>
        </w:rPr>
        <w:t>Mohajeri, M.H., La Fata, G., Steinert, R.E. et.al.  Relationship between the gut microbiome and brain function</w:t>
      </w:r>
      <w:r>
        <w:rPr>
          <w:rFonts w:ascii="Source Sans Pro" w:hAnsi="Source Sans Pro"/>
          <w:color w:val="2A2A2A"/>
          <w:shd w:val="clear" w:color="auto" w:fill="FFFFFF"/>
        </w:rPr>
        <w:t xml:space="preserve">. </w:t>
      </w:r>
      <w:r w:rsidRPr="00333467">
        <w:rPr>
          <w:rFonts w:ascii="Source Sans Pro" w:hAnsi="Source Sans Pro"/>
          <w:color w:val="2A2A2A"/>
          <w:shd w:val="clear" w:color="auto" w:fill="FFFFFF"/>
        </w:rPr>
        <w:t>Nutrition Reviews. 2018; Volume 76 (7): 481– 496</w:t>
      </w:r>
    </w:p>
    <w:p w14:paraId="2C9471B8" w14:textId="77777777" w:rsidR="005748DD" w:rsidRPr="005748DD" w:rsidRDefault="005748DD" w:rsidP="005748DD">
      <w:pPr>
        <w:pStyle w:val="ListParagraph"/>
        <w:shd w:val="clear" w:color="auto" w:fill="FFFFFF"/>
        <w:spacing w:after="0" w:afterAutospacing="1" w:line="240" w:lineRule="auto"/>
        <w:ind w:left="360"/>
      </w:pPr>
    </w:p>
    <w:p w14:paraId="6D90D501" w14:textId="199E1F80" w:rsidR="005748DD" w:rsidRPr="004056AF" w:rsidRDefault="005748DD" w:rsidP="005748DD">
      <w:pPr>
        <w:pStyle w:val="ListParagraph"/>
        <w:numPr>
          <w:ilvl w:val="0"/>
          <w:numId w:val="5"/>
        </w:numPr>
        <w:shd w:val="clear" w:color="auto" w:fill="FFFFFF"/>
        <w:spacing w:before="450" w:after="450" w:line="276" w:lineRule="atLeast"/>
        <w:outlineLvl w:val="0"/>
        <w:rPr>
          <w:rFonts w:ascii="Georgia" w:eastAsia="Times New Roman" w:hAnsi="Georgia" w:cs="Times New Roman"/>
          <w:b/>
          <w:bCs/>
          <w:color w:val="0070C0"/>
          <w:kern w:val="36"/>
          <w:u w:val="single"/>
          <w:lang w:eastAsia="en-GB"/>
        </w:rPr>
      </w:pPr>
      <w:r w:rsidRPr="004056AF">
        <w:rPr>
          <w:rFonts w:ascii="Trebuchet MS" w:hAnsi="Trebuchet MS"/>
          <w:color w:val="020202"/>
          <w:shd w:val="clear" w:color="auto" w:fill="FFFFFF"/>
        </w:rPr>
        <w:t xml:space="preserve">Breit, S., Kupferberg, A., Rogler, G. et.al. </w:t>
      </w:r>
      <w:r w:rsidRPr="004056AF">
        <w:rPr>
          <w:rFonts w:ascii="Georgia" w:eastAsia="Times New Roman" w:hAnsi="Georgia" w:cs="Times New Roman"/>
          <w:color w:val="020202"/>
          <w:kern w:val="36"/>
          <w:lang w:eastAsia="en-GB"/>
        </w:rPr>
        <w:t>Vagus Nerve as Modulator of the Brain–Gut Axis in Psychiatric and Inflammatory Disorders</w:t>
      </w:r>
      <w:r w:rsidRPr="004056AF">
        <w:rPr>
          <w:rFonts w:ascii="Georgia" w:hAnsi="Georgia"/>
          <w:color w:val="020202"/>
          <w:shd w:val="clear" w:color="auto" w:fill="FFFFFF"/>
        </w:rPr>
        <w:t xml:space="preserve"> Front. Psychiatry, </w:t>
      </w:r>
      <w:hyperlink r:id="rId14" w:history="1">
        <w:r w:rsidRPr="004056AF">
          <w:rPr>
            <w:rStyle w:val="Hyperlink"/>
            <w:rFonts w:ascii="Georgia" w:hAnsi="Georgia"/>
            <w:b/>
            <w:bCs/>
            <w:color w:val="0070C0"/>
            <w:shd w:val="clear" w:color="auto" w:fill="FFFFFF"/>
          </w:rPr>
          <w:t>https://doi.org/10.3389/fpsyt.2018.00044</w:t>
        </w:r>
      </w:hyperlink>
    </w:p>
    <w:p w14:paraId="684886F7" w14:textId="77777777" w:rsidR="005748DD" w:rsidRPr="004056AF" w:rsidRDefault="005748DD" w:rsidP="005748DD">
      <w:pPr>
        <w:pStyle w:val="ListParagraph"/>
        <w:shd w:val="clear" w:color="auto" w:fill="FFFFFF"/>
        <w:spacing w:after="0" w:afterAutospacing="1" w:line="240" w:lineRule="auto"/>
        <w:ind w:left="360"/>
        <w:rPr>
          <w:b/>
          <w:bCs/>
          <w:color w:val="0070C0"/>
          <w:u w:val="single"/>
        </w:rPr>
      </w:pPr>
    </w:p>
    <w:p w14:paraId="7D2B77F8" w14:textId="69EDA39B" w:rsidR="005748DD" w:rsidRDefault="005748DD" w:rsidP="004F4E26">
      <w:pPr>
        <w:pStyle w:val="ListParagraph"/>
        <w:numPr>
          <w:ilvl w:val="0"/>
          <w:numId w:val="5"/>
        </w:numPr>
        <w:shd w:val="clear" w:color="auto" w:fill="FFFFFF"/>
        <w:spacing w:after="0" w:afterAutospacing="1" w:line="240" w:lineRule="auto"/>
      </w:pPr>
      <w:r w:rsidRPr="004056AF">
        <w:rPr>
          <w:rFonts w:ascii="Segoe UI" w:hAnsi="Segoe UI" w:cs="Segoe UI"/>
          <w:color w:val="333333"/>
          <w:shd w:val="clear" w:color="auto" w:fill="FFFFFF"/>
        </w:rPr>
        <w:t xml:space="preserve">Meyyappan, A.C., Forth, E., Wallace, F.E., </w:t>
      </w:r>
      <w:r w:rsidRPr="004056AF">
        <w:rPr>
          <w:rFonts w:ascii="Segoe UI" w:hAnsi="Segoe UI" w:cs="Segoe UI"/>
          <w:i/>
          <w:iCs/>
          <w:color w:val="333333"/>
          <w:shd w:val="clear" w:color="auto" w:fill="FFFFFF"/>
        </w:rPr>
        <w:t>et al.</w:t>
      </w:r>
      <w:r w:rsidRPr="004056AF">
        <w:rPr>
          <w:rFonts w:ascii="Segoe UI" w:hAnsi="Segoe UI" w:cs="Segoe UI"/>
          <w:color w:val="333333"/>
          <w:shd w:val="clear" w:color="auto" w:fill="FFFFFF"/>
        </w:rPr>
        <w:t> Effect of faecal microbiota transplant on symptoms of psychiatric disorders: a systematic review. </w:t>
      </w:r>
      <w:r w:rsidRPr="004056AF">
        <w:rPr>
          <w:rFonts w:ascii="Segoe UI" w:hAnsi="Segoe UI" w:cs="Segoe UI"/>
          <w:i/>
          <w:iCs/>
          <w:color w:val="333333"/>
          <w:shd w:val="clear" w:color="auto" w:fill="FFFFFF"/>
        </w:rPr>
        <w:t>BMC Psychiatry</w:t>
      </w:r>
      <w:r w:rsidRPr="004056AF">
        <w:rPr>
          <w:rFonts w:ascii="Segoe UI" w:hAnsi="Segoe UI" w:cs="Segoe UI"/>
          <w:color w:val="333333"/>
          <w:shd w:val="clear" w:color="auto" w:fill="FFFFFF"/>
        </w:rPr>
        <w:t>. 2020; Vol 20</w:t>
      </w:r>
      <w:r w:rsidRPr="004056AF">
        <w:rPr>
          <w:rFonts w:ascii="Segoe UI" w:hAnsi="Segoe UI" w:cs="Segoe UI"/>
          <w:b/>
          <w:bCs/>
          <w:color w:val="333333"/>
          <w:shd w:val="clear" w:color="auto" w:fill="FFFFFF"/>
        </w:rPr>
        <w:t>: </w:t>
      </w:r>
      <w:r w:rsidRPr="004056AF">
        <w:rPr>
          <w:rFonts w:ascii="Segoe UI" w:hAnsi="Segoe UI" w:cs="Segoe UI"/>
          <w:color w:val="333333"/>
          <w:shd w:val="clear" w:color="auto" w:fill="FFFFFF"/>
        </w:rPr>
        <w:t>299</w:t>
      </w:r>
    </w:p>
    <w:p w14:paraId="4B39A2E8" w14:textId="77777777" w:rsidR="005748DD" w:rsidRPr="00333467" w:rsidRDefault="005748DD" w:rsidP="005748DD">
      <w:pPr>
        <w:pStyle w:val="ListParagraph"/>
        <w:shd w:val="clear" w:color="auto" w:fill="FFFFFF"/>
        <w:spacing w:after="0" w:afterAutospacing="1" w:line="240" w:lineRule="auto"/>
        <w:ind w:left="360"/>
      </w:pPr>
    </w:p>
    <w:p w14:paraId="15466CEC" w14:textId="5E31BAA6" w:rsidR="004056AF" w:rsidRPr="00D10C1C" w:rsidRDefault="004056AF" w:rsidP="00716FAC">
      <w:pPr>
        <w:pStyle w:val="ListParagraph"/>
        <w:numPr>
          <w:ilvl w:val="0"/>
          <w:numId w:val="5"/>
        </w:numPr>
        <w:shd w:val="clear" w:color="auto" w:fill="FFFFFF"/>
        <w:spacing w:after="0" w:afterAutospacing="1" w:line="240" w:lineRule="auto"/>
        <w:rPr>
          <w:b/>
          <w:bCs/>
          <w:color w:val="0070C0"/>
          <w:u w:val="single"/>
        </w:rPr>
      </w:pPr>
      <w:r w:rsidRPr="00D10C1C">
        <w:rPr>
          <w:rFonts w:ascii="Arial" w:hAnsi="Arial" w:cs="Arial"/>
          <w:color w:val="303030"/>
          <w:sz w:val="20"/>
          <w:szCs w:val="20"/>
          <w:shd w:val="clear" w:color="auto" w:fill="FFFFFF"/>
        </w:rPr>
        <w:t>Toussaint L, Nguyen QA, Roettger C, et al. Effectiveness of Progressive Muscle Relaxation, Deep Breathing, and Guided Imagery in Promoting Psychological and Physiological States of Relaxation. </w:t>
      </w:r>
      <w:r w:rsidRPr="00D10C1C">
        <w:rPr>
          <w:rFonts w:ascii="Arial" w:hAnsi="Arial" w:cs="Arial"/>
          <w:i/>
          <w:iCs/>
          <w:color w:val="303030"/>
          <w:sz w:val="20"/>
          <w:szCs w:val="20"/>
          <w:shd w:val="clear" w:color="auto" w:fill="FFFFFF"/>
        </w:rPr>
        <w:t>Evid Based Complement Alternat Med</w:t>
      </w:r>
      <w:r w:rsidRPr="00D10C1C">
        <w:rPr>
          <w:rFonts w:ascii="Arial" w:hAnsi="Arial" w:cs="Arial"/>
          <w:color w:val="303030"/>
          <w:sz w:val="20"/>
          <w:szCs w:val="20"/>
          <w:shd w:val="clear" w:color="auto" w:fill="FFFFFF"/>
        </w:rPr>
        <w:t xml:space="preserve">. 2021. </w:t>
      </w:r>
      <w:r w:rsidRPr="00D10C1C">
        <w:rPr>
          <w:rFonts w:ascii="Arial" w:hAnsi="Arial" w:cs="Arial"/>
          <w:b/>
          <w:bCs/>
          <w:color w:val="0070C0"/>
          <w:sz w:val="20"/>
          <w:szCs w:val="20"/>
          <w:u w:val="single"/>
          <w:shd w:val="clear" w:color="auto" w:fill="FFFFFF"/>
        </w:rPr>
        <w:t>doi:10.1155/2021/5924040</w:t>
      </w:r>
    </w:p>
    <w:p w14:paraId="587ED88D" w14:textId="77777777" w:rsidR="004056AF" w:rsidRPr="004056AF" w:rsidRDefault="004056AF" w:rsidP="004056AF">
      <w:pPr>
        <w:pStyle w:val="ListParagraph"/>
        <w:shd w:val="clear" w:color="auto" w:fill="FFFFFF"/>
        <w:spacing w:after="0" w:afterAutospacing="1" w:line="240" w:lineRule="auto"/>
        <w:ind w:left="360"/>
        <w:rPr>
          <w:b/>
          <w:bCs/>
          <w:color w:val="0070C0"/>
          <w:u w:val="single"/>
        </w:rPr>
      </w:pPr>
    </w:p>
    <w:p w14:paraId="1C74D6B7" w14:textId="34D269D1" w:rsidR="004056AF" w:rsidRPr="00D10C1C" w:rsidRDefault="004056AF" w:rsidP="004056AF">
      <w:pPr>
        <w:pStyle w:val="ListParagraph"/>
        <w:numPr>
          <w:ilvl w:val="0"/>
          <w:numId w:val="5"/>
        </w:numPr>
        <w:shd w:val="clear" w:color="auto" w:fill="FFFFFF"/>
        <w:spacing w:after="0" w:afterAutospacing="1" w:line="240" w:lineRule="auto"/>
        <w:rPr>
          <w:color w:val="0070C0"/>
          <w:sz w:val="24"/>
          <w:szCs w:val="24"/>
        </w:rPr>
      </w:pPr>
      <w:r w:rsidRPr="003E1CB4">
        <w:rPr>
          <w:sz w:val="24"/>
          <w:szCs w:val="24"/>
        </w:rPr>
        <w:t xml:space="preserve">Lowe, H.; Toyang, N.; Steele, B.; Valentine, H. et.al.  The Therapeutic Potential of Psilocybin. Molecules 2021, Vol 26: </w:t>
      </w:r>
      <w:hyperlink r:id="rId15" w:history="1">
        <w:r w:rsidRPr="007C29F9">
          <w:rPr>
            <w:rFonts w:ascii="Arial" w:hAnsi="Arial" w:cs="Arial"/>
            <w:b/>
            <w:bCs/>
            <w:color w:val="0070C0"/>
            <w:sz w:val="24"/>
            <w:szCs w:val="24"/>
            <w:u w:val="single"/>
            <w:shd w:val="clear" w:color="auto" w:fill="FFFFFF"/>
          </w:rPr>
          <w:t>https://doi.org/10.3390/molecules26102948</w:t>
        </w:r>
      </w:hyperlink>
    </w:p>
    <w:p w14:paraId="2EB073A1" w14:textId="77777777" w:rsidR="00D10C1C" w:rsidRPr="00D10C1C" w:rsidRDefault="00D10C1C" w:rsidP="00D10C1C">
      <w:pPr>
        <w:pStyle w:val="ListParagraph"/>
        <w:rPr>
          <w:color w:val="0070C0"/>
          <w:sz w:val="24"/>
          <w:szCs w:val="24"/>
        </w:rPr>
      </w:pPr>
    </w:p>
    <w:p w14:paraId="3C4F88C5" w14:textId="77777777" w:rsidR="00C8214A" w:rsidRPr="00C8214A" w:rsidRDefault="00C8214A" w:rsidP="00C8214A">
      <w:pPr>
        <w:pStyle w:val="ListParagraph"/>
        <w:numPr>
          <w:ilvl w:val="0"/>
          <w:numId w:val="5"/>
        </w:numPr>
        <w:shd w:val="clear" w:color="auto" w:fill="FFFFFF"/>
        <w:spacing w:after="0" w:afterAutospacing="1" w:line="240" w:lineRule="auto"/>
      </w:pPr>
      <w:r w:rsidRPr="00C8214A">
        <w:rPr>
          <w:rFonts w:ascii="Source Sans Pro" w:hAnsi="Source Sans Pro"/>
          <w:color w:val="333333"/>
          <w:spacing w:val="4"/>
          <w:shd w:val="clear" w:color="auto" w:fill="FCFCFC"/>
        </w:rPr>
        <w:t xml:space="preserve">Weldon C.  Original Sin. In: Leeming D.A., Madden K., Marlan S. (eds) Encyclopaedia of Psychology and Religion. 2010; Springer, Boston, MA. </w:t>
      </w:r>
    </w:p>
    <w:p w14:paraId="073245E7" w14:textId="77777777" w:rsidR="00D10C1C" w:rsidRPr="007C29F9" w:rsidRDefault="00D10C1C" w:rsidP="00C8214A">
      <w:pPr>
        <w:pStyle w:val="ListParagraph"/>
        <w:shd w:val="clear" w:color="auto" w:fill="FFFFFF"/>
        <w:spacing w:after="0" w:afterAutospacing="1" w:line="240" w:lineRule="auto"/>
        <w:ind w:left="360"/>
        <w:rPr>
          <w:color w:val="0070C0"/>
          <w:sz w:val="24"/>
          <w:szCs w:val="24"/>
        </w:rPr>
      </w:pPr>
    </w:p>
    <w:p w14:paraId="04DE2B86" w14:textId="77777777" w:rsidR="00931D5A" w:rsidRPr="00931D5A" w:rsidRDefault="00931D5A" w:rsidP="00C8214A">
      <w:pPr>
        <w:shd w:val="clear" w:color="auto" w:fill="FFFFFF"/>
        <w:spacing w:after="0" w:afterAutospacing="1" w:line="240" w:lineRule="auto"/>
        <w:ind w:left="360"/>
        <w:rPr>
          <w:sz w:val="24"/>
          <w:szCs w:val="24"/>
        </w:rPr>
      </w:pPr>
    </w:p>
    <w:sectPr w:rsidR="00931D5A" w:rsidRPr="00931D5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788FE8" w14:textId="77777777" w:rsidR="00202757" w:rsidRDefault="00202757" w:rsidP="00202757">
      <w:pPr>
        <w:spacing w:after="0" w:line="240" w:lineRule="auto"/>
      </w:pPr>
      <w:r>
        <w:separator/>
      </w:r>
    </w:p>
  </w:endnote>
  <w:endnote w:type="continuationSeparator" w:id="0">
    <w:p w14:paraId="460B09E8" w14:textId="77777777" w:rsidR="00202757" w:rsidRDefault="00202757" w:rsidP="002027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NexusSansWebPro">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Source Sans Pro">
    <w:charset w:val="00"/>
    <w:family w:val="swiss"/>
    <w:pitch w:val="variable"/>
    <w:sig w:usb0="600002F7" w:usb1="02000001" w:usb2="00000000" w:usb3="00000000" w:csb0="0000019F" w:csb1="00000000"/>
  </w:font>
  <w:font w:name="Fira Sans">
    <w:charset w:val="00"/>
    <w:family w:val="swiss"/>
    <w:pitch w:val="variable"/>
    <w:sig w:usb0="600002FF" w:usb1="00000001" w:usb2="00000000" w:usb3="00000000" w:csb0="0000019F" w:csb1="00000000"/>
  </w:font>
  <w:font w:name="Noto Sans">
    <w:charset w:val="00"/>
    <w:family w:val="swiss"/>
    <w:pitch w:val="variable"/>
    <w:sig w:usb0="E00082FF" w:usb1="400078FF" w:usb2="00000021"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8E5AA9" w14:textId="77777777" w:rsidR="00202757" w:rsidRDefault="00202757" w:rsidP="00202757">
      <w:pPr>
        <w:spacing w:after="0" w:line="240" w:lineRule="auto"/>
      </w:pPr>
      <w:r>
        <w:separator/>
      </w:r>
    </w:p>
  </w:footnote>
  <w:footnote w:type="continuationSeparator" w:id="0">
    <w:p w14:paraId="3F176D36" w14:textId="77777777" w:rsidR="00202757" w:rsidRDefault="00202757" w:rsidP="002027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D7657"/>
    <w:multiLevelType w:val="multilevel"/>
    <w:tmpl w:val="88DE1D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C45B5C"/>
    <w:multiLevelType w:val="hybridMultilevel"/>
    <w:tmpl w:val="A47C966A"/>
    <w:lvl w:ilvl="0" w:tplc="BCF22706">
      <w:start w:val="1"/>
      <w:numFmt w:val="decimal"/>
      <w:lvlText w:val="%1."/>
      <w:lvlJc w:val="left"/>
      <w:pPr>
        <w:ind w:left="360" w:hanging="360"/>
      </w:pPr>
      <w:rPr>
        <w:rFonts w:asciiTheme="minorHAnsi" w:eastAsiaTheme="minorHAnsi" w:hAnsiTheme="minorHAnsi" w:cstheme="minorBidi" w:hint="default"/>
        <w:b w:val="0"/>
        <w:bCs w:val="0"/>
        <w:color w:val="auto"/>
        <w:sz w:val="22"/>
        <w:szCs w:val="22"/>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FE2055E"/>
    <w:multiLevelType w:val="hybridMultilevel"/>
    <w:tmpl w:val="0248C6EA"/>
    <w:lvl w:ilvl="0" w:tplc="7F2A0ABC">
      <w:start w:val="1"/>
      <w:numFmt w:val="decimal"/>
      <w:lvlText w:val="%1."/>
      <w:lvlJc w:val="left"/>
      <w:pPr>
        <w:ind w:left="360" w:hanging="360"/>
      </w:pPr>
      <w:rPr>
        <w:b w:val="0"/>
        <w:bCs/>
        <w:color w:val="auto"/>
        <w:sz w:val="28"/>
        <w:szCs w:val="2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6CE1767"/>
    <w:multiLevelType w:val="hybridMultilevel"/>
    <w:tmpl w:val="EAD449C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D811516"/>
    <w:multiLevelType w:val="multilevel"/>
    <w:tmpl w:val="5F3E26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08242ED"/>
    <w:multiLevelType w:val="multilevel"/>
    <w:tmpl w:val="807E0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3E1849"/>
    <w:multiLevelType w:val="hybridMultilevel"/>
    <w:tmpl w:val="5CC0AF5C"/>
    <w:lvl w:ilvl="0" w:tplc="10EC9294">
      <w:start w:val="1"/>
      <w:numFmt w:val="decimal"/>
      <w:lvlText w:val="%1."/>
      <w:lvlJc w:val="left"/>
      <w:pPr>
        <w:ind w:left="360" w:hanging="360"/>
      </w:pPr>
      <w:rPr>
        <w:rFonts w:hint="default"/>
        <w:b/>
        <w:bCs/>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95E47D8"/>
    <w:multiLevelType w:val="multilevel"/>
    <w:tmpl w:val="DCC61D1A"/>
    <w:lvl w:ilvl="0">
      <w:start w:val="1"/>
      <w:numFmt w:val="decimal"/>
      <w:lvlText w:val="%1."/>
      <w:lvlJc w:val="left"/>
      <w:pPr>
        <w:tabs>
          <w:tab w:val="num" w:pos="360"/>
        </w:tabs>
        <w:ind w:left="360" w:hanging="360"/>
      </w:pPr>
      <w:rPr>
        <w:rFonts w:ascii="Helvetica" w:eastAsia="Times New Roman" w:hAnsi="Helvetica" w:cs="Helvetica"/>
        <w:b/>
        <w:bCs/>
        <w:sz w:val="28"/>
        <w:szCs w:val="28"/>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29654730"/>
    <w:multiLevelType w:val="multilevel"/>
    <w:tmpl w:val="5C12A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1A7039"/>
    <w:multiLevelType w:val="multilevel"/>
    <w:tmpl w:val="312E31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5F802CA"/>
    <w:multiLevelType w:val="multilevel"/>
    <w:tmpl w:val="78886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CB93E4B"/>
    <w:multiLevelType w:val="hybridMultilevel"/>
    <w:tmpl w:val="F55A1F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6126BD6"/>
    <w:multiLevelType w:val="multilevel"/>
    <w:tmpl w:val="A0D47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0"/>
  </w:num>
  <w:num w:numId="3">
    <w:abstractNumId w:val="5"/>
  </w:num>
  <w:num w:numId="4">
    <w:abstractNumId w:val="9"/>
  </w:num>
  <w:num w:numId="5">
    <w:abstractNumId w:val="1"/>
  </w:num>
  <w:num w:numId="6">
    <w:abstractNumId w:val="11"/>
  </w:num>
  <w:num w:numId="7">
    <w:abstractNumId w:val="6"/>
  </w:num>
  <w:num w:numId="8">
    <w:abstractNumId w:val="7"/>
  </w:num>
  <w:num w:numId="9">
    <w:abstractNumId w:val="2"/>
  </w:num>
  <w:num w:numId="10">
    <w:abstractNumId w:val="4"/>
  </w:num>
  <w:num w:numId="11">
    <w:abstractNumId w:val="8"/>
  </w:num>
  <w:num w:numId="12">
    <w:abstractNumId w:val="0"/>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6924"/>
    <w:rsid w:val="000110B9"/>
    <w:rsid w:val="00025F38"/>
    <w:rsid w:val="000375D8"/>
    <w:rsid w:val="00042FD4"/>
    <w:rsid w:val="00044593"/>
    <w:rsid w:val="0006337B"/>
    <w:rsid w:val="000751E7"/>
    <w:rsid w:val="00081E6B"/>
    <w:rsid w:val="000D2793"/>
    <w:rsid w:val="000F29A7"/>
    <w:rsid w:val="000F47BF"/>
    <w:rsid w:val="000F5FA1"/>
    <w:rsid w:val="0012037A"/>
    <w:rsid w:val="00124CCA"/>
    <w:rsid w:val="00125605"/>
    <w:rsid w:val="00133F55"/>
    <w:rsid w:val="00160F22"/>
    <w:rsid w:val="00164CDC"/>
    <w:rsid w:val="00166ADB"/>
    <w:rsid w:val="00176A13"/>
    <w:rsid w:val="00194BB5"/>
    <w:rsid w:val="001A5531"/>
    <w:rsid w:val="001A643F"/>
    <w:rsid w:val="001F3AAC"/>
    <w:rsid w:val="00202757"/>
    <w:rsid w:val="00204AFE"/>
    <w:rsid w:val="00216DB8"/>
    <w:rsid w:val="00217DAA"/>
    <w:rsid w:val="00235133"/>
    <w:rsid w:val="0028336D"/>
    <w:rsid w:val="00290817"/>
    <w:rsid w:val="002B3DA7"/>
    <w:rsid w:val="002C19C3"/>
    <w:rsid w:val="002F188A"/>
    <w:rsid w:val="002F5EEB"/>
    <w:rsid w:val="003050FB"/>
    <w:rsid w:val="003214FA"/>
    <w:rsid w:val="003215B5"/>
    <w:rsid w:val="003318CD"/>
    <w:rsid w:val="00333467"/>
    <w:rsid w:val="00360C0B"/>
    <w:rsid w:val="00363C1E"/>
    <w:rsid w:val="003B41E1"/>
    <w:rsid w:val="003E1CB4"/>
    <w:rsid w:val="004056AF"/>
    <w:rsid w:val="0042056F"/>
    <w:rsid w:val="0042206D"/>
    <w:rsid w:val="004329AA"/>
    <w:rsid w:val="00443586"/>
    <w:rsid w:val="00451DCF"/>
    <w:rsid w:val="00475CC6"/>
    <w:rsid w:val="004B5BC7"/>
    <w:rsid w:val="00527BDB"/>
    <w:rsid w:val="0056207B"/>
    <w:rsid w:val="00565198"/>
    <w:rsid w:val="005700D2"/>
    <w:rsid w:val="005748DD"/>
    <w:rsid w:val="00595032"/>
    <w:rsid w:val="005D6C4F"/>
    <w:rsid w:val="005D79EE"/>
    <w:rsid w:val="005F4748"/>
    <w:rsid w:val="00620FCD"/>
    <w:rsid w:val="0065276B"/>
    <w:rsid w:val="006A1186"/>
    <w:rsid w:val="006A7F4B"/>
    <w:rsid w:val="00733DDB"/>
    <w:rsid w:val="00743D08"/>
    <w:rsid w:val="00743D5C"/>
    <w:rsid w:val="00751FE7"/>
    <w:rsid w:val="00766084"/>
    <w:rsid w:val="007774B8"/>
    <w:rsid w:val="007A23A9"/>
    <w:rsid w:val="007B5375"/>
    <w:rsid w:val="007C29F9"/>
    <w:rsid w:val="007F6400"/>
    <w:rsid w:val="0083020A"/>
    <w:rsid w:val="00842707"/>
    <w:rsid w:val="008757F5"/>
    <w:rsid w:val="008A32CB"/>
    <w:rsid w:val="008B1453"/>
    <w:rsid w:val="008F05A8"/>
    <w:rsid w:val="008F4FE3"/>
    <w:rsid w:val="00924684"/>
    <w:rsid w:val="00931D5A"/>
    <w:rsid w:val="00937CB7"/>
    <w:rsid w:val="00943F94"/>
    <w:rsid w:val="00947783"/>
    <w:rsid w:val="00967FAD"/>
    <w:rsid w:val="009F751A"/>
    <w:rsid w:val="00A01856"/>
    <w:rsid w:val="00A044C6"/>
    <w:rsid w:val="00A25153"/>
    <w:rsid w:val="00A37FAD"/>
    <w:rsid w:val="00A4422F"/>
    <w:rsid w:val="00A626E2"/>
    <w:rsid w:val="00A90AC9"/>
    <w:rsid w:val="00AB20EF"/>
    <w:rsid w:val="00AC0D9B"/>
    <w:rsid w:val="00B24360"/>
    <w:rsid w:val="00B52E90"/>
    <w:rsid w:val="00B556B4"/>
    <w:rsid w:val="00B57855"/>
    <w:rsid w:val="00B677D9"/>
    <w:rsid w:val="00B709E8"/>
    <w:rsid w:val="00BB2C48"/>
    <w:rsid w:val="00BD68CE"/>
    <w:rsid w:val="00BD7C6A"/>
    <w:rsid w:val="00BE582C"/>
    <w:rsid w:val="00BF5BEA"/>
    <w:rsid w:val="00C062CC"/>
    <w:rsid w:val="00C15C4B"/>
    <w:rsid w:val="00C3034C"/>
    <w:rsid w:val="00C417F2"/>
    <w:rsid w:val="00C43BD5"/>
    <w:rsid w:val="00C507C9"/>
    <w:rsid w:val="00C8214A"/>
    <w:rsid w:val="00CC1056"/>
    <w:rsid w:val="00D10C1C"/>
    <w:rsid w:val="00D24EDA"/>
    <w:rsid w:val="00D44290"/>
    <w:rsid w:val="00D61F99"/>
    <w:rsid w:val="00D95B3E"/>
    <w:rsid w:val="00DB425E"/>
    <w:rsid w:val="00E76924"/>
    <w:rsid w:val="00E936E7"/>
    <w:rsid w:val="00E96645"/>
    <w:rsid w:val="00EA1734"/>
    <w:rsid w:val="00EB0FB2"/>
    <w:rsid w:val="00EB6346"/>
    <w:rsid w:val="00EC55D8"/>
    <w:rsid w:val="00EF616B"/>
    <w:rsid w:val="00F146E1"/>
    <w:rsid w:val="00F41F06"/>
    <w:rsid w:val="00F44BFC"/>
    <w:rsid w:val="00FB307D"/>
    <w:rsid w:val="00FB4AE4"/>
    <w:rsid w:val="00FB67C4"/>
    <w:rsid w:val="00FE2E87"/>
    <w:rsid w:val="00FF24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7A841"/>
  <w15:chartTrackingRefBased/>
  <w15:docId w15:val="{5AA5D433-A7F6-4C9F-90C5-9266A7E3A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429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7C6A"/>
    <w:pPr>
      <w:ind w:left="720"/>
      <w:contextualSpacing/>
    </w:pPr>
  </w:style>
  <w:style w:type="character" w:styleId="Hyperlink">
    <w:name w:val="Hyperlink"/>
    <w:basedOn w:val="DefaultParagraphFont"/>
    <w:uiPriority w:val="99"/>
    <w:unhideWhenUsed/>
    <w:rsid w:val="003050FB"/>
    <w:rPr>
      <w:color w:val="0000FF"/>
      <w:u w:val="single"/>
    </w:rPr>
  </w:style>
  <w:style w:type="character" w:styleId="UnresolvedMention">
    <w:name w:val="Unresolved Mention"/>
    <w:basedOn w:val="DefaultParagraphFont"/>
    <w:uiPriority w:val="99"/>
    <w:semiHidden/>
    <w:unhideWhenUsed/>
    <w:rsid w:val="000F29A7"/>
    <w:rPr>
      <w:color w:val="605E5C"/>
      <w:shd w:val="clear" w:color="auto" w:fill="E1DFDD"/>
    </w:rPr>
  </w:style>
  <w:style w:type="character" w:styleId="FollowedHyperlink">
    <w:name w:val="FollowedHyperlink"/>
    <w:basedOn w:val="DefaultParagraphFont"/>
    <w:uiPriority w:val="99"/>
    <w:semiHidden/>
    <w:unhideWhenUsed/>
    <w:rsid w:val="000F29A7"/>
    <w:rPr>
      <w:color w:val="954F72" w:themeColor="followedHyperlink"/>
      <w:u w:val="single"/>
    </w:rPr>
  </w:style>
  <w:style w:type="paragraph" w:styleId="Header">
    <w:name w:val="header"/>
    <w:basedOn w:val="Normal"/>
    <w:link w:val="HeaderChar"/>
    <w:uiPriority w:val="99"/>
    <w:unhideWhenUsed/>
    <w:rsid w:val="002027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2757"/>
  </w:style>
  <w:style w:type="paragraph" w:styleId="Footer">
    <w:name w:val="footer"/>
    <w:basedOn w:val="Normal"/>
    <w:link w:val="FooterChar"/>
    <w:uiPriority w:val="99"/>
    <w:unhideWhenUsed/>
    <w:rsid w:val="002027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2757"/>
  </w:style>
  <w:style w:type="character" w:customStyle="1" w:styleId="authors">
    <w:name w:val="authors"/>
    <w:basedOn w:val="DefaultParagraphFont"/>
    <w:rsid w:val="00F41F06"/>
  </w:style>
  <w:style w:type="character" w:customStyle="1" w:styleId="Date1">
    <w:name w:val="Date1"/>
    <w:basedOn w:val="DefaultParagraphFont"/>
    <w:rsid w:val="00F41F06"/>
  </w:style>
  <w:style w:type="character" w:customStyle="1" w:styleId="arttitle">
    <w:name w:val="art_title"/>
    <w:basedOn w:val="DefaultParagraphFont"/>
    <w:rsid w:val="00F41F06"/>
  </w:style>
  <w:style w:type="character" w:customStyle="1" w:styleId="serialtitle">
    <w:name w:val="serial_title"/>
    <w:basedOn w:val="DefaultParagraphFont"/>
    <w:rsid w:val="00F41F06"/>
  </w:style>
  <w:style w:type="character" w:customStyle="1" w:styleId="volumeissue">
    <w:name w:val="volume_issue"/>
    <w:basedOn w:val="DefaultParagraphFont"/>
    <w:rsid w:val="00F41F06"/>
  </w:style>
  <w:style w:type="character" w:customStyle="1" w:styleId="pagerange">
    <w:name w:val="page_range"/>
    <w:basedOn w:val="DefaultParagraphFont"/>
    <w:rsid w:val="00F41F06"/>
  </w:style>
  <w:style w:type="character" w:customStyle="1" w:styleId="doilink">
    <w:name w:val="doi_link"/>
    <w:basedOn w:val="DefaultParagraphFont"/>
    <w:rsid w:val="00F41F06"/>
  </w:style>
  <w:style w:type="character" w:customStyle="1" w:styleId="Heading1Char">
    <w:name w:val="Heading 1 Char"/>
    <w:basedOn w:val="DefaultParagraphFont"/>
    <w:link w:val="Heading1"/>
    <w:uiPriority w:val="9"/>
    <w:rsid w:val="00D44290"/>
    <w:rPr>
      <w:rFonts w:asciiTheme="majorHAnsi" w:eastAsiaTheme="majorEastAsia" w:hAnsiTheme="majorHAnsi" w:cstheme="majorBidi"/>
      <w:color w:val="2F5496" w:themeColor="accent1" w:themeShade="BF"/>
      <w:sz w:val="32"/>
      <w:szCs w:val="32"/>
    </w:rPr>
  </w:style>
  <w:style w:type="character" w:customStyle="1" w:styleId="title-text">
    <w:name w:val="title-text"/>
    <w:basedOn w:val="DefaultParagraphFont"/>
    <w:rsid w:val="00D44290"/>
  </w:style>
  <w:style w:type="character" w:customStyle="1" w:styleId="sr-only">
    <w:name w:val="sr-only"/>
    <w:basedOn w:val="DefaultParagraphFont"/>
    <w:rsid w:val="00D44290"/>
  </w:style>
  <w:style w:type="character" w:customStyle="1" w:styleId="text">
    <w:name w:val="text"/>
    <w:basedOn w:val="DefaultParagraphFont"/>
    <w:rsid w:val="00D44290"/>
  </w:style>
  <w:style w:type="character" w:customStyle="1" w:styleId="author-ref">
    <w:name w:val="author-ref"/>
    <w:basedOn w:val="DefaultParagraphFont"/>
    <w:rsid w:val="00D44290"/>
  </w:style>
  <w:style w:type="character" w:customStyle="1" w:styleId="period">
    <w:name w:val="period"/>
    <w:basedOn w:val="DefaultParagraphFont"/>
    <w:rsid w:val="00842707"/>
  </w:style>
  <w:style w:type="character" w:customStyle="1" w:styleId="cit">
    <w:name w:val="cit"/>
    <w:basedOn w:val="DefaultParagraphFont"/>
    <w:rsid w:val="00842707"/>
  </w:style>
  <w:style w:type="character" w:customStyle="1" w:styleId="citation-doi">
    <w:name w:val="citation-doi"/>
    <w:basedOn w:val="DefaultParagraphFont"/>
    <w:rsid w:val="00842707"/>
  </w:style>
  <w:style w:type="character" w:customStyle="1" w:styleId="secondary-date">
    <w:name w:val="secondary-date"/>
    <w:basedOn w:val="DefaultParagraphFont"/>
    <w:rsid w:val="00842707"/>
  </w:style>
  <w:style w:type="character" w:customStyle="1" w:styleId="authors-list-item">
    <w:name w:val="authors-list-item"/>
    <w:basedOn w:val="DefaultParagraphFont"/>
    <w:rsid w:val="00842707"/>
  </w:style>
  <w:style w:type="character" w:customStyle="1" w:styleId="author-sup-separator">
    <w:name w:val="author-sup-separator"/>
    <w:basedOn w:val="DefaultParagraphFont"/>
    <w:rsid w:val="00842707"/>
  </w:style>
  <w:style w:type="character" w:customStyle="1" w:styleId="comma">
    <w:name w:val="comma"/>
    <w:basedOn w:val="DefaultParagraphFont"/>
    <w:rsid w:val="00842707"/>
  </w:style>
  <w:style w:type="paragraph" w:customStyle="1" w:styleId="nova-legacy-e-listitem">
    <w:name w:val="nova-legacy-e-list__item"/>
    <w:basedOn w:val="Normal"/>
    <w:rsid w:val="00D95B3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290817"/>
    <w:rPr>
      <w:i/>
      <w:iCs/>
    </w:rPr>
  </w:style>
  <w:style w:type="character" w:customStyle="1" w:styleId="ref-journal">
    <w:name w:val="ref-journal"/>
    <w:basedOn w:val="DefaultParagraphFont"/>
    <w:rsid w:val="003214FA"/>
  </w:style>
  <w:style w:type="character" w:customStyle="1" w:styleId="ref-vol">
    <w:name w:val="ref-vol"/>
    <w:basedOn w:val="DefaultParagraphFont"/>
    <w:rsid w:val="003214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252881">
      <w:bodyDiv w:val="1"/>
      <w:marLeft w:val="0"/>
      <w:marRight w:val="0"/>
      <w:marTop w:val="0"/>
      <w:marBottom w:val="0"/>
      <w:divBdr>
        <w:top w:val="none" w:sz="0" w:space="0" w:color="auto"/>
        <w:left w:val="none" w:sz="0" w:space="0" w:color="auto"/>
        <w:bottom w:val="none" w:sz="0" w:space="0" w:color="auto"/>
        <w:right w:val="none" w:sz="0" w:space="0" w:color="auto"/>
      </w:divBdr>
      <w:divsChild>
        <w:div w:id="600993343">
          <w:marLeft w:val="0"/>
          <w:marRight w:val="0"/>
          <w:marTop w:val="0"/>
          <w:marBottom w:val="120"/>
          <w:divBdr>
            <w:top w:val="none" w:sz="0" w:space="0" w:color="auto"/>
            <w:left w:val="none" w:sz="0" w:space="0" w:color="auto"/>
            <w:bottom w:val="none" w:sz="0" w:space="0" w:color="auto"/>
            <w:right w:val="none" w:sz="0" w:space="0" w:color="auto"/>
          </w:divBdr>
          <w:divsChild>
            <w:div w:id="294799513">
              <w:marLeft w:val="0"/>
              <w:marRight w:val="0"/>
              <w:marTop w:val="0"/>
              <w:marBottom w:val="0"/>
              <w:divBdr>
                <w:top w:val="none" w:sz="0" w:space="0" w:color="auto"/>
                <w:left w:val="none" w:sz="0" w:space="0" w:color="auto"/>
                <w:bottom w:val="none" w:sz="0" w:space="0" w:color="auto"/>
                <w:right w:val="none" w:sz="0" w:space="0" w:color="auto"/>
              </w:divBdr>
              <w:divsChild>
                <w:div w:id="116920985">
                  <w:marLeft w:val="0"/>
                  <w:marRight w:val="0"/>
                  <w:marTop w:val="0"/>
                  <w:marBottom w:val="0"/>
                  <w:divBdr>
                    <w:top w:val="none" w:sz="0" w:space="0" w:color="auto"/>
                    <w:left w:val="none" w:sz="0" w:space="0" w:color="auto"/>
                    <w:bottom w:val="none" w:sz="0" w:space="0" w:color="auto"/>
                    <w:right w:val="none" w:sz="0" w:space="0" w:color="auto"/>
                  </w:divBdr>
                  <w:divsChild>
                    <w:div w:id="1244267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829049">
      <w:bodyDiv w:val="1"/>
      <w:marLeft w:val="0"/>
      <w:marRight w:val="0"/>
      <w:marTop w:val="0"/>
      <w:marBottom w:val="0"/>
      <w:divBdr>
        <w:top w:val="none" w:sz="0" w:space="0" w:color="auto"/>
        <w:left w:val="none" w:sz="0" w:space="0" w:color="auto"/>
        <w:bottom w:val="none" w:sz="0" w:space="0" w:color="auto"/>
        <w:right w:val="none" w:sz="0" w:space="0" w:color="auto"/>
      </w:divBdr>
      <w:divsChild>
        <w:div w:id="966934639">
          <w:marLeft w:val="0"/>
          <w:marRight w:val="0"/>
          <w:marTop w:val="0"/>
          <w:marBottom w:val="0"/>
          <w:divBdr>
            <w:top w:val="none" w:sz="0" w:space="0" w:color="auto"/>
            <w:left w:val="none" w:sz="0" w:space="0" w:color="auto"/>
            <w:bottom w:val="none" w:sz="0" w:space="0" w:color="auto"/>
            <w:right w:val="none" w:sz="0" w:space="0" w:color="auto"/>
          </w:divBdr>
        </w:div>
      </w:divsChild>
    </w:div>
    <w:div w:id="501894563">
      <w:bodyDiv w:val="1"/>
      <w:marLeft w:val="0"/>
      <w:marRight w:val="0"/>
      <w:marTop w:val="0"/>
      <w:marBottom w:val="0"/>
      <w:divBdr>
        <w:top w:val="none" w:sz="0" w:space="0" w:color="auto"/>
        <w:left w:val="none" w:sz="0" w:space="0" w:color="auto"/>
        <w:bottom w:val="none" w:sz="0" w:space="0" w:color="auto"/>
        <w:right w:val="none" w:sz="0" w:space="0" w:color="auto"/>
      </w:divBdr>
    </w:div>
    <w:div w:id="664818256">
      <w:bodyDiv w:val="1"/>
      <w:marLeft w:val="0"/>
      <w:marRight w:val="0"/>
      <w:marTop w:val="0"/>
      <w:marBottom w:val="0"/>
      <w:divBdr>
        <w:top w:val="none" w:sz="0" w:space="0" w:color="auto"/>
        <w:left w:val="none" w:sz="0" w:space="0" w:color="auto"/>
        <w:bottom w:val="none" w:sz="0" w:space="0" w:color="auto"/>
        <w:right w:val="none" w:sz="0" w:space="0" w:color="auto"/>
      </w:divBdr>
    </w:div>
    <w:div w:id="684133896">
      <w:bodyDiv w:val="1"/>
      <w:marLeft w:val="0"/>
      <w:marRight w:val="0"/>
      <w:marTop w:val="0"/>
      <w:marBottom w:val="0"/>
      <w:divBdr>
        <w:top w:val="none" w:sz="0" w:space="0" w:color="auto"/>
        <w:left w:val="none" w:sz="0" w:space="0" w:color="auto"/>
        <w:bottom w:val="none" w:sz="0" w:space="0" w:color="auto"/>
        <w:right w:val="none" w:sz="0" w:space="0" w:color="auto"/>
      </w:divBdr>
      <w:divsChild>
        <w:div w:id="996230910">
          <w:marLeft w:val="0"/>
          <w:marRight w:val="0"/>
          <w:marTop w:val="0"/>
          <w:marBottom w:val="0"/>
          <w:divBdr>
            <w:top w:val="none" w:sz="0" w:space="0" w:color="auto"/>
            <w:left w:val="none" w:sz="0" w:space="0" w:color="auto"/>
            <w:bottom w:val="none" w:sz="0" w:space="0" w:color="auto"/>
            <w:right w:val="none" w:sz="0" w:space="0" w:color="auto"/>
          </w:divBdr>
        </w:div>
      </w:divsChild>
    </w:div>
    <w:div w:id="693654674">
      <w:bodyDiv w:val="1"/>
      <w:marLeft w:val="0"/>
      <w:marRight w:val="0"/>
      <w:marTop w:val="0"/>
      <w:marBottom w:val="0"/>
      <w:divBdr>
        <w:top w:val="none" w:sz="0" w:space="0" w:color="auto"/>
        <w:left w:val="none" w:sz="0" w:space="0" w:color="auto"/>
        <w:bottom w:val="none" w:sz="0" w:space="0" w:color="auto"/>
        <w:right w:val="none" w:sz="0" w:space="0" w:color="auto"/>
      </w:divBdr>
      <w:divsChild>
        <w:div w:id="1671255108">
          <w:marLeft w:val="0"/>
          <w:marRight w:val="0"/>
          <w:marTop w:val="0"/>
          <w:marBottom w:val="0"/>
          <w:divBdr>
            <w:top w:val="none" w:sz="0" w:space="0" w:color="auto"/>
            <w:left w:val="none" w:sz="0" w:space="0" w:color="auto"/>
            <w:bottom w:val="none" w:sz="0" w:space="0" w:color="auto"/>
            <w:right w:val="none" w:sz="0" w:space="0" w:color="auto"/>
          </w:divBdr>
          <w:divsChild>
            <w:div w:id="1583488725">
              <w:marLeft w:val="0"/>
              <w:marRight w:val="0"/>
              <w:marTop w:val="0"/>
              <w:marBottom w:val="120"/>
              <w:divBdr>
                <w:top w:val="none" w:sz="0" w:space="0" w:color="auto"/>
                <w:left w:val="none" w:sz="0" w:space="0" w:color="auto"/>
                <w:bottom w:val="none" w:sz="0" w:space="0" w:color="auto"/>
                <w:right w:val="none" w:sz="0" w:space="0" w:color="auto"/>
              </w:divBdr>
            </w:div>
          </w:divsChild>
        </w:div>
        <w:div w:id="1593316688">
          <w:marLeft w:val="0"/>
          <w:marRight w:val="0"/>
          <w:marTop w:val="0"/>
          <w:marBottom w:val="0"/>
          <w:divBdr>
            <w:top w:val="none" w:sz="0" w:space="0" w:color="auto"/>
            <w:left w:val="none" w:sz="0" w:space="0" w:color="auto"/>
            <w:bottom w:val="none" w:sz="0" w:space="0" w:color="auto"/>
            <w:right w:val="none" w:sz="0" w:space="0" w:color="auto"/>
          </w:divBdr>
        </w:div>
      </w:divsChild>
    </w:div>
    <w:div w:id="790706833">
      <w:bodyDiv w:val="1"/>
      <w:marLeft w:val="0"/>
      <w:marRight w:val="0"/>
      <w:marTop w:val="0"/>
      <w:marBottom w:val="0"/>
      <w:divBdr>
        <w:top w:val="none" w:sz="0" w:space="0" w:color="auto"/>
        <w:left w:val="none" w:sz="0" w:space="0" w:color="auto"/>
        <w:bottom w:val="none" w:sz="0" w:space="0" w:color="auto"/>
        <w:right w:val="none" w:sz="0" w:space="0" w:color="auto"/>
      </w:divBdr>
    </w:div>
    <w:div w:id="973365328">
      <w:bodyDiv w:val="1"/>
      <w:marLeft w:val="0"/>
      <w:marRight w:val="0"/>
      <w:marTop w:val="0"/>
      <w:marBottom w:val="0"/>
      <w:divBdr>
        <w:top w:val="none" w:sz="0" w:space="0" w:color="auto"/>
        <w:left w:val="none" w:sz="0" w:space="0" w:color="auto"/>
        <w:bottom w:val="none" w:sz="0" w:space="0" w:color="auto"/>
        <w:right w:val="none" w:sz="0" w:space="0" w:color="auto"/>
      </w:divBdr>
    </w:div>
    <w:div w:id="1269848651">
      <w:bodyDiv w:val="1"/>
      <w:marLeft w:val="0"/>
      <w:marRight w:val="0"/>
      <w:marTop w:val="0"/>
      <w:marBottom w:val="0"/>
      <w:divBdr>
        <w:top w:val="none" w:sz="0" w:space="0" w:color="auto"/>
        <w:left w:val="none" w:sz="0" w:space="0" w:color="auto"/>
        <w:bottom w:val="none" w:sz="0" w:space="0" w:color="auto"/>
        <w:right w:val="none" w:sz="0" w:space="0" w:color="auto"/>
      </w:divBdr>
      <w:divsChild>
        <w:div w:id="2065524975">
          <w:marLeft w:val="0"/>
          <w:marRight w:val="0"/>
          <w:marTop w:val="0"/>
          <w:marBottom w:val="0"/>
          <w:divBdr>
            <w:top w:val="none" w:sz="0" w:space="0" w:color="auto"/>
            <w:left w:val="none" w:sz="0" w:space="0" w:color="auto"/>
            <w:bottom w:val="none" w:sz="0" w:space="0" w:color="auto"/>
            <w:right w:val="none" w:sz="0" w:space="0" w:color="auto"/>
          </w:divBdr>
        </w:div>
      </w:divsChild>
    </w:div>
    <w:div w:id="1296761850">
      <w:bodyDiv w:val="1"/>
      <w:marLeft w:val="0"/>
      <w:marRight w:val="0"/>
      <w:marTop w:val="0"/>
      <w:marBottom w:val="0"/>
      <w:divBdr>
        <w:top w:val="none" w:sz="0" w:space="0" w:color="auto"/>
        <w:left w:val="none" w:sz="0" w:space="0" w:color="auto"/>
        <w:bottom w:val="none" w:sz="0" w:space="0" w:color="auto"/>
        <w:right w:val="none" w:sz="0" w:space="0" w:color="auto"/>
      </w:divBdr>
      <w:divsChild>
        <w:div w:id="448360573">
          <w:marLeft w:val="0"/>
          <w:marRight w:val="0"/>
          <w:marTop w:val="0"/>
          <w:marBottom w:val="0"/>
          <w:divBdr>
            <w:top w:val="none" w:sz="0" w:space="0" w:color="auto"/>
            <w:left w:val="none" w:sz="0" w:space="0" w:color="auto"/>
            <w:bottom w:val="none" w:sz="0" w:space="0" w:color="auto"/>
            <w:right w:val="none" w:sz="0" w:space="0" w:color="auto"/>
          </w:divBdr>
          <w:divsChild>
            <w:div w:id="1878926743">
              <w:marLeft w:val="0"/>
              <w:marRight w:val="0"/>
              <w:marTop w:val="0"/>
              <w:marBottom w:val="0"/>
              <w:divBdr>
                <w:top w:val="none" w:sz="0" w:space="0" w:color="auto"/>
                <w:left w:val="none" w:sz="0" w:space="0" w:color="auto"/>
                <w:bottom w:val="none" w:sz="0" w:space="0" w:color="auto"/>
                <w:right w:val="none" w:sz="0" w:space="0" w:color="auto"/>
              </w:divBdr>
              <w:divsChild>
                <w:div w:id="37703899">
                  <w:marLeft w:val="0"/>
                  <w:marRight w:val="0"/>
                  <w:marTop w:val="0"/>
                  <w:marBottom w:val="0"/>
                  <w:divBdr>
                    <w:top w:val="none" w:sz="0" w:space="0" w:color="auto"/>
                    <w:left w:val="none" w:sz="0" w:space="0" w:color="auto"/>
                    <w:bottom w:val="none" w:sz="0" w:space="0" w:color="auto"/>
                    <w:right w:val="none" w:sz="0" w:space="0" w:color="auto"/>
                  </w:divBdr>
                  <w:divsChild>
                    <w:div w:id="254746106">
                      <w:marLeft w:val="0"/>
                      <w:marRight w:val="0"/>
                      <w:marTop w:val="0"/>
                      <w:marBottom w:val="0"/>
                      <w:divBdr>
                        <w:top w:val="none" w:sz="0" w:space="0" w:color="auto"/>
                        <w:left w:val="none" w:sz="0" w:space="0" w:color="auto"/>
                        <w:bottom w:val="none" w:sz="0" w:space="0" w:color="auto"/>
                        <w:right w:val="none" w:sz="0" w:space="0" w:color="auto"/>
                      </w:divBdr>
                      <w:divsChild>
                        <w:div w:id="889615021">
                          <w:marLeft w:val="0"/>
                          <w:marRight w:val="0"/>
                          <w:marTop w:val="0"/>
                          <w:marBottom w:val="0"/>
                          <w:divBdr>
                            <w:top w:val="none" w:sz="0" w:space="0" w:color="auto"/>
                            <w:left w:val="none" w:sz="0" w:space="0" w:color="auto"/>
                            <w:bottom w:val="none" w:sz="0" w:space="0" w:color="auto"/>
                            <w:right w:val="none" w:sz="0" w:space="0" w:color="auto"/>
                          </w:divBdr>
                          <w:divsChild>
                            <w:div w:id="942540546">
                              <w:marLeft w:val="0"/>
                              <w:marRight w:val="0"/>
                              <w:marTop w:val="0"/>
                              <w:marBottom w:val="0"/>
                              <w:divBdr>
                                <w:top w:val="none" w:sz="0" w:space="0" w:color="auto"/>
                                <w:left w:val="none" w:sz="0" w:space="0" w:color="auto"/>
                                <w:bottom w:val="none" w:sz="0" w:space="0" w:color="auto"/>
                                <w:right w:val="none" w:sz="0" w:space="0" w:color="auto"/>
                              </w:divBdr>
                              <w:divsChild>
                                <w:div w:id="607389134">
                                  <w:marLeft w:val="0"/>
                                  <w:marRight w:val="0"/>
                                  <w:marTop w:val="0"/>
                                  <w:marBottom w:val="0"/>
                                  <w:divBdr>
                                    <w:top w:val="none" w:sz="0" w:space="0" w:color="auto"/>
                                    <w:left w:val="none" w:sz="0" w:space="0" w:color="auto"/>
                                    <w:bottom w:val="none" w:sz="0" w:space="0" w:color="auto"/>
                                    <w:right w:val="none" w:sz="0" w:space="0" w:color="auto"/>
                                  </w:divBdr>
                                </w:div>
                              </w:divsChild>
                            </w:div>
                            <w:div w:id="194414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698661">
          <w:marLeft w:val="0"/>
          <w:marRight w:val="0"/>
          <w:marTop w:val="0"/>
          <w:marBottom w:val="0"/>
          <w:divBdr>
            <w:top w:val="none" w:sz="0" w:space="0" w:color="auto"/>
            <w:left w:val="none" w:sz="0" w:space="0" w:color="auto"/>
            <w:bottom w:val="none" w:sz="0" w:space="0" w:color="auto"/>
            <w:right w:val="none" w:sz="0" w:space="0" w:color="auto"/>
          </w:divBdr>
          <w:divsChild>
            <w:div w:id="1027487646">
              <w:marLeft w:val="0"/>
              <w:marRight w:val="0"/>
              <w:marTop w:val="0"/>
              <w:marBottom w:val="0"/>
              <w:divBdr>
                <w:top w:val="none" w:sz="0" w:space="0" w:color="auto"/>
                <w:left w:val="none" w:sz="0" w:space="0" w:color="auto"/>
                <w:bottom w:val="none" w:sz="0" w:space="0" w:color="auto"/>
                <w:right w:val="none" w:sz="0" w:space="0" w:color="auto"/>
              </w:divBdr>
              <w:divsChild>
                <w:div w:id="1803230642">
                  <w:marLeft w:val="0"/>
                  <w:marRight w:val="0"/>
                  <w:marTop w:val="0"/>
                  <w:marBottom w:val="0"/>
                  <w:divBdr>
                    <w:top w:val="none" w:sz="0" w:space="0" w:color="auto"/>
                    <w:left w:val="none" w:sz="0" w:space="0" w:color="auto"/>
                    <w:bottom w:val="none" w:sz="0" w:space="0" w:color="auto"/>
                    <w:right w:val="none" w:sz="0" w:space="0" w:color="auto"/>
                  </w:divBdr>
                  <w:divsChild>
                    <w:div w:id="2166719">
                      <w:marLeft w:val="0"/>
                      <w:marRight w:val="0"/>
                      <w:marTop w:val="0"/>
                      <w:marBottom w:val="0"/>
                      <w:divBdr>
                        <w:top w:val="none" w:sz="0" w:space="0" w:color="auto"/>
                        <w:left w:val="none" w:sz="0" w:space="0" w:color="auto"/>
                        <w:bottom w:val="none" w:sz="0" w:space="0" w:color="auto"/>
                        <w:right w:val="none" w:sz="0" w:space="0" w:color="auto"/>
                      </w:divBdr>
                      <w:divsChild>
                        <w:div w:id="242223885">
                          <w:marLeft w:val="0"/>
                          <w:marRight w:val="0"/>
                          <w:marTop w:val="0"/>
                          <w:marBottom w:val="0"/>
                          <w:divBdr>
                            <w:top w:val="none" w:sz="0" w:space="0" w:color="auto"/>
                            <w:left w:val="none" w:sz="0" w:space="0" w:color="auto"/>
                            <w:bottom w:val="none" w:sz="0" w:space="0" w:color="auto"/>
                            <w:right w:val="none" w:sz="0" w:space="0" w:color="auto"/>
                          </w:divBdr>
                          <w:divsChild>
                            <w:div w:id="572395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646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569407">
          <w:marLeft w:val="0"/>
          <w:marRight w:val="0"/>
          <w:marTop w:val="0"/>
          <w:marBottom w:val="0"/>
          <w:divBdr>
            <w:top w:val="none" w:sz="0" w:space="0" w:color="auto"/>
            <w:left w:val="none" w:sz="0" w:space="0" w:color="auto"/>
            <w:bottom w:val="none" w:sz="0" w:space="0" w:color="auto"/>
            <w:right w:val="none" w:sz="0" w:space="0" w:color="auto"/>
          </w:divBdr>
        </w:div>
        <w:div w:id="658845925">
          <w:marLeft w:val="0"/>
          <w:marRight w:val="0"/>
          <w:marTop w:val="0"/>
          <w:marBottom w:val="0"/>
          <w:divBdr>
            <w:top w:val="none" w:sz="0" w:space="0" w:color="auto"/>
            <w:left w:val="none" w:sz="0" w:space="0" w:color="auto"/>
            <w:bottom w:val="none" w:sz="0" w:space="0" w:color="auto"/>
            <w:right w:val="none" w:sz="0" w:space="0" w:color="auto"/>
          </w:divBdr>
          <w:divsChild>
            <w:div w:id="109711240">
              <w:marLeft w:val="0"/>
              <w:marRight w:val="0"/>
              <w:marTop w:val="0"/>
              <w:marBottom w:val="0"/>
              <w:divBdr>
                <w:top w:val="none" w:sz="0" w:space="0" w:color="auto"/>
                <w:left w:val="none" w:sz="0" w:space="0" w:color="auto"/>
                <w:bottom w:val="none" w:sz="0" w:space="0" w:color="auto"/>
                <w:right w:val="none" w:sz="0" w:space="0" w:color="auto"/>
              </w:divBdr>
              <w:divsChild>
                <w:div w:id="1164592513">
                  <w:marLeft w:val="0"/>
                  <w:marRight w:val="0"/>
                  <w:marTop w:val="0"/>
                  <w:marBottom w:val="0"/>
                  <w:divBdr>
                    <w:top w:val="none" w:sz="0" w:space="0" w:color="auto"/>
                    <w:left w:val="none" w:sz="0" w:space="0" w:color="auto"/>
                    <w:bottom w:val="none" w:sz="0" w:space="0" w:color="auto"/>
                    <w:right w:val="none" w:sz="0" w:space="0" w:color="auto"/>
                  </w:divBdr>
                </w:div>
              </w:divsChild>
            </w:div>
            <w:div w:id="2129815487">
              <w:marLeft w:val="0"/>
              <w:marRight w:val="0"/>
              <w:marTop w:val="0"/>
              <w:marBottom w:val="0"/>
              <w:divBdr>
                <w:top w:val="none" w:sz="0" w:space="0" w:color="auto"/>
                <w:left w:val="none" w:sz="0" w:space="0" w:color="auto"/>
                <w:bottom w:val="none" w:sz="0" w:space="0" w:color="auto"/>
                <w:right w:val="none" w:sz="0" w:space="0" w:color="auto"/>
              </w:divBdr>
              <w:divsChild>
                <w:div w:id="1441416937">
                  <w:marLeft w:val="0"/>
                  <w:marRight w:val="0"/>
                  <w:marTop w:val="0"/>
                  <w:marBottom w:val="0"/>
                  <w:divBdr>
                    <w:top w:val="none" w:sz="0" w:space="0" w:color="auto"/>
                    <w:left w:val="none" w:sz="0" w:space="0" w:color="auto"/>
                    <w:bottom w:val="none" w:sz="0" w:space="0" w:color="auto"/>
                    <w:right w:val="none" w:sz="0" w:space="0" w:color="auto"/>
                  </w:divBdr>
                </w:div>
              </w:divsChild>
            </w:div>
            <w:div w:id="1575241961">
              <w:marLeft w:val="0"/>
              <w:marRight w:val="0"/>
              <w:marTop w:val="0"/>
              <w:marBottom w:val="0"/>
              <w:divBdr>
                <w:top w:val="none" w:sz="0" w:space="0" w:color="auto"/>
                <w:left w:val="none" w:sz="0" w:space="0" w:color="auto"/>
                <w:bottom w:val="none" w:sz="0" w:space="0" w:color="auto"/>
                <w:right w:val="none" w:sz="0" w:space="0" w:color="auto"/>
              </w:divBdr>
              <w:divsChild>
                <w:div w:id="347800919">
                  <w:marLeft w:val="0"/>
                  <w:marRight w:val="0"/>
                  <w:marTop w:val="0"/>
                  <w:marBottom w:val="0"/>
                  <w:divBdr>
                    <w:top w:val="none" w:sz="0" w:space="0" w:color="auto"/>
                    <w:left w:val="none" w:sz="0" w:space="0" w:color="auto"/>
                    <w:bottom w:val="none" w:sz="0" w:space="0" w:color="auto"/>
                    <w:right w:val="none" w:sz="0" w:space="0" w:color="auto"/>
                  </w:divBdr>
                  <w:divsChild>
                    <w:div w:id="1867055589">
                      <w:marLeft w:val="0"/>
                      <w:marRight w:val="0"/>
                      <w:marTop w:val="0"/>
                      <w:marBottom w:val="0"/>
                      <w:divBdr>
                        <w:top w:val="none" w:sz="0" w:space="0" w:color="auto"/>
                        <w:left w:val="none" w:sz="0" w:space="0" w:color="auto"/>
                        <w:bottom w:val="none" w:sz="0" w:space="0" w:color="auto"/>
                        <w:right w:val="none" w:sz="0" w:space="0" w:color="auto"/>
                      </w:divBdr>
                      <w:divsChild>
                        <w:div w:id="944574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8845527">
      <w:bodyDiv w:val="1"/>
      <w:marLeft w:val="0"/>
      <w:marRight w:val="0"/>
      <w:marTop w:val="0"/>
      <w:marBottom w:val="0"/>
      <w:divBdr>
        <w:top w:val="none" w:sz="0" w:space="0" w:color="auto"/>
        <w:left w:val="none" w:sz="0" w:space="0" w:color="auto"/>
        <w:bottom w:val="none" w:sz="0" w:space="0" w:color="auto"/>
        <w:right w:val="none" w:sz="0" w:space="0" w:color="auto"/>
      </w:divBdr>
      <w:divsChild>
        <w:div w:id="1468624453">
          <w:marLeft w:val="0"/>
          <w:marRight w:val="0"/>
          <w:marTop w:val="0"/>
          <w:marBottom w:val="0"/>
          <w:divBdr>
            <w:top w:val="none" w:sz="0" w:space="0" w:color="auto"/>
            <w:left w:val="none" w:sz="0" w:space="0" w:color="auto"/>
            <w:bottom w:val="none" w:sz="0" w:space="0" w:color="auto"/>
            <w:right w:val="none" w:sz="0" w:space="0" w:color="auto"/>
          </w:divBdr>
        </w:div>
      </w:divsChild>
    </w:div>
    <w:div w:id="1659574564">
      <w:bodyDiv w:val="1"/>
      <w:marLeft w:val="0"/>
      <w:marRight w:val="0"/>
      <w:marTop w:val="0"/>
      <w:marBottom w:val="0"/>
      <w:divBdr>
        <w:top w:val="none" w:sz="0" w:space="0" w:color="auto"/>
        <w:left w:val="none" w:sz="0" w:space="0" w:color="auto"/>
        <w:bottom w:val="none" w:sz="0" w:space="0" w:color="auto"/>
        <w:right w:val="none" w:sz="0" w:space="0" w:color="auto"/>
      </w:divBdr>
    </w:div>
    <w:div w:id="1976449082">
      <w:bodyDiv w:val="1"/>
      <w:marLeft w:val="0"/>
      <w:marRight w:val="0"/>
      <w:marTop w:val="0"/>
      <w:marBottom w:val="0"/>
      <w:divBdr>
        <w:top w:val="none" w:sz="0" w:space="0" w:color="auto"/>
        <w:left w:val="none" w:sz="0" w:space="0" w:color="auto"/>
        <w:bottom w:val="none" w:sz="0" w:space="0" w:color="auto"/>
        <w:right w:val="none" w:sz="0" w:space="0" w:color="auto"/>
      </w:divBdr>
    </w:div>
    <w:div w:id="2094351832">
      <w:bodyDiv w:val="1"/>
      <w:marLeft w:val="0"/>
      <w:marRight w:val="0"/>
      <w:marTop w:val="0"/>
      <w:marBottom w:val="0"/>
      <w:divBdr>
        <w:top w:val="none" w:sz="0" w:space="0" w:color="auto"/>
        <w:left w:val="none" w:sz="0" w:space="0" w:color="auto"/>
        <w:bottom w:val="none" w:sz="0" w:space="0" w:color="auto"/>
        <w:right w:val="none" w:sz="0" w:space="0" w:color="auto"/>
      </w:divBdr>
      <w:divsChild>
        <w:div w:id="779954739">
          <w:marLeft w:val="0"/>
          <w:marRight w:val="0"/>
          <w:marTop w:val="0"/>
          <w:marBottom w:val="0"/>
          <w:divBdr>
            <w:top w:val="none" w:sz="0" w:space="0" w:color="auto"/>
            <w:left w:val="none" w:sz="0" w:space="0" w:color="auto"/>
            <w:bottom w:val="none" w:sz="0" w:space="0" w:color="auto"/>
            <w:right w:val="none" w:sz="0" w:space="0" w:color="auto"/>
          </w:divBdr>
          <w:divsChild>
            <w:div w:id="61414937">
              <w:marLeft w:val="0"/>
              <w:marRight w:val="0"/>
              <w:marTop w:val="0"/>
              <w:marBottom w:val="0"/>
              <w:divBdr>
                <w:top w:val="none" w:sz="0" w:space="0" w:color="auto"/>
                <w:left w:val="none" w:sz="0" w:space="0" w:color="auto"/>
                <w:bottom w:val="none" w:sz="0" w:space="0" w:color="auto"/>
                <w:right w:val="none" w:sz="0" w:space="0" w:color="auto"/>
              </w:divBdr>
              <w:divsChild>
                <w:div w:id="810369259">
                  <w:marLeft w:val="0"/>
                  <w:marRight w:val="0"/>
                  <w:marTop w:val="0"/>
                  <w:marBottom w:val="0"/>
                  <w:divBdr>
                    <w:top w:val="none" w:sz="0" w:space="0" w:color="auto"/>
                    <w:left w:val="none" w:sz="0" w:space="0" w:color="auto"/>
                    <w:bottom w:val="none" w:sz="0" w:space="0" w:color="auto"/>
                    <w:right w:val="none" w:sz="0" w:space="0" w:color="auto"/>
                  </w:divBdr>
                  <w:divsChild>
                    <w:div w:id="36525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1011032">
          <w:marLeft w:val="0"/>
          <w:marRight w:val="0"/>
          <w:marTop w:val="0"/>
          <w:marBottom w:val="0"/>
          <w:divBdr>
            <w:top w:val="none" w:sz="0" w:space="0" w:color="auto"/>
            <w:left w:val="none" w:sz="0" w:space="0" w:color="auto"/>
            <w:bottom w:val="none" w:sz="0" w:space="0" w:color="auto"/>
            <w:right w:val="none" w:sz="0" w:space="0" w:color="auto"/>
          </w:divBdr>
          <w:divsChild>
            <w:div w:id="2127579633">
              <w:marLeft w:val="0"/>
              <w:marRight w:val="0"/>
              <w:marTop w:val="0"/>
              <w:marBottom w:val="0"/>
              <w:divBdr>
                <w:top w:val="none" w:sz="0" w:space="0" w:color="auto"/>
                <w:left w:val="none" w:sz="0" w:space="0" w:color="auto"/>
                <w:bottom w:val="none" w:sz="0" w:space="0" w:color="auto"/>
                <w:right w:val="none" w:sz="0" w:space="0" w:color="auto"/>
              </w:divBdr>
              <w:divsChild>
                <w:div w:id="2074622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doi.org/10.3389/fpsyg.2018.01863"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doi.org/10.3389/fpsyg.2015.0036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oi.org/10.3389/fpsyg.2018.00575" TargetMode="External"/><Relationship Id="rId5" Type="http://schemas.openxmlformats.org/officeDocument/2006/relationships/styles" Target="styles.xml"/><Relationship Id="rId15" Type="http://schemas.openxmlformats.org/officeDocument/2006/relationships/hyperlink" Target="https://doi.org/10.3390/molecules26102948" TargetMode="External"/><Relationship Id="rId10" Type="http://schemas.openxmlformats.org/officeDocument/2006/relationships/hyperlink" Target="https://ssrn.com/abstract=1903928"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doi.org/10.3389/fpsyt.2018.0004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696887ABB4B944B8E9F0D0C3889A208" ma:contentTypeVersion="7" ma:contentTypeDescription="Create a new document." ma:contentTypeScope="" ma:versionID="3c96958b2a804ec9b3e400000a2989ed">
  <xsd:schema xmlns:xsd="http://www.w3.org/2001/XMLSchema" xmlns:xs="http://www.w3.org/2001/XMLSchema" xmlns:p="http://schemas.microsoft.com/office/2006/metadata/properties" xmlns:ns3="3078bcd1-480f-4742-a6e6-40cfee74927c" xmlns:ns4="1f8e2b01-0662-480e-9c05-13fa73f5ca86" targetNamespace="http://schemas.microsoft.com/office/2006/metadata/properties" ma:root="true" ma:fieldsID="ac9d8724822ab4e3bd8143856304b394" ns3:_="" ns4:_="">
    <xsd:import namespace="3078bcd1-480f-4742-a6e6-40cfee74927c"/>
    <xsd:import namespace="1f8e2b01-0662-480e-9c05-13fa73f5ca8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78bcd1-480f-4742-a6e6-40cfee74927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8e2b01-0662-480e-9c05-13fa73f5ca8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7CF4A6A-9C25-43E9-91B8-76F900001A1E}">
  <ds:schemaRefs>
    <ds:schemaRef ds:uri="http://schemas.microsoft.com/sharepoint/v3/contenttype/forms"/>
  </ds:schemaRefs>
</ds:datastoreItem>
</file>

<file path=customXml/itemProps2.xml><?xml version="1.0" encoding="utf-8"?>
<ds:datastoreItem xmlns:ds="http://schemas.openxmlformats.org/officeDocument/2006/customXml" ds:itemID="{79EB96D1-5243-4575-84BB-24DAFF487B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78bcd1-480f-4742-a6e6-40cfee74927c"/>
    <ds:schemaRef ds:uri="1f8e2b01-0662-480e-9c05-13fa73f5ca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3FBE926-356B-431D-9D3B-CDD37887808C}">
  <ds:schemaRefs>
    <ds:schemaRef ds:uri="3078bcd1-480f-4742-a6e6-40cfee74927c"/>
    <ds:schemaRef ds:uri="http://purl.org/dc/terms/"/>
    <ds:schemaRef ds:uri="1f8e2b01-0662-480e-9c05-13fa73f5ca86"/>
    <ds:schemaRef ds:uri="http://schemas.microsoft.com/office/2006/documentManagement/types"/>
    <ds:schemaRef ds:uri="http://purl.org/dc/dcmitype/"/>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6432</TotalTime>
  <Pages>12</Pages>
  <Words>2809</Words>
  <Characters>16012</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deSilva, Prasanna (Community South CBU)</dc:creator>
  <cp:keywords/>
  <dc:description/>
  <cp:lastModifiedBy>deSilva, Prasanna (Community South CBU)</cp:lastModifiedBy>
  <cp:revision>30</cp:revision>
  <dcterms:created xsi:type="dcterms:W3CDTF">2021-08-13T13:01:00Z</dcterms:created>
  <dcterms:modified xsi:type="dcterms:W3CDTF">2021-11-12T08:57:00Z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0x0101005696887ABB4B944B8E9F0D0C3889A208</vt:lpwstr>
  </property>
</Properties>
</file>