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449B9" w14:textId="77777777" w:rsidR="007D6CC7" w:rsidRDefault="007D6CC7" w:rsidP="00D21E17">
      <w:pPr>
        <w:spacing w:after="0"/>
        <w:rPr>
          <w:rFonts w:ascii="Times New Roman" w:hAnsi="Times New Roman" w:cs="Times New Roman"/>
          <w:b/>
        </w:rPr>
      </w:pPr>
    </w:p>
    <w:p w14:paraId="5C45896F" w14:textId="77777777" w:rsidR="00EE7A07" w:rsidRDefault="00D21E17" w:rsidP="00EE7A07">
      <w:r w:rsidRPr="00AE22F6">
        <w:rPr>
          <w:rFonts w:ascii="Times New Roman" w:hAnsi="Times New Roman" w:cs="Times New Roman"/>
          <w:b/>
        </w:rPr>
        <w:t>Title:</w:t>
      </w:r>
      <w:r w:rsidRPr="00AE22F6">
        <w:rPr>
          <w:rFonts w:ascii="Times New Roman" w:hAnsi="Times New Roman" w:cs="Times New Roman"/>
        </w:rPr>
        <w:t xml:space="preserve"> </w:t>
      </w:r>
      <w:r w:rsidR="00EE7A07">
        <w:t xml:space="preserve">Effectiveness of Tele-Health Delivery of Coordinated Specialty Care for the Treatment of Early Stage Psychosis </w:t>
      </w:r>
    </w:p>
    <w:p w14:paraId="1FDD041E" w14:textId="112EDC2C" w:rsidR="00D21E17" w:rsidRDefault="00EE7A07" w:rsidP="00D21E17">
      <w:pPr>
        <w:spacing w:after="0"/>
        <w:rPr>
          <w:rFonts w:ascii="Times New Roman" w:hAnsi="Times New Roman" w:cs="Times New Roman"/>
        </w:rPr>
      </w:pPr>
      <w:r>
        <w:rPr>
          <w:rFonts w:ascii="Times New Roman" w:hAnsi="Times New Roman" w:cs="Times New Roman"/>
        </w:rPr>
        <w:t>Alan Breier, MD, Professor of Psychiatry, Indiana University School of Medicine, USA</w:t>
      </w:r>
    </w:p>
    <w:p w14:paraId="4DC150C9" w14:textId="77777777" w:rsidR="003C68EB" w:rsidRPr="00AE22F6" w:rsidRDefault="003C68EB" w:rsidP="00D21E17">
      <w:pPr>
        <w:spacing w:after="0"/>
        <w:rPr>
          <w:rFonts w:ascii="Times New Roman" w:hAnsi="Times New Roman" w:cs="Times New Roman"/>
        </w:rPr>
      </w:pPr>
      <w:bookmarkStart w:id="0" w:name="_GoBack"/>
      <w:bookmarkEnd w:id="0"/>
    </w:p>
    <w:p w14:paraId="24E0BDFA" w14:textId="77777777" w:rsidR="00FE1B72" w:rsidRDefault="00D21E17" w:rsidP="00FE1B72">
      <w:pPr>
        <w:pStyle w:val="ListParagraph"/>
        <w:numPr>
          <w:ilvl w:val="0"/>
          <w:numId w:val="2"/>
        </w:numPr>
        <w:spacing w:after="0"/>
        <w:rPr>
          <w:rFonts w:ascii="Times New Roman" w:hAnsi="Times New Roman" w:cs="Times New Roman"/>
          <w:b/>
        </w:rPr>
      </w:pPr>
      <w:r w:rsidRPr="00AE22F6">
        <w:rPr>
          <w:rFonts w:ascii="Times New Roman" w:hAnsi="Times New Roman" w:cs="Times New Roman"/>
          <w:b/>
        </w:rPr>
        <w:t>Abstract (300-word limits)</w:t>
      </w:r>
    </w:p>
    <w:p w14:paraId="5E28FC7A" w14:textId="0EAE81AB" w:rsidR="0093748D" w:rsidRDefault="0093748D" w:rsidP="0093748D">
      <w:pPr>
        <w:pStyle w:val="ListParagraph"/>
        <w:numPr>
          <w:ilvl w:val="0"/>
          <w:numId w:val="6"/>
        </w:numPr>
        <w:spacing w:after="160" w:line="259" w:lineRule="auto"/>
      </w:pPr>
      <w:r w:rsidRPr="0093748D">
        <w:rPr>
          <w:u w:val="single"/>
        </w:rPr>
        <w:t>Statement of Problem</w:t>
      </w:r>
      <w:r w:rsidRPr="00FF6A18">
        <w:t xml:space="preserve">: </w:t>
      </w:r>
      <w:r>
        <w:t xml:space="preserve">Coordinated specialty care (CSC) is a highly effective model for the treatment of early phase psychosis (Kane et al AJP, 2016). It is a largely clinic-based treatment program. It </w:t>
      </w:r>
      <w:proofErr w:type="gramStart"/>
      <w:r>
        <w:t>is not known</w:t>
      </w:r>
      <w:proofErr w:type="gramEnd"/>
      <w:r>
        <w:t xml:space="preserve"> if the same level of CSC effectiveness could be achieved through telehealth (TH) delivery of CSC treatment. TH has several advantages for bridging geographical distances. The purpose of this study was to compare the outcomes of standard, clinic-based CSC (CSC-S) and an innovative TH based CSC program (CSC-TH). </w:t>
      </w:r>
      <w:r w:rsidRPr="00FF6A18">
        <w:t xml:space="preserve">  </w:t>
      </w:r>
    </w:p>
    <w:p w14:paraId="656AC9E1" w14:textId="77777777" w:rsidR="0093748D" w:rsidRDefault="0093748D" w:rsidP="0093748D">
      <w:pPr>
        <w:pStyle w:val="ListParagraph"/>
        <w:numPr>
          <w:ilvl w:val="0"/>
          <w:numId w:val="6"/>
        </w:numPr>
        <w:spacing w:after="160" w:line="259" w:lineRule="auto"/>
      </w:pPr>
      <w:r>
        <w:rPr>
          <w:u w:val="single"/>
        </w:rPr>
        <w:t>Methodology</w:t>
      </w:r>
      <w:r w:rsidRPr="00FF6A18">
        <w:t xml:space="preserve">: </w:t>
      </w:r>
      <w:r>
        <w:t xml:space="preserve">A hub and spoke TH program </w:t>
      </w:r>
      <w:proofErr w:type="gramStart"/>
      <w:r>
        <w:t>was established</w:t>
      </w:r>
      <w:proofErr w:type="gramEnd"/>
      <w:r>
        <w:t xml:space="preserve"> in Indiana, USA to deliver CSC services to young people with early stage psychosis. The hub comprised the treatment team comprised of a team leader, psychiatrist, therapist and nurse and it was located in Indianapolis, Indiana. Four spoke sites </w:t>
      </w:r>
      <w:proofErr w:type="gramStart"/>
      <w:r>
        <w:t>were established</w:t>
      </w:r>
      <w:proofErr w:type="gramEnd"/>
      <w:r>
        <w:t xml:space="preserve"> throughout the state and were connected to the hub through an advanced TH platform called VIDYO. Clinical care was delivered though hand-held devices (phones, tablets) to patients’ homes. CSC-S provided standard clinic based CSC services. Both treatment programs, CSC-S and CSC-TH, samples met identical inclusion/exclusion criteria and the two programs demonstrated fidelity to the CSC model. MIRECC GAF scale </w:t>
      </w:r>
      <w:proofErr w:type="gramStart"/>
      <w:r>
        <w:t>was used</w:t>
      </w:r>
      <w:proofErr w:type="gramEnd"/>
      <w:r>
        <w:t xml:space="preserve"> to measure functional outcomes.</w:t>
      </w:r>
    </w:p>
    <w:p w14:paraId="4CCFBCB7" w14:textId="77777777" w:rsidR="0093748D" w:rsidRDefault="0093748D" w:rsidP="0093748D">
      <w:pPr>
        <w:pStyle w:val="ListParagraph"/>
        <w:numPr>
          <w:ilvl w:val="0"/>
          <w:numId w:val="6"/>
        </w:numPr>
        <w:spacing w:after="160" w:line="259" w:lineRule="auto"/>
      </w:pPr>
      <w:r>
        <w:rPr>
          <w:u w:val="single"/>
        </w:rPr>
        <w:t>Findings</w:t>
      </w:r>
      <w:r>
        <w:t xml:space="preserve">:  An initial comparison of CSC-TH (N=12) and </w:t>
      </w:r>
      <w:r w:rsidRPr="00FF6A18">
        <w:t xml:space="preserve">CSC-S (N=52) </w:t>
      </w:r>
      <w:r>
        <w:t xml:space="preserve">at 6 and 12 month follow ups revealed comparable outcomes with no significant differences is symptom levels, work/school function and social functioning. In addition, there were no significant differences for suicidal behavior and illicit substance use. Results from larger samples </w:t>
      </w:r>
      <w:proofErr w:type="gramStart"/>
      <w:r>
        <w:t>will be presented</w:t>
      </w:r>
      <w:proofErr w:type="gramEnd"/>
      <w:r>
        <w:t xml:space="preserve"> at the meeting. </w:t>
      </w:r>
    </w:p>
    <w:p w14:paraId="58879B9C" w14:textId="77777777" w:rsidR="0093748D" w:rsidRDefault="0093748D" w:rsidP="0093748D">
      <w:pPr>
        <w:pStyle w:val="ListParagraph"/>
        <w:numPr>
          <w:ilvl w:val="0"/>
          <w:numId w:val="6"/>
        </w:numPr>
        <w:spacing w:after="160" w:line="259" w:lineRule="auto"/>
      </w:pPr>
      <w:r w:rsidRPr="00FF6A18">
        <w:t xml:space="preserve"> </w:t>
      </w:r>
      <w:r w:rsidRPr="00CC7123">
        <w:rPr>
          <w:u w:val="single"/>
        </w:rPr>
        <w:t>Conclusion</w:t>
      </w:r>
      <w:r w:rsidRPr="00FF6A18">
        <w:t xml:space="preserve">: CSC-TH </w:t>
      </w:r>
      <w:r>
        <w:t xml:space="preserve">appears to offer an effective alternative for treatment for early stage psychosis.  </w:t>
      </w:r>
    </w:p>
    <w:p w14:paraId="4C6C80A8" w14:textId="77777777" w:rsidR="00D21E17" w:rsidRDefault="00D21E17" w:rsidP="0093748D">
      <w:pPr>
        <w:pStyle w:val="ListParagraph"/>
        <w:numPr>
          <w:ilvl w:val="0"/>
          <w:numId w:val="6"/>
        </w:numPr>
        <w:spacing w:after="0"/>
        <w:rPr>
          <w:rFonts w:ascii="Times New Roman" w:hAnsi="Times New Roman" w:cs="Times New Roman"/>
          <w:b/>
        </w:rPr>
      </w:pPr>
      <w:r w:rsidRPr="00AE22F6">
        <w:rPr>
          <w:rFonts w:ascii="Times New Roman" w:hAnsi="Times New Roman" w:cs="Times New Roman"/>
          <w:b/>
        </w:rPr>
        <w:t>Image (Optional)</w:t>
      </w:r>
    </w:p>
    <w:p w14:paraId="79907C3A" w14:textId="77777777" w:rsidR="00FC5F55" w:rsidRPr="00AE22F6" w:rsidRDefault="00FC5F55" w:rsidP="00FC5F55">
      <w:pPr>
        <w:pStyle w:val="ListParagraph"/>
        <w:spacing w:after="0"/>
        <w:rPr>
          <w:rFonts w:ascii="Times New Roman" w:hAnsi="Times New Roman" w:cs="Times New Roman"/>
          <w:b/>
        </w:rPr>
      </w:pPr>
      <w:r>
        <w:rPr>
          <w:rFonts w:asciiTheme="majorHAnsi" w:hAnsiTheme="majorHAnsi"/>
          <w:noProof/>
        </w:rPr>
        <w:drawing>
          <wp:inline distT="0" distB="0" distL="0" distR="0" wp14:anchorId="6976A217" wp14:editId="07354585">
            <wp:extent cx="2819400" cy="666750"/>
            <wp:effectExtent l="0" t="0" r="0" b="0"/>
            <wp:docPr id="7" name="Picture 7" descr="C:\Users\forensicpsychology\Deskt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esktop\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6466" cy="668421"/>
                    </a:xfrm>
                    <a:prstGeom prst="rect">
                      <a:avLst/>
                    </a:prstGeom>
                    <a:noFill/>
                    <a:ln>
                      <a:noFill/>
                    </a:ln>
                  </pic:spPr>
                </pic:pic>
              </a:graphicData>
            </a:graphic>
          </wp:inline>
        </w:drawing>
      </w:r>
    </w:p>
    <w:p w14:paraId="36FABD0C" w14:textId="75747EBC" w:rsidR="00D21E17" w:rsidRPr="00AE22F6" w:rsidRDefault="0093748D" w:rsidP="0093748D">
      <w:pPr>
        <w:pStyle w:val="ListParagraph"/>
        <w:numPr>
          <w:ilvl w:val="0"/>
          <w:numId w:val="6"/>
        </w:numPr>
        <w:rPr>
          <w:rFonts w:ascii="Times New Roman" w:hAnsi="Times New Roman" w:cs="Times New Roman"/>
          <w:b/>
        </w:rPr>
      </w:pPr>
      <w:r>
        <w:rPr>
          <w:rFonts w:ascii="Times New Roman" w:hAnsi="Times New Roman" w:cs="Times New Roman"/>
          <w:b/>
        </w:rPr>
        <w:t>Recent Publications</w:t>
      </w:r>
      <w:r w:rsidR="003C68EB">
        <w:rPr>
          <w:rFonts w:ascii="Times New Roman" w:hAnsi="Times New Roman" w:cs="Times New Roman"/>
          <w:b/>
        </w:rPr>
        <w:t xml:space="preserve">: </w:t>
      </w:r>
      <w:r>
        <w:rPr>
          <w:rFonts w:ascii="Times New Roman" w:hAnsi="Times New Roman" w:cs="Times New Roman"/>
          <w:b/>
        </w:rPr>
        <w:t xml:space="preserve"> </w:t>
      </w:r>
      <w:r w:rsidR="00BC1816">
        <w:rPr>
          <w:rFonts w:ascii="Times New Roman" w:hAnsi="Times New Roman" w:cs="Times New Roman"/>
          <w:b/>
        </w:rPr>
        <w:t>2</w:t>
      </w:r>
      <w:r w:rsidR="00D21E17" w:rsidRPr="00AE22F6">
        <w:rPr>
          <w:rFonts w:ascii="Times New Roman" w:hAnsi="Times New Roman" w:cs="Times New Roman"/>
          <w:b/>
        </w:rPr>
        <w:t xml:space="preserve"> </w:t>
      </w:r>
      <w:r>
        <w:rPr>
          <w:rFonts w:ascii="Times New Roman" w:hAnsi="Times New Roman" w:cs="Times New Roman"/>
          <w:b/>
        </w:rPr>
        <w:t>from over 260 publications</w:t>
      </w:r>
    </w:p>
    <w:p w14:paraId="59C42FE8" w14:textId="6F6B457C" w:rsidR="0093748D" w:rsidRPr="0093748D" w:rsidRDefault="0093748D" w:rsidP="0093748D">
      <w:pPr>
        <w:shd w:val="clear" w:color="auto" w:fill="FFFFFF"/>
        <w:spacing w:after="0" w:line="240" w:lineRule="auto"/>
        <w:ind w:left="720"/>
        <w:outlineLvl w:val="0"/>
        <w:rPr>
          <w:rFonts w:cstheme="minorHAnsi"/>
          <w:color w:val="000000"/>
        </w:rPr>
      </w:pPr>
      <w:r w:rsidRPr="0093748D">
        <w:rPr>
          <w:rFonts w:cstheme="minorHAnsi"/>
          <w:color w:val="000000"/>
        </w:rPr>
        <w:t>Breier A, Liffick E, Hummer T, Vohs JL, Yang Z, Mehdiyoun N, Visco A, Metzler E, Zhang Y, Francis MM.  The effects of 12-month double-blind N-acetyl cysteine on Symptoms and brain morphology in early phase psychosis. Schizophrenia Research, March 22, 2018 PMID29588126</w:t>
      </w:r>
    </w:p>
    <w:p w14:paraId="01558A88" w14:textId="49B026D9" w:rsidR="0093748D" w:rsidRPr="0093748D" w:rsidRDefault="0093748D" w:rsidP="0093748D">
      <w:pPr>
        <w:shd w:val="clear" w:color="auto" w:fill="FFFFFF"/>
        <w:spacing w:after="0" w:line="240" w:lineRule="auto"/>
        <w:ind w:left="720"/>
        <w:outlineLvl w:val="0"/>
        <w:rPr>
          <w:rFonts w:cstheme="minorHAnsi"/>
          <w:color w:val="000000"/>
        </w:rPr>
      </w:pPr>
    </w:p>
    <w:p w14:paraId="7776052E" w14:textId="2167086A" w:rsidR="0093748D" w:rsidRPr="0093748D" w:rsidRDefault="0093748D" w:rsidP="0093748D">
      <w:pPr>
        <w:shd w:val="clear" w:color="auto" w:fill="FFFFFF"/>
        <w:spacing w:after="0" w:line="240" w:lineRule="auto"/>
        <w:ind w:left="465"/>
        <w:outlineLvl w:val="0"/>
        <w:rPr>
          <w:rFonts w:cstheme="minorHAnsi"/>
          <w:color w:val="000000"/>
        </w:rPr>
      </w:pPr>
      <w:r w:rsidRPr="0093748D">
        <w:rPr>
          <w:rFonts w:cstheme="minorHAnsi"/>
          <w:color w:val="000000"/>
        </w:rPr>
        <w:t xml:space="preserve">     Francis MM, Hummer TA, Visco AC, Yung MG, Mehdiyoun NF, Kulig TC, Vohs JL, Liffick E, Breier </w:t>
      </w:r>
      <w:r w:rsidR="003C68EB">
        <w:rPr>
          <w:rFonts w:cstheme="minorHAnsi"/>
          <w:color w:val="000000"/>
        </w:rPr>
        <w:t xml:space="preserve"> </w:t>
      </w:r>
      <w:r w:rsidRPr="0093748D">
        <w:rPr>
          <w:rFonts w:cstheme="minorHAnsi"/>
          <w:color w:val="000000"/>
        </w:rPr>
        <w:t xml:space="preserve">A: </w:t>
      </w:r>
      <w:r w:rsidRPr="0093748D">
        <w:rPr>
          <w:rFonts w:cstheme="minorHAnsi"/>
        </w:rPr>
        <w:t>Cognitive Effects of Bilateral High Frequency Repetitive Transcranial Magnetic Stimulation in Early Phase Psychosis:  A Pilot Study</w:t>
      </w:r>
      <w:r w:rsidRPr="0093748D">
        <w:rPr>
          <w:rFonts w:cstheme="minorHAnsi"/>
          <w:color w:val="000000"/>
        </w:rPr>
        <w:t>. Brain Imaging and Behavior, May 31, 2018 PMID: 29855992</w:t>
      </w:r>
    </w:p>
    <w:p w14:paraId="05CF2974" w14:textId="77777777" w:rsidR="0093748D" w:rsidRDefault="0093748D" w:rsidP="0093748D">
      <w:pPr>
        <w:shd w:val="clear" w:color="auto" w:fill="FFFFFF"/>
        <w:spacing w:after="0" w:line="240" w:lineRule="auto"/>
        <w:ind w:left="720"/>
        <w:outlineLvl w:val="0"/>
        <w:rPr>
          <w:rFonts w:ascii="Georgia" w:hAnsi="Georgia"/>
          <w:color w:val="000000"/>
        </w:rPr>
      </w:pPr>
    </w:p>
    <w:p w14:paraId="68D69929" w14:textId="77777777" w:rsidR="00D21E17" w:rsidRDefault="00D21E17" w:rsidP="0093748D">
      <w:pPr>
        <w:pStyle w:val="ListParagraph"/>
        <w:numPr>
          <w:ilvl w:val="0"/>
          <w:numId w:val="6"/>
        </w:numPr>
        <w:rPr>
          <w:rFonts w:ascii="Times New Roman" w:hAnsi="Times New Roman" w:cs="Times New Roman"/>
          <w:b/>
        </w:rPr>
      </w:pPr>
      <w:r w:rsidRPr="00AE22F6">
        <w:rPr>
          <w:rFonts w:ascii="Times New Roman" w:hAnsi="Times New Roman" w:cs="Times New Roman"/>
          <w:b/>
        </w:rPr>
        <w:t xml:space="preserve">Biography </w:t>
      </w:r>
      <w:r>
        <w:rPr>
          <w:rFonts w:ascii="Times New Roman" w:hAnsi="Times New Roman" w:cs="Times New Roman"/>
          <w:b/>
        </w:rPr>
        <w:t xml:space="preserve">with Author image </w:t>
      </w:r>
      <w:r w:rsidRPr="00AE22F6">
        <w:rPr>
          <w:rFonts w:ascii="Times New Roman" w:hAnsi="Times New Roman" w:cs="Times New Roman"/>
          <w:b/>
        </w:rPr>
        <w:t>(150-word limit</w:t>
      </w:r>
      <w:r w:rsidR="007D6CC7">
        <w:rPr>
          <w:rFonts w:ascii="Times New Roman" w:hAnsi="Times New Roman" w:cs="Times New Roman"/>
          <w:b/>
        </w:rPr>
        <w:t>s</w:t>
      </w:r>
      <w:r w:rsidRPr="00AE22F6">
        <w:rPr>
          <w:rFonts w:ascii="Times New Roman" w:hAnsi="Times New Roman" w:cs="Times New Roman"/>
          <w:b/>
        </w:rPr>
        <w:t>)</w:t>
      </w:r>
    </w:p>
    <w:p w14:paraId="3880298A" w14:textId="65CE207C" w:rsidR="003C68EB" w:rsidRDefault="00FE1B72" w:rsidP="003C68EB">
      <w:pPr>
        <w:tabs>
          <w:tab w:val="left" w:pos="3330"/>
          <w:tab w:val="left" w:pos="3840"/>
          <w:tab w:val="left" w:pos="4380"/>
          <w:tab w:val="left" w:pos="4920"/>
          <w:tab w:val="left" w:pos="5480"/>
          <w:tab w:val="left" w:pos="6020"/>
          <w:tab w:val="left" w:pos="6560"/>
          <w:tab w:val="left" w:pos="7120"/>
          <w:tab w:val="left" w:pos="7660"/>
          <w:tab w:val="left" w:pos="8200"/>
          <w:tab w:val="left" w:pos="8760"/>
          <w:tab w:val="left" w:pos="9300"/>
        </w:tabs>
        <w:spacing w:line="240" w:lineRule="atLeast"/>
        <w:jc w:val="both"/>
        <w:rPr>
          <w:rFonts w:ascii="Arial" w:eastAsiaTheme="minorEastAsia" w:hAnsi="Arial" w:cs="Arial"/>
          <w:noProof/>
        </w:rPr>
      </w:pPr>
      <w:r w:rsidRPr="00C06862">
        <w:rPr>
          <w:noProof/>
        </w:rPr>
        <w:drawing>
          <wp:inline distT="0" distB="0" distL="0" distR="0" wp14:anchorId="21B8B33E" wp14:editId="45C126A4">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r w:rsidR="003C68EB" w:rsidRPr="003C68EB">
        <w:rPr>
          <w:rFonts w:ascii="Arial" w:hAnsi="Arial"/>
        </w:rPr>
        <w:t xml:space="preserve"> </w:t>
      </w:r>
      <w:r w:rsidR="003C68EB" w:rsidRPr="003C68EB">
        <w:rPr>
          <w:rFonts w:cstheme="minorHAnsi"/>
        </w:rPr>
        <w:t xml:space="preserve">Dr. Breier is currently the </w:t>
      </w:r>
      <w:r w:rsidR="003C68EB" w:rsidRPr="003C68EB">
        <w:rPr>
          <w:rFonts w:eastAsiaTheme="minorEastAsia" w:cstheme="minorHAnsi"/>
          <w:noProof/>
        </w:rPr>
        <w:t xml:space="preserve">Indiana University </w:t>
      </w:r>
      <w:r w:rsidR="003C68EB">
        <w:rPr>
          <w:rFonts w:eastAsiaTheme="minorEastAsia" w:cstheme="minorHAnsi"/>
          <w:noProof/>
        </w:rPr>
        <w:t xml:space="preserve">(IU) </w:t>
      </w:r>
      <w:r w:rsidR="003C68EB" w:rsidRPr="003C68EB">
        <w:rPr>
          <w:rFonts w:eastAsiaTheme="minorEastAsia" w:cstheme="minorHAnsi"/>
          <w:noProof/>
        </w:rPr>
        <w:t>Mental Health Research and Education Senior Professor of Psychiatry, Vice-Chair for Clinical Research,</w:t>
      </w:r>
      <w:r w:rsidR="003C68EB" w:rsidRPr="003C68EB">
        <w:rPr>
          <w:rFonts w:eastAsiaTheme="minorEastAsia" w:cstheme="minorHAnsi"/>
          <w:bCs/>
          <w:noProof/>
        </w:rPr>
        <w:t xml:space="preserve"> Chief of the IU Psychotic Disorders Program</w:t>
      </w:r>
      <w:r w:rsidR="003C68EB" w:rsidRPr="003C68EB">
        <w:rPr>
          <w:rFonts w:eastAsiaTheme="minorEastAsia" w:cstheme="minorHAnsi"/>
          <w:noProof/>
        </w:rPr>
        <w:t xml:space="preserve">, and </w:t>
      </w:r>
      <w:r w:rsidR="003C68EB" w:rsidRPr="003C68EB">
        <w:rPr>
          <w:rFonts w:eastAsiaTheme="minorEastAsia" w:cstheme="minorHAnsi"/>
          <w:bCs/>
          <w:noProof/>
        </w:rPr>
        <w:t>Director of the Prevention and Recovery Center,</w:t>
      </w:r>
      <w:r w:rsidR="003C68EB" w:rsidRPr="003C68EB">
        <w:rPr>
          <w:rFonts w:eastAsiaTheme="minorEastAsia" w:cstheme="minorHAnsi"/>
          <w:noProof/>
        </w:rPr>
        <w:t xml:space="preserve"> </w:t>
      </w:r>
      <w:r w:rsidR="003C68EB" w:rsidRPr="003C68EB">
        <w:rPr>
          <w:rFonts w:eastAsiaTheme="minorEastAsia" w:cstheme="minorHAnsi"/>
          <w:bCs/>
          <w:noProof/>
        </w:rPr>
        <w:t>Indiana University School of Medicine</w:t>
      </w:r>
      <w:r w:rsidR="003C68EB" w:rsidRPr="003C68EB">
        <w:rPr>
          <w:rFonts w:eastAsiaTheme="minorEastAsia" w:cstheme="minorHAnsi"/>
          <w:bCs/>
          <w:noProof/>
        </w:rPr>
        <w:t>, USA</w:t>
      </w:r>
      <w:r w:rsidR="003C68EB" w:rsidRPr="003C68EB">
        <w:rPr>
          <w:rFonts w:eastAsiaTheme="minorEastAsia" w:cstheme="minorHAnsi"/>
          <w:bCs/>
          <w:noProof/>
        </w:rPr>
        <w:t xml:space="preserve">.  He trainned in psychiatry at Yale </w:t>
      </w:r>
      <w:r w:rsidR="003C68EB" w:rsidRPr="003C68EB">
        <w:rPr>
          <w:rFonts w:eastAsiaTheme="minorEastAsia" w:cstheme="minorHAnsi"/>
          <w:bCs/>
          <w:noProof/>
        </w:rPr>
        <w:t xml:space="preserve">University </w:t>
      </w:r>
      <w:r w:rsidR="003C68EB" w:rsidRPr="003C68EB">
        <w:rPr>
          <w:rFonts w:eastAsiaTheme="minorEastAsia" w:cstheme="minorHAnsi"/>
          <w:bCs/>
          <w:noProof/>
        </w:rPr>
        <w:t>and has held appointments at the Nati</w:t>
      </w:r>
      <w:r w:rsidR="003C68EB" w:rsidRPr="003C68EB">
        <w:rPr>
          <w:rFonts w:eastAsiaTheme="minorEastAsia" w:cstheme="minorHAnsi"/>
          <w:bCs/>
          <w:noProof/>
        </w:rPr>
        <w:t xml:space="preserve">onal Institue of Mental Health. </w:t>
      </w:r>
      <w:r w:rsidR="003C68EB" w:rsidRPr="003C68EB">
        <w:rPr>
          <w:rFonts w:eastAsiaTheme="minorEastAsia" w:cstheme="minorHAnsi"/>
          <w:bCs/>
          <w:noProof/>
        </w:rPr>
        <w:t>He has publised over 264 scientifc papers.  His major focus is the pathophysiology of schizophrenia and testing innovative therapeuitcs for this illness</w:t>
      </w:r>
      <w:r w:rsidR="003C68EB">
        <w:rPr>
          <w:rFonts w:ascii="Arial" w:eastAsiaTheme="minorEastAsia" w:hAnsi="Arial" w:cs="Arial"/>
          <w:bCs/>
          <w:noProof/>
        </w:rPr>
        <w:t>.</w:t>
      </w:r>
    </w:p>
    <w:p w14:paraId="27C65BBD" w14:textId="77777777" w:rsidR="003C68EB" w:rsidRDefault="003C68EB" w:rsidP="003C68EB">
      <w:pPr>
        <w:rPr>
          <w:rFonts w:ascii="Arial" w:eastAsia="MS Mincho" w:hAnsi="Arial" w:cs="Arial"/>
        </w:rPr>
      </w:pPr>
    </w:p>
    <w:p w14:paraId="2D0D78BE" w14:textId="31A8EC5B" w:rsidR="00D21E17" w:rsidRPr="00AE22F6" w:rsidRDefault="00D21E17" w:rsidP="003C68EB">
      <w:pPr>
        <w:ind w:left="360"/>
        <w:jc w:val="both"/>
        <w:rPr>
          <w:rFonts w:ascii="Times New Roman" w:hAnsi="Times New Roman" w:cs="Times New Roman"/>
          <w:b/>
        </w:rPr>
      </w:pPr>
      <w:r w:rsidRPr="00AE22F6">
        <w:rPr>
          <w:rFonts w:ascii="Times New Roman" w:hAnsi="Times New Roman" w:cs="Times New Roman"/>
          <w:b/>
        </w:rPr>
        <w:t xml:space="preserve">Presenting author details </w:t>
      </w:r>
    </w:p>
    <w:p w14:paraId="78DDCE16" w14:textId="548349F4" w:rsidR="00D21E17" w:rsidRPr="00AE22F6" w:rsidRDefault="003C68EB" w:rsidP="00D21E17">
      <w:pPr>
        <w:pStyle w:val="ListParagraph"/>
        <w:numPr>
          <w:ilvl w:val="0"/>
          <w:numId w:val="1"/>
        </w:numPr>
        <w:spacing w:after="0"/>
        <w:rPr>
          <w:rFonts w:ascii="Times New Roman" w:hAnsi="Times New Roman" w:cs="Times New Roman"/>
        </w:rPr>
      </w:pPr>
      <w:r>
        <w:rPr>
          <w:rFonts w:ascii="Times New Roman" w:hAnsi="Times New Roman" w:cs="Times New Roman"/>
        </w:rPr>
        <w:t>Alan Breier, MD</w:t>
      </w:r>
    </w:p>
    <w:p w14:paraId="7038239E" w14:textId="170027AD" w:rsidR="00D21E17" w:rsidRPr="00AE22F6" w:rsidRDefault="003C68EB" w:rsidP="00D21E17">
      <w:pPr>
        <w:pStyle w:val="ListParagraph"/>
        <w:numPr>
          <w:ilvl w:val="0"/>
          <w:numId w:val="1"/>
        </w:numPr>
        <w:spacing w:after="0"/>
        <w:rPr>
          <w:rFonts w:ascii="Times New Roman" w:hAnsi="Times New Roman" w:cs="Times New Roman"/>
        </w:rPr>
      </w:pPr>
      <w:r>
        <w:rPr>
          <w:rFonts w:ascii="Times New Roman" w:hAnsi="Times New Roman" w:cs="Times New Roman"/>
        </w:rPr>
        <w:t>Email: abreier@iupui.edu</w:t>
      </w:r>
    </w:p>
    <w:p w14:paraId="34BB4788" w14:textId="5A9D2DAB"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Contact number:</w:t>
      </w:r>
      <w:r w:rsidR="003C68EB">
        <w:rPr>
          <w:rFonts w:ascii="Times New Roman" w:hAnsi="Times New Roman" w:cs="Times New Roman"/>
        </w:rPr>
        <w:t xml:space="preserve"> +1 3174105621</w:t>
      </w:r>
    </w:p>
    <w:p w14:paraId="0FB3EBE0" w14:textId="1F086DBF"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Research Interest: </w:t>
      </w:r>
      <w:r w:rsidR="003C68EB">
        <w:rPr>
          <w:rFonts w:ascii="Times New Roman" w:hAnsi="Times New Roman" w:cs="Times New Roman"/>
        </w:rPr>
        <w:t>schizophrenia, novel treatments</w:t>
      </w:r>
    </w:p>
    <w:p w14:paraId="046C9E16"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Current designation: </w:t>
      </w:r>
    </w:p>
    <w:p w14:paraId="55F95DD3"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Twitter account: </w:t>
      </w:r>
    </w:p>
    <w:p w14:paraId="5A914B75"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Facebook account:</w:t>
      </w:r>
    </w:p>
    <w:p w14:paraId="13089F3F" w14:textId="77777777"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LinkedIn account:</w:t>
      </w:r>
    </w:p>
    <w:p w14:paraId="4CD20243" w14:textId="1E114DC6" w:rsidR="00D21E17" w:rsidRPr="00AE22F6" w:rsidRDefault="00D21E17" w:rsidP="00D21E17">
      <w:pPr>
        <w:pStyle w:val="ListParagraph"/>
        <w:numPr>
          <w:ilvl w:val="0"/>
          <w:numId w:val="1"/>
        </w:numPr>
        <w:spacing w:after="0"/>
        <w:rPr>
          <w:rFonts w:ascii="Times New Roman" w:hAnsi="Times New Roman" w:cs="Times New Roman"/>
        </w:rPr>
      </w:pPr>
      <w:r w:rsidRPr="00AE22F6">
        <w:rPr>
          <w:rFonts w:ascii="Times New Roman" w:hAnsi="Times New Roman" w:cs="Times New Roman"/>
        </w:rPr>
        <w:t xml:space="preserve">Category: </w:t>
      </w:r>
      <w:r w:rsidR="003C68EB">
        <w:rPr>
          <w:rFonts w:ascii="Times New Roman" w:hAnsi="Times New Roman" w:cs="Times New Roman"/>
        </w:rPr>
        <w:t>oral presentation</w:t>
      </w:r>
    </w:p>
    <w:p w14:paraId="2FAD9E08" w14:textId="77777777" w:rsidR="00D21E17" w:rsidRPr="00AE22F6" w:rsidRDefault="00D21E17" w:rsidP="00D21E17">
      <w:pPr>
        <w:spacing w:after="0"/>
        <w:rPr>
          <w:rFonts w:ascii="Times New Roman" w:hAnsi="Times New Roman" w:cs="Times New Roman"/>
        </w:rPr>
      </w:pPr>
    </w:p>
    <w:p w14:paraId="32945CA4" w14:textId="77777777" w:rsidR="00D21E17" w:rsidRPr="00D21E17" w:rsidRDefault="00D21E17" w:rsidP="00D21E17">
      <w:pPr>
        <w:spacing w:after="0"/>
        <w:rPr>
          <w:rFonts w:ascii="Times New Roman" w:hAnsi="Times New Roman" w:cs="Times New Roman"/>
          <w:b/>
        </w:rPr>
      </w:pPr>
      <w:r w:rsidRPr="00D21E17">
        <w:rPr>
          <w:rFonts w:ascii="Times New Roman" w:hAnsi="Times New Roman" w:cs="Times New Roman"/>
          <w:b/>
        </w:rPr>
        <w:t>Notes/Comments:</w:t>
      </w:r>
    </w:p>
    <w:p w14:paraId="00B2E137" w14:textId="77777777" w:rsidR="00A216FB" w:rsidRDefault="00A216FB"/>
    <w:sectPr w:rsidR="00A216F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A5188" w14:textId="77777777" w:rsidR="004F48C1" w:rsidRDefault="004F48C1" w:rsidP="007D6CC7">
      <w:pPr>
        <w:spacing w:after="0" w:line="240" w:lineRule="auto"/>
      </w:pPr>
      <w:r>
        <w:separator/>
      </w:r>
    </w:p>
  </w:endnote>
  <w:endnote w:type="continuationSeparator" w:id="0">
    <w:p w14:paraId="1315A9F9" w14:textId="77777777" w:rsidR="004F48C1" w:rsidRDefault="004F48C1" w:rsidP="007D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84491" w14:textId="77777777" w:rsidR="004F48C1" w:rsidRDefault="004F48C1" w:rsidP="007D6CC7">
      <w:pPr>
        <w:spacing w:after="0" w:line="240" w:lineRule="auto"/>
      </w:pPr>
      <w:r>
        <w:separator/>
      </w:r>
    </w:p>
  </w:footnote>
  <w:footnote w:type="continuationSeparator" w:id="0">
    <w:p w14:paraId="177ABA63" w14:textId="77777777" w:rsidR="004F48C1" w:rsidRDefault="004F48C1" w:rsidP="007D6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1AEB5" w14:textId="73C31FFD" w:rsidR="007D6CC7" w:rsidRDefault="00FE1B72" w:rsidP="00FE1B72">
    <w:pPr>
      <w:pStyle w:val="Header"/>
      <w:rPr>
        <w:rFonts w:asciiTheme="majorHAnsi" w:hAnsiTheme="majorHAnsi"/>
        <w:b/>
      </w:rPr>
    </w:pPr>
    <w:r>
      <w:rPr>
        <w:rFonts w:asciiTheme="majorHAnsi" w:hAnsiTheme="majorHAnsi"/>
        <w:b/>
      </w:rPr>
      <w:tab/>
    </w:r>
    <w:r w:rsidR="004D7C52">
      <w:rPr>
        <w:rFonts w:asciiTheme="majorHAnsi" w:hAnsiTheme="majorHAnsi"/>
        <w:b/>
      </w:rPr>
      <w:t>3</w:t>
    </w:r>
    <w:r w:rsidR="00E73090">
      <w:rPr>
        <w:rFonts w:asciiTheme="majorHAnsi" w:hAnsiTheme="majorHAnsi"/>
        <w:b/>
      </w:rPr>
      <w:t>1</w:t>
    </w:r>
    <w:r w:rsidR="00E73090" w:rsidRPr="00E73090">
      <w:rPr>
        <w:rFonts w:asciiTheme="majorHAnsi" w:hAnsiTheme="majorHAnsi"/>
        <w:b/>
        <w:vertAlign w:val="superscript"/>
      </w:rPr>
      <w:t>st</w:t>
    </w:r>
    <w:r w:rsidR="00E73090">
      <w:rPr>
        <w:rFonts w:asciiTheme="majorHAnsi" w:hAnsiTheme="majorHAnsi"/>
        <w:b/>
      </w:rPr>
      <w:t xml:space="preserve"> </w:t>
    </w:r>
    <w:r w:rsidR="004D7C52">
      <w:rPr>
        <w:rFonts w:asciiTheme="majorHAnsi" w:hAnsiTheme="majorHAnsi"/>
        <w:b/>
      </w:rPr>
      <w:t>World Psychiatrists and Psychologists Meet</w:t>
    </w:r>
  </w:p>
  <w:p w14:paraId="764852F5" w14:textId="5F53DA92" w:rsidR="007D6CC7" w:rsidRDefault="00E73090" w:rsidP="007D6CC7">
    <w:pPr>
      <w:pStyle w:val="Header"/>
      <w:jc w:val="center"/>
      <w:rPr>
        <w:rFonts w:asciiTheme="majorHAnsi" w:hAnsiTheme="majorHAnsi"/>
        <w:b/>
      </w:rPr>
    </w:pPr>
    <w:r>
      <w:rPr>
        <w:rFonts w:asciiTheme="majorHAnsi" w:hAnsiTheme="majorHAnsi"/>
        <w:b/>
      </w:rPr>
      <w:t>June 24-25, 2019</w:t>
    </w:r>
    <w:r w:rsidR="007D6CC7">
      <w:rPr>
        <w:rFonts w:asciiTheme="majorHAnsi" w:hAnsiTheme="majorHAnsi"/>
        <w:b/>
      </w:rPr>
      <w:t xml:space="preserve"> | </w:t>
    </w:r>
    <w:r>
      <w:rPr>
        <w:rFonts w:asciiTheme="majorHAnsi" w:hAnsiTheme="majorHAnsi"/>
        <w:b/>
      </w:rPr>
      <w:t>Ho Chi Minh City, Vietnam</w:t>
    </w:r>
  </w:p>
  <w:p w14:paraId="4FA36EEC" w14:textId="77777777" w:rsidR="007D6CC7" w:rsidRPr="007D6CC7" w:rsidRDefault="007D6CC7" w:rsidP="007D6CC7">
    <w:pPr>
      <w:pStyle w:val="Header"/>
      <w:jc w:val="center"/>
      <w:rPr>
        <w:sz w:val="32"/>
      </w:rPr>
    </w:pP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Abstract </w:t>
    </w:r>
    <w:r w:rsidR="0014406E">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Submission </w:t>
    </w:r>
    <w:r w:rsidRPr="007D6CC7">
      <w:rPr>
        <w:rFonts w:asciiTheme="majorHAnsi" w:hAnsiTheme="majorHAnsi"/>
        <w:b/>
        <w:caps/>
        <w:sz w:val="3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C078D"/>
    <w:multiLevelType w:val="hybridMultilevel"/>
    <w:tmpl w:val="202C9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6125BE"/>
    <w:multiLevelType w:val="hybridMultilevel"/>
    <w:tmpl w:val="8216F206"/>
    <w:lvl w:ilvl="0" w:tplc="AEEAD11A">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E5B30"/>
    <w:multiLevelType w:val="hybridMultilevel"/>
    <w:tmpl w:val="46CE9A3E"/>
    <w:lvl w:ilvl="0" w:tplc="27BE1300">
      <w:start w:val="258"/>
      <w:numFmt w:val="decimal"/>
      <w:lvlText w:val="%1."/>
      <w:lvlJc w:val="left"/>
      <w:pPr>
        <w:ind w:left="465" w:hanging="465"/>
      </w:pPr>
      <w:rPr>
        <w:rFonts w:cs="Segoe UI" w:hint="default"/>
        <w:color w:val="2121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4F7860"/>
    <w:multiLevelType w:val="hybridMultilevel"/>
    <w:tmpl w:val="93301E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B0461F"/>
    <w:multiLevelType w:val="hybridMultilevel"/>
    <w:tmpl w:val="36303D20"/>
    <w:lvl w:ilvl="0" w:tplc="F348AB82">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3C07B2"/>
    <w:multiLevelType w:val="hybridMultilevel"/>
    <w:tmpl w:val="C2C6B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C0"/>
    <w:rsid w:val="00050E05"/>
    <w:rsid w:val="00053E1D"/>
    <w:rsid w:val="0014406E"/>
    <w:rsid w:val="001A37DE"/>
    <w:rsid w:val="00290A8B"/>
    <w:rsid w:val="003A3B92"/>
    <w:rsid w:val="003C68EB"/>
    <w:rsid w:val="00482B85"/>
    <w:rsid w:val="004D7C52"/>
    <w:rsid w:val="004E399A"/>
    <w:rsid w:val="004F48C1"/>
    <w:rsid w:val="00627406"/>
    <w:rsid w:val="00695052"/>
    <w:rsid w:val="007D6CC7"/>
    <w:rsid w:val="0093748D"/>
    <w:rsid w:val="00A216FB"/>
    <w:rsid w:val="00AA1928"/>
    <w:rsid w:val="00BC1816"/>
    <w:rsid w:val="00C306A3"/>
    <w:rsid w:val="00D21E17"/>
    <w:rsid w:val="00E170C0"/>
    <w:rsid w:val="00E73090"/>
    <w:rsid w:val="00EE7A07"/>
    <w:rsid w:val="00FC5F55"/>
    <w:rsid w:val="00FE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3E48F"/>
  <w15:docId w15:val="{6E64C3AD-A7C3-4A2A-873B-9874AB4A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E17"/>
    <w:pPr>
      <w:ind w:left="720"/>
      <w:contextualSpacing/>
    </w:pPr>
  </w:style>
  <w:style w:type="paragraph" w:styleId="BalloonText">
    <w:name w:val="Balloon Text"/>
    <w:basedOn w:val="Normal"/>
    <w:link w:val="BalloonTextChar"/>
    <w:uiPriority w:val="99"/>
    <w:semiHidden/>
    <w:unhideWhenUsed/>
    <w:rsid w:val="00D21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E17"/>
    <w:rPr>
      <w:rFonts w:ascii="Tahoma" w:hAnsi="Tahoma" w:cs="Tahoma"/>
      <w:sz w:val="16"/>
      <w:szCs w:val="16"/>
    </w:rPr>
  </w:style>
  <w:style w:type="paragraph" w:styleId="Header">
    <w:name w:val="header"/>
    <w:basedOn w:val="Normal"/>
    <w:link w:val="HeaderChar"/>
    <w:uiPriority w:val="99"/>
    <w:unhideWhenUsed/>
    <w:rsid w:val="007D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C7"/>
  </w:style>
  <w:style w:type="paragraph" w:styleId="Footer">
    <w:name w:val="footer"/>
    <w:basedOn w:val="Normal"/>
    <w:link w:val="FooterChar"/>
    <w:uiPriority w:val="99"/>
    <w:unhideWhenUsed/>
    <w:rsid w:val="007D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Breier, Alan</cp:lastModifiedBy>
  <cp:revision>3</cp:revision>
  <dcterms:created xsi:type="dcterms:W3CDTF">2018-11-26T18:32:00Z</dcterms:created>
  <dcterms:modified xsi:type="dcterms:W3CDTF">2018-11-26T19:14:00Z</dcterms:modified>
</cp:coreProperties>
</file>