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43320" w14:textId="0A262BE3" w:rsidR="00AF61EB" w:rsidRDefault="006A75B8"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25E45A52" wp14:editId="4469BD34">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3152DAF" w14:textId="77777777" w:rsidR="00AF61EB" w:rsidRDefault="00AF61EB">
                            <w:pPr>
                              <w:rPr>
                                <w:lang w:val="en-IN"/>
                              </w:rPr>
                            </w:pPr>
                          </w:p>
                          <w:p w14:paraId="7E865495" w14:textId="2E025FCA" w:rsidR="00AF61EB" w:rsidRDefault="00B268CB">
                            <w:pPr>
                              <w:rPr>
                                <w:lang w:val="en-IN"/>
                              </w:rPr>
                            </w:pPr>
                            <w:r>
                              <w:rPr>
                                <w:noProof/>
                              </w:rPr>
                              <w:t xml:space="preserve">          </w:t>
                            </w:r>
                            <w:r w:rsidR="002455E4">
                              <w:rPr>
                                <w:noProof/>
                              </w:rPr>
                              <w:drawing>
                                <wp:inline distT="0" distB="0" distL="0" distR="0" wp14:anchorId="10B5DD27" wp14:editId="5995675E">
                                  <wp:extent cx="664698" cy="843280"/>
                                  <wp:effectExtent l="0" t="0" r="2540" b="0"/>
                                  <wp:docPr id="5" name="Imagem 5" descr="Resultado de imagem para unit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unita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8132" cy="860323"/>
                                          </a:xfrm>
                                          <a:prstGeom prst="rect">
                                            <a:avLst/>
                                          </a:prstGeom>
                                          <a:noFill/>
                                          <a:ln>
                                            <a:noFill/>
                                          </a:ln>
                                        </pic:spPr>
                                      </pic:pic>
                                    </a:graphicData>
                                  </a:graphic>
                                </wp:inline>
                              </w:drawing>
                            </w:r>
                          </w:p>
                          <w:p w14:paraId="0267D94F" w14:textId="77777777"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E45A52"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14:paraId="23152DAF" w14:textId="77777777" w:rsidR="00AF61EB" w:rsidRDefault="00AF61EB">
                      <w:pPr>
                        <w:rPr>
                          <w:lang w:val="en-IN"/>
                        </w:rPr>
                      </w:pPr>
                    </w:p>
                    <w:p w14:paraId="7E865495" w14:textId="2E025FCA" w:rsidR="00AF61EB" w:rsidRDefault="00B268CB">
                      <w:pPr>
                        <w:rPr>
                          <w:lang w:val="en-IN"/>
                        </w:rPr>
                      </w:pPr>
                      <w:r>
                        <w:rPr>
                          <w:noProof/>
                        </w:rPr>
                        <w:t xml:space="preserve">          </w:t>
                      </w:r>
                      <w:r w:rsidR="002455E4">
                        <w:rPr>
                          <w:noProof/>
                        </w:rPr>
                        <w:drawing>
                          <wp:inline distT="0" distB="0" distL="0" distR="0" wp14:anchorId="10B5DD27" wp14:editId="5995675E">
                            <wp:extent cx="664698" cy="843280"/>
                            <wp:effectExtent l="0" t="0" r="2540" b="0"/>
                            <wp:docPr id="5" name="Imagem 5" descr="Resultado de imagem para unit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unita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8132" cy="860323"/>
                                    </a:xfrm>
                                    <a:prstGeom prst="rect">
                                      <a:avLst/>
                                    </a:prstGeom>
                                    <a:noFill/>
                                    <a:ln>
                                      <a:noFill/>
                                    </a:ln>
                                  </pic:spPr>
                                </pic:pic>
                              </a:graphicData>
                            </a:graphic>
                          </wp:inline>
                        </w:drawing>
                      </w:r>
                    </w:p>
                    <w:p w14:paraId="0267D94F" w14:textId="77777777"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p>
    <w:p w14:paraId="35C35B4A" w14:textId="14C96EB4" w:rsidR="00AF61EB" w:rsidRDefault="00DC2B8A" w:rsidP="00074C9C">
      <w:pPr>
        <w:rPr>
          <w:rFonts w:eastAsia="MS PGothic"/>
          <w:b/>
          <w:color w:val="000000"/>
          <w:sz w:val="28"/>
          <w:szCs w:val="28"/>
        </w:rPr>
      </w:pPr>
      <w:r>
        <w:rPr>
          <w:rFonts w:eastAsia="MS PGothic"/>
          <w:b/>
          <w:noProof/>
          <w:color w:val="000000"/>
          <w:sz w:val="28"/>
          <w:szCs w:val="28"/>
        </w:rPr>
        <w:drawing>
          <wp:inline distT="0" distB="0" distL="0" distR="0" wp14:anchorId="0EA8B800" wp14:editId="75D7AF84">
            <wp:extent cx="1188720" cy="1480988"/>
            <wp:effectExtent l="0" t="0" r="0" b="508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0214_160032314_iOS.jpg"/>
                    <pic:cNvPicPr/>
                  </pic:nvPicPr>
                  <pic:blipFill rotWithShape="1">
                    <a:blip r:embed="rId5">
                      <a:extLst>
                        <a:ext uri="{28A0092B-C50C-407E-A947-70E740481C1C}">
                          <a14:useLocalDpi xmlns:a14="http://schemas.microsoft.com/office/drawing/2010/main" val="0"/>
                        </a:ext>
                      </a:extLst>
                    </a:blip>
                    <a:srcRect l="6868" t="5159" r="5663" b="27215"/>
                    <a:stretch/>
                  </pic:blipFill>
                  <pic:spPr bwMode="auto">
                    <a:xfrm rot="10800000" flipV="1">
                      <a:off x="0" y="0"/>
                      <a:ext cx="1233267" cy="1536487"/>
                    </a:xfrm>
                    <a:prstGeom prst="rect">
                      <a:avLst/>
                    </a:prstGeom>
                    <a:ln>
                      <a:noFill/>
                    </a:ln>
                    <a:extLst>
                      <a:ext uri="{53640926-AAD7-44D8-BBD7-CCE9431645EC}">
                        <a14:shadowObscured xmlns:a14="http://schemas.microsoft.com/office/drawing/2010/main"/>
                      </a:ext>
                    </a:extLst>
                  </pic:spPr>
                </pic:pic>
              </a:graphicData>
            </a:graphic>
          </wp:inline>
        </w:drawing>
      </w:r>
    </w:p>
    <w:p w14:paraId="2291F8FB" w14:textId="3FF43694" w:rsidR="00AF61EB" w:rsidRDefault="00AF61EB" w:rsidP="00074C9C">
      <w:pPr>
        <w:rPr>
          <w:rFonts w:eastAsia="MS PGothic"/>
          <w:b/>
          <w:color w:val="000000"/>
          <w:sz w:val="28"/>
          <w:szCs w:val="28"/>
        </w:rPr>
      </w:pPr>
    </w:p>
    <w:p w14:paraId="16DE9FFD" w14:textId="75AC7224" w:rsidR="00B17DA2" w:rsidRDefault="00B17DA2" w:rsidP="00074C9C">
      <w:pPr>
        <w:rPr>
          <w:rFonts w:eastAsia="MS PGothic"/>
          <w:b/>
          <w:color w:val="000000"/>
          <w:sz w:val="28"/>
          <w:szCs w:val="28"/>
        </w:rPr>
      </w:pPr>
    </w:p>
    <w:p w14:paraId="73A3C8FC" w14:textId="3B9AEA68" w:rsidR="00B17DA2" w:rsidRPr="006342B6" w:rsidRDefault="00B17DA2" w:rsidP="00B17DA2">
      <w:pPr>
        <w:jc w:val="both"/>
        <w:rPr>
          <w:b/>
          <w:sz w:val="28"/>
          <w:szCs w:val="28"/>
        </w:rPr>
      </w:pPr>
      <w:r w:rsidRPr="006342B6">
        <w:rPr>
          <w:b/>
          <w:bCs/>
          <w:i/>
          <w:iCs/>
          <w:sz w:val="28"/>
          <w:szCs w:val="28"/>
        </w:rPr>
        <w:t xml:space="preserve">Lactobacillus </w:t>
      </w:r>
      <w:proofErr w:type="spellStart"/>
      <w:r w:rsidRPr="006342B6">
        <w:rPr>
          <w:b/>
          <w:bCs/>
          <w:i/>
          <w:iCs/>
          <w:sz w:val="28"/>
          <w:szCs w:val="28"/>
        </w:rPr>
        <w:t>rhamnosus</w:t>
      </w:r>
      <w:proofErr w:type="spellEnd"/>
      <w:r w:rsidRPr="006342B6">
        <w:rPr>
          <w:b/>
          <w:sz w:val="28"/>
          <w:szCs w:val="28"/>
        </w:rPr>
        <w:t xml:space="preserve"> </w:t>
      </w:r>
      <w:r w:rsidRPr="006342B6">
        <w:rPr>
          <w:b/>
          <w:sz w:val="28"/>
          <w:szCs w:val="28"/>
        </w:rPr>
        <w:t>intake can prevent the development of candidiasis</w:t>
      </w:r>
    </w:p>
    <w:p w14:paraId="23E780D0" w14:textId="77777777" w:rsidR="00B17DA2" w:rsidRDefault="00B17DA2" w:rsidP="00074C9C">
      <w:pPr>
        <w:rPr>
          <w:rFonts w:eastAsia="MS PGothic"/>
          <w:b/>
          <w:color w:val="000000"/>
          <w:sz w:val="28"/>
          <w:szCs w:val="28"/>
        </w:rPr>
      </w:pPr>
    </w:p>
    <w:p w14:paraId="2CEBA58C" w14:textId="0B06E528" w:rsidR="00833A3B" w:rsidRPr="00C711D5" w:rsidRDefault="00833A3B" w:rsidP="00E54495">
      <w:pPr>
        <w:jc w:val="center"/>
        <w:rPr>
          <w:rFonts w:eastAsia="Arial"/>
          <w:color w:val="FF0000"/>
        </w:rPr>
      </w:pPr>
      <w:r w:rsidRPr="00D579CE">
        <w:rPr>
          <w:lang w:val="pt-BR"/>
        </w:rPr>
        <w:t>Mariella Vieira Pereira Leão</w:t>
      </w:r>
      <w:r>
        <w:rPr>
          <w:lang w:val="pt-BR"/>
        </w:rPr>
        <w:t xml:space="preserve">, </w:t>
      </w:r>
      <w:r w:rsidRPr="00C711D5">
        <w:t xml:space="preserve">Talita Angelina </w:t>
      </w:r>
      <w:proofErr w:type="spellStart"/>
      <w:r w:rsidRPr="00C711D5">
        <w:t>Aureliano</w:t>
      </w:r>
      <w:proofErr w:type="spellEnd"/>
      <w:r w:rsidRPr="00C711D5">
        <w:t xml:space="preserve"> Tavares</w:t>
      </w:r>
      <w:r>
        <w:t xml:space="preserve">, </w:t>
      </w:r>
      <w:r w:rsidRPr="00A6148A">
        <w:rPr>
          <w:lang w:val="pt-BR"/>
        </w:rPr>
        <w:t>Célia Regina Gonçalves e Silva</w:t>
      </w:r>
      <w:r>
        <w:rPr>
          <w:lang w:val="pt-BR"/>
        </w:rPr>
        <w:t>, Silvana</w:t>
      </w:r>
      <w:r w:rsidRPr="00D579CE">
        <w:rPr>
          <w:lang w:val="pt-BR"/>
        </w:rPr>
        <w:t xml:space="preserve"> </w:t>
      </w:r>
      <w:proofErr w:type="spellStart"/>
      <w:r w:rsidRPr="00D579CE">
        <w:rPr>
          <w:lang w:val="pt-BR"/>
        </w:rPr>
        <w:t>Soleo</w:t>
      </w:r>
      <w:proofErr w:type="spellEnd"/>
      <w:r w:rsidRPr="00D579CE">
        <w:rPr>
          <w:lang w:val="pt-BR"/>
        </w:rPr>
        <w:t xml:space="preserve"> Ferreira dos Santos</w:t>
      </w:r>
      <w:r>
        <w:rPr>
          <w:lang w:val="pt-BR"/>
        </w:rPr>
        <w:t xml:space="preserve">, </w:t>
      </w:r>
      <w:r w:rsidR="00B93FFE">
        <w:rPr>
          <w:lang w:val="pt-BR"/>
        </w:rPr>
        <w:t>J</w:t>
      </w:r>
      <w:proofErr w:type="spellStart"/>
      <w:r w:rsidRPr="00C711D5">
        <w:t>uliana</w:t>
      </w:r>
      <w:proofErr w:type="spellEnd"/>
      <w:r w:rsidRPr="00C711D5">
        <w:t xml:space="preserve"> Campos </w:t>
      </w:r>
      <w:proofErr w:type="spellStart"/>
      <w:r w:rsidRPr="00C711D5">
        <w:t>Junqueira</w:t>
      </w:r>
      <w:proofErr w:type="spellEnd"/>
      <w:r w:rsidR="00B93FFE">
        <w:t xml:space="preserve">, </w:t>
      </w:r>
      <w:proofErr w:type="spellStart"/>
      <w:r w:rsidRPr="00C711D5">
        <w:t>Luciane</w:t>
      </w:r>
      <w:proofErr w:type="spellEnd"/>
      <w:r w:rsidRPr="00C711D5">
        <w:t xml:space="preserve"> Dias de Oliveira</w:t>
      </w:r>
      <w:r w:rsidR="00B93FFE">
        <w:t xml:space="preserve">, </w:t>
      </w:r>
      <w:r w:rsidRPr="00C711D5">
        <w:t xml:space="preserve">Antonio </w:t>
      </w:r>
      <w:proofErr w:type="spellStart"/>
      <w:r w:rsidRPr="00C711D5">
        <w:t>Olavo</w:t>
      </w:r>
      <w:proofErr w:type="spellEnd"/>
      <w:r w:rsidRPr="00C711D5">
        <w:t xml:space="preserve"> Cardoso Jorge</w:t>
      </w:r>
    </w:p>
    <w:p w14:paraId="6787AFF7" w14:textId="13CFFB87"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p>
    <w:p w14:paraId="5B768FF7" w14:textId="2E5AC41E" w:rsidR="008E2F78" w:rsidRDefault="00791B06" w:rsidP="00791B06">
      <w:pPr>
        <w:jc w:val="center"/>
        <w:rPr>
          <w:rFonts w:eastAsia="MS PGothic" w:hAnsi="Arial"/>
          <w:color w:val="000000"/>
        </w:rPr>
      </w:pPr>
      <w:r w:rsidRPr="00791B06">
        <w:rPr>
          <w:rFonts w:eastAsia="MS PGothic" w:hAnsi="Arial"/>
          <w:color w:val="000000"/>
        </w:rPr>
        <w:t xml:space="preserve">Bioscience Basic Institute, University of </w:t>
      </w:r>
      <w:proofErr w:type="spellStart"/>
      <w:r w:rsidRPr="00791B06">
        <w:rPr>
          <w:rFonts w:eastAsia="MS PGothic" w:hAnsi="Arial"/>
          <w:color w:val="000000"/>
        </w:rPr>
        <w:t>Tauba</w:t>
      </w:r>
      <w:r>
        <w:rPr>
          <w:rFonts w:eastAsia="MS PGothic" w:hAnsi="Arial"/>
          <w:color w:val="000000"/>
        </w:rPr>
        <w:t>t</w:t>
      </w:r>
      <w:r>
        <w:rPr>
          <w:rFonts w:eastAsia="MS PGothic" w:hAnsi="Arial"/>
          <w:color w:val="000000"/>
        </w:rPr>
        <w:t>é</w:t>
      </w:r>
      <w:proofErr w:type="spellEnd"/>
      <w:r w:rsidRPr="00791B06">
        <w:rPr>
          <w:rFonts w:eastAsia="MS PGothic" w:hAnsi="Arial"/>
          <w:color w:val="000000"/>
        </w:rPr>
        <w:t xml:space="preserve">, </w:t>
      </w:r>
      <w:r w:rsidR="00FB61A2">
        <w:rPr>
          <w:rFonts w:eastAsia="MS PGothic" w:hAnsi="Arial"/>
          <w:color w:val="000000"/>
        </w:rPr>
        <w:t xml:space="preserve">SP </w:t>
      </w:r>
      <w:r w:rsidRPr="00791B06">
        <w:rPr>
          <w:rFonts w:eastAsia="MS PGothic" w:hAnsi="Arial"/>
          <w:color w:val="000000"/>
        </w:rPr>
        <w:t>12030-180</w:t>
      </w:r>
      <w:r w:rsidR="00FB61A2">
        <w:rPr>
          <w:rFonts w:eastAsia="MS PGothic" w:hAnsi="Arial"/>
          <w:color w:val="000000"/>
        </w:rPr>
        <w:t>, Brazil</w:t>
      </w:r>
      <w:r w:rsidRPr="00791B06">
        <w:rPr>
          <w:rFonts w:eastAsia="MS PGothic" w:hAnsi="Arial"/>
          <w:color w:val="000000"/>
        </w:rPr>
        <w:t>.</w:t>
      </w:r>
    </w:p>
    <w:p w14:paraId="6B1C09B1" w14:textId="3A0A0B28" w:rsidR="00DC433A" w:rsidRPr="00D81022" w:rsidRDefault="00DC433A" w:rsidP="00FB61A2">
      <w:pPr>
        <w:rPr>
          <w:color w:val="0000FF"/>
          <w:sz w:val="36"/>
          <w:szCs w:val="36"/>
        </w:rPr>
      </w:pPr>
      <w:r>
        <w:rPr>
          <w:b/>
          <w:sz w:val="28"/>
          <w:szCs w:val="28"/>
        </w:rPr>
        <w:t xml:space="preserve">                     </w:t>
      </w:r>
    </w:p>
    <w:p w14:paraId="10607DEE" w14:textId="6C1C5755" w:rsidR="00630562" w:rsidRDefault="009331B0" w:rsidP="009331B0">
      <w:pPr>
        <w:ind w:firstLine="720"/>
        <w:jc w:val="both"/>
        <w:rPr>
          <w:rFonts w:eastAsia="MS PGothic"/>
          <w:color w:val="000000"/>
          <w:szCs w:val="32"/>
        </w:rPr>
      </w:pPr>
      <w:r w:rsidRPr="009331B0">
        <w:rPr>
          <w:rFonts w:eastAsia="MS PGothic"/>
          <w:color w:val="000000"/>
          <w:szCs w:val="32"/>
        </w:rPr>
        <w:t>This study aimed to investigate the immunomodulatory and antimicrobial anti-</w:t>
      </w:r>
      <w:r w:rsidRPr="009331B0">
        <w:rPr>
          <w:rFonts w:eastAsia="MS PGothic"/>
          <w:i/>
          <w:color w:val="000000"/>
          <w:szCs w:val="32"/>
        </w:rPr>
        <w:t>Candida</w:t>
      </w:r>
      <w:r w:rsidRPr="009331B0">
        <w:rPr>
          <w:rFonts w:eastAsia="MS PGothic"/>
          <w:color w:val="000000"/>
          <w:szCs w:val="32"/>
        </w:rPr>
        <w:t xml:space="preserve"> effects of </w:t>
      </w:r>
      <w:r w:rsidRPr="009331B0">
        <w:rPr>
          <w:rFonts w:eastAsia="MS PGothic"/>
          <w:i/>
          <w:color w:val="000000"/>
          <w:szCs w:val="32"/>
        </w:rPr>
        <w:t xml:space="preserve">Lactobacillus </w:t>
      </w:r>
      <w:proofErr w:type="spellStart"/>
      <w:r w:rsidRPr="009331B0">
        <w:rPr>
          <w:rFonts w:eastAsia="MS PGothic"/>
          <w:i/>
          <w:color w:val="000000"/>
          <w:szCs w:val="32"/>
        </w:rPr>
        <w:t>rhamnosus</w:t>
      </w:r>
      <w:proofErr w:type="spellEnd"/>
      <w:r w:rsidRPr="009331B0">
        <w:rPr>
          <w:rFonts w:eastAsia="MS PGothic"/>
          <w:color w:val="000000"/>
          <w:szCs w:val="32"/>
        </w:rPr>
        <w:t xml:space="preserve"> intake.</w:t>
      </w:r>
      <w:r>
        <w:rPr>
          <w:rFonts w:eastAsia="MS PGothic"/>
          <w:color w:val="000000"/>
          <w:szCs w:val="32"/>
        </w:rPr>
        <w:t xml:space="preserve"> </w:t>
      </w:r>
      <w:r w:rsidRPr="009331B0">
        <w:rPr>
          <w:rFonts w:eastAsia="MS PGothic"/>
          <w:i/>
          <w:color w:val="000000"/>
          <w:szCs w:val="32"/>
        </w:rPr>
        <w:t>Candida</w:t>
      </w:r>
      <w:r w:rsidRPr="009331B0">
        <w:rPr>
          <w:rFonts w:eastAsia="MS PGothic"/>
          <w:color w:val="000000"/>
          <w:szCs w:val="32"/>
        </w:rPr>
        <w:t xml:space="preserve"> suspensions were inoculated into the oral cavity of experimentally immunosuppressed mice for candidiasis induction. The animals were divided into experimental groups: candidiasis without consuming probiotic (F), candidiasis with consumption of probiotic during </w:t>
      </w:r>
      <w:r w:rsidRPr="00C22270">
        <w:rPr>
          <w:rFonts w:eastAsia="MS PGothic"/>
          <w:i/>
          <w:color w:val="000000"/>
          <w:szCs w:val="32"/>
        </w:rPr>
        <w:t>Candida</w:t>
      </w:r>
      <w:r w:rsidRPr="009331B0">
        <w:rPr>
          <w:rFonts w:eastAsia="MS PGothic"/>
          <w:color w:val="000000"/>
          <w:szCs w:val="32"/>
        </w:rPr>
        <w:t xml:space="preserve"> inoculation (FP) and candidiasis with consumption probiotic from 14 days before </w:t>
      </w:r>
      <w:r w:rsidR="0096764F" w:rsidRPr="0096764F">
        <w:rPr>
          <w:rFonts w:eastAsia="MS PGothic"/>
          <w:i/>
          <w:color w:val="000000"/>
          <w:szCs w:val="32"/>
        </w:rPr>
        <w:t>Candida</w:t>
      </w:r>
      <w:r w:rsidR="0096764F" w:rsidRPr="009331B0">
        <w:rPr>
          <w:rFonts w:eastAsia="MS PGothic"/>
          <w:color w:val="000000"/>
          <w:szCs w:val="32"/>
        </w:rPr>
        <w:t xml:space="preserve"> </w:t>
      </w:r>
      <w:r w:rsidRPr="009331B0">
        <w:rPr>
          <w:rFonts w:eastAsia="MS PGothic"/>
          <w:color w:val="000000"/>
          <w:szCs w:val="32"/>
        </w:rPr>
        <w:t>inoculation (FPP); and control groups: (C), (CP) and (CPP) without inducing candidiasis</w:t>
      </w:r>
      <w:r w:rsidR="006B4CB4">
        <w:rPr>
          <w:rFonts w:eastAsia="MS PGothic"/>
          <w:color w:val="000000"/>
          <w:szCs w:val="32"/>
        </w:rPr>
        <w:t xml:space="preserve"> and </w:t>
      </w:r>
      <w:r w:rsidRPr="009331B0">
        <w:rPr>
          <w:rFonts w:eastAsia="MS PGothic"/>
          <w:color w:val="000000"/>
          <w:szCs w:val="32"/>
        </w:rPr>
        <w:t xml:space="preserve">the same manner as groups F, FP and FPP, respectively. After those periods, samples were collected from the oral cavity for yeast counts and, after euthanasia, the tongues of the animals were removed for histological analysis. Sera samples were also collected for analysis of IL-1 beta, TNF-alpha, INF-gamma, IL-12, IL-4, and IL-10. FP group showed lower </w:t>
      </w:r>
      <w:r w:rsidRPr="009331B0">
        <w:rPr>
          <w:rFonts w:eastAsia="MS PGothic"/>
          <w:i/>
          <w:color w:val="000000"/>
          <w:szCs w:val="32"/>
        </w:rPr>
        <w:t xml:space="preserve">Candida </w:t>
      </w:r>
      <w:r w:rsidRPr="009331B0">
        <w:rPr>
          <w:rFonts w:eastAsia="MS PGothic"/>
          <w:color w:val="000000"/>
          <w:szCs w:val="32"/>
        </w:rPr>
        <w:t xml:space="preserve">counts in the oral cavity, and the presence of </w:t>
      </w:r>
      <w:r w:rsidRPr="009331B0">
        <w:rPr>
          <w:rFonts w:eastAsia="MS PGothic"/>
          <w:i/>
          <w:color w:val="000000"/>
          <w:szCs w:val="32"/>
        </w:rPr>
        <w:t>Candida</w:t>
      </w:r>
      <w:r w:rsidRPr="009331B0">
        <w:rPr>
          <w:rFonts w:eastAsia="MS PGothic"/>
          <w:color w:val="000000"/>
          <w:szCs w:val="32"/>
        </w:rPr>
        <w:t xml:space="preserve"> was almost not detected in the FPP group. In tissues, the counts of fungi were significantly lower in the FPP group, followed by FP. Groups who consumed probiotic also had lower histological and inflammatory infiltrates compared to F. The cytokine analysis demonstrated low concentration of TNF-α, IL-12, IL-4 and IL-10 in all the groups, and no statistical difference between them. The production of IL- 6 could be better detected and the experimental groups who consumed the probiotic showed significant lower amounts of this cytokine. The results suggest that </w:t>
      </w:r>
      <w:r w:rsidRPr="00630562">
        <w:rPr>
          <w:rFonts w:eastAsia="MS PGothic"/>
          <w:i/>
          <w:color w:val="000000"/>
          <w:szCs w:val="32"/>
        </w:rPr>
        <w:t xml:space="preserve">L. </w:t>
      </w:r>
      <w:proofErr w:type="spellStart"/>
      <w:r w:rsidRPr="00630562">
        <w:rPr>
          <w:rFonts w:eastAsia="MS PGothic"/>
          <w:i/>
          <w:color w:val="000000"/>
          <w:szCs w:val="32"/>
        </w:rPr>
        <w:t>rhamnosus</w:t>
      </w:r>
      <w:proofErr w:type="spellEnd"/>
      <w:r w:rsidRPr="009331B0">
        <w:rPr>
          <w:rFonts w:eastAsia="MS PGothic"/>
          <w:color w:val="000000"/>
          <w:szCs w:val="32"/>
        </w:rPr>
        <w:t xml:space="preserve"> intake, especially preventively, can avoid or reduce the development of candidiasis and modulate the secretion of cytokines.</w:t>
      </w:r>
      <w:r w:rsidR="00630562">
        <w:rPr>
          <w:rFonts w:eastAsia="MS PGothic"/>
          <w:color w:val="000000"/>
          <w:szCs w:val="32"/>
        </w:rPr>
        <w:t xml:space="preserve"> </w:t>
      </w:r>
    </w:p>
    <w:p w14:paraId="57D17393" w14:textId="77777777" w:rsidR="00B8710A" w:rsidRDefault="00B8710A" w:rsidP="00363668">
      <w:pPr>
        <w:jc w:val="both"/>
        <w:rPr>
          <w:color w:val="000000"/>
        </w:rPr>
      </w:pPr>
    </w:p>
    <w:p w14:paraId="194BC5D7" w14:textId="77777777" w:rsidR="00B8710A" w:rsidRPr="00982FDC" w:rsidRDefault="00B8710A" w:rsidP="00363668">
      <w:pPr>
        <w:jc w:val="both"/>
        <w:rPr>
          <w:b/>
        </w:rPr>
      </w:pPr>
      <w:r w:rsidRPr="00982FDC">
        <w:rPr>
          <w:b/>
        </w:rPr>
        <w:t>Biography</w:t>
      </w:r>
    </w:p>
    <w:p w14:paraId="0AF1911D" w14:textId="77777777" w:rsidR="00CE6677" w:rsidRPr="00982FDC" w:rsidRDefault="00CE6677" w:rsidP="00363668">
      <w:pPr>
        <w:jc w:val="both"/>
        <w:rPr>
          <w:b/>
        </w:rPr>
      </w:pPr>
    </w:p>
    <w:p w14:paraId="3B7AE09A" w14:textId="77777777" w:rsidR="00D0552F" w:rsidRPr="00982FDC" w:rsidRDefault="00D0552F" w:rsidP="007D233A">
      <w:pPr>
        <w:jc w:val="both"/>
        <w:rPr>
          <w:lang w:val="pt-BR"/>
        </w:rPr>
      </w:pPr>
    </w:p>
    <w:p w14:paraId="7058CE5D" w14:textId="2C83A7B9" w:rsidR="007D233A" w:rsidRPr="00982FDC" w:rsidRDefault="005E44ED" w:rsidP="00FD1FB7">
      <w:pPr>
        <w:ind w:firstLine="708"/>
        <w:jc w:val="both"/>
      </w:pPr>
      <w:bookmarkStart w:id="0" w:name="_GoBack"/>
      <w:r w:rsidRPr="00982FDC">
        <w:rPr>
          <w:lang w:val="pt-BR"/>
        </w:rPr>
        <w:t>Mariella Vieira Pereira Leão</w:t>
      </w:r>
      <w:r w:rsidR="00EB75B3" w:rsidRPr="00982FDC">
        <w:rPr>
          <w:lang w:val="pt-BR"/>
        </w:rPr>
        <w:t xml:space="preserve"> </w:t>
      </w:r>
      <w:r w:rsidR="00EB75B3" w:rsidRPr="00982FDC">
        <w:t>has completed h</w:t>
      </w:r>
      <w:r w:rsidR="00982FDC">
        <w:t>er</w:t>
      </w:r>
      <w:r w:rsidR="00EB75B3" w:rsidRPr="00982FDC">
        <w:t xml:space="preserve"> PhD and postdoctoral studies </w:t>
      </w:r>
      <w:r w:rsidR="00D0552F" w:rsidRPr="00982FDC">
        <w:rPr>
          <w:color w:val="212121"/>
          <w:lang w:val="en"/>
        </w:rPr>
        <w:t>in Oral Biopathology</w:t>
      </w:r>
      <w:r w:rsidR="007D20DE" w:rsidRPr="00982FDC">
        <w:rPr>
          <w:color w:val="212121"/>
          <w:lang w:val="en"/>
        </w:rPr>
        <w:t xml:space="preserve"> - M</w:t>
      </w:r>
      <w:r w:rsidR="00D0552F" w:rsidRPr="00982FDC">
        <w:rPr>
          <w:color w:val="212121"/>
          <w:lang w:val="en"/>
        </w:rPr>
        <w:t>icrobiology and Immunology</w:t>
      </w:r>
      <w:r w:rsidR="00B552C6" w:rsidRPr="00982FDC">
        <w:rPr>
          <w:color w:val="212121"/>
          <w:lang w:val="en"/>
        </w:rPr>
        <w:t xml:space="preserve"> -</w:t>
      </w:r>
      <w:r w:rsidR="007D20DE" w:rsidRPr="00982FDC">
        <w:rPr>
          <w:color w:val="212121"/>
          <w:lang w:val="en"/>
        </w:rPr>
        <w:t xml:space="preserve"> from</w:t>
      </w:r>
      <w:r w:rsidR="00D0552F" w:rsidRPr="00982FDC">
        <w:rPr>
          <w:color w:val="212121"/>
          <w:lang w:val="en"/>
        </w:rPr>
        <w:t xml:space="preserve"> State University of São Paulo - UNESP. </w:t>
      </w:r>
      <w:r w:rsidR="00D0552F" w:rsidRPr="00982FDC">
        <w:rPr>
          <w:color w:val="212121"/>
          <w:lang w:val="en"/>
        </w:rPr>
        <w:lastRenderedPageBreak/>
        <w:t xml:space="preserve">Currently </w:t>
      </w:r>
      <w:r w:rsidR="00E5341D" w:rsidRPr="00982FDC">
        <w:rPr>
          <w:color w:val="212121"/>
          <w:lang w:val="en"/>
        </w:rPr>
        <w:t xml:space="preserve">she is </w:t>
      </w:r>
      <w:r w:rsidR="00F3416A" w:rsidRPr="00982FDC">
        <w:t>the Educational Coordinator of the Medicine School</w:t>
      </w:r>
      <w:r w:rsidR="00F3416A" w:rsidRPr="00982FDC">
        <w:rPr>
          <w:color w:val="212121"/>
          <w:lang w:val="en"/>
        </w:rPr>
        <w:t xml:space="preserve"> </w:t>
      </w:r>
      <w:r w:rsidR="00E7484F" w:rsidRPr="00982FDC">
        <w:rPr>
          <w:color w:val="212121"/>
          <w:lang w:val="en"/>
        </w:rPr>
        <w:t xml:space="preserve">of University of </w:t>
      </w:r>
      <w:proofErr w:type="spellStart"/>
      <w:r w:rsidR="00E7484F" w:rsidRPr="00982FDC">
        <w:rPr>
          <w:color w:val="212121"/>
          <w:lang w:val="en"/>
        </w:rPr>
        <w:t>Taubaté</w:t>
      </w:r>
      <w:proofErr w:type="spellEnd"/>
      <w:r w:rsidR="00E7484F" w:rsidRPr="00982FDC">
        <w:rPr>
          <w:color w:val="212121"/>
          <w:lang w:val="en"/>
        </w:rPr>
        <w:t xml:space="preserve"> </w:t>
      </w:r>
      <w:r w:rsidR="00D0552F" w:rsidRPr="00982FDC">
        <w:rPr>
          <w:color w:val="212121"/>
          <w:lang w:val="en"/>
        </w:rPr>
        <w:t xml:space="preserve">and </w:t>
      </w:r>
      <w:r w:rsidR="003E3F1B" w:rsidRPr="00982FDC">
        <w:rPr>
          <w:color w:val="212121"/>
          <w:lang w:val="en"/>
        </w:rPr>
        <w:t>the responsible for the</w:t>
      </w:r>
      <w:r w:rsidR="00D0552F" w:rsidRPr="00982FDC">
        <w:rPr>
          <w:color w:val="212121"/>
          <w:lang w:val="en"/>
        </w:rPr>
        <w:t xml:space="preserve"> Laboratory of Immunology</w:t>
      </w:r>
      <w:r w:rsidR="009E1CB0" w:rsidRPr="00982FDC">
        <w:rPr>
          <w:color w:val="212121"/>
          <w:lang w:val="en"/>
        </w:rPr>
        <w:t xml:space="preserve">, </w:t>
      </w:r>
      <w:r w:rsidR="009E1CB0" w:rsidRPr="00982FDC">
        <w:rPr>
          <w:lang w:val="it-IT"/>
        </w:rPr>
        <w:t xml:space="preserve">where she develops studies about “Influence of probiotics on </w:t>
      </w:r>
      <w:r w:rsidR="009E1CB0" w:rsidRPr="00982FDC">
        <w:rPr>
          <w:i/>
          <w:lang w:val="it-IT"/>
        </w:rPr>
        <w:t xml:space="preserve">Candida albicans </w:t>
      </w:r>
      <w:r w:rsidR="009E1CB0" w:rsidRPr="00982FDC">
        <w:rPr>
          <w:lang w:val="it-IT"/>
        </w:rPr>
        <w:t>pathogenicity”</w:t>
      </w:r>
      <w:r w:rsidR="008D693F" w:rsidRPr="00982FDC">
        <w:rPr>
          <w:lang w:val="it-IT"/>
        </w:rPr>
        <w:t xml:space="preserve">. </w:t>
      </w:r>
      <w:r w:rsidR="00E57045" w:rsidRPr="00982FDC">
        <w:rPr>
          <w:color w:val="212121"/>
          <w:lang w:val="en"/>
        </w:rPr>
        <w:t xml:space="preserve">She has </w:t>
      </w:r>
      <w:r w:rsidR="00F848FD" w:rsidRPr="00982FDC">
        <w:t>more than 25 papers in</w:t>
      </w:r>
      <w:r w:rsidR="0031455A" w:rsidRPr="00982FDC">
        <w:t xml:space="preserve"> reputed journals and has been serving as an editorial board member</w:t>
      </w:r>
      <w:r w:rsidR="000423B1">
        <w:t>, a reviewer</w:t>
      </w:r>
      <w:r w:rsidR="000E59E0" w:rsidRPr="00982FDC">
        <w:t xml:space="preserve"> </w:t>
      </w:r>
      <w:r w:rsidR="00E83D77">
        <w:t xml:space="preserve">of manuscripts and </w:t>
      </w:r>
      <w:r w:rsidR="000423B1">
        <w:t xml:space="preserve">an </w:t>
      </w:r>
      <w:r w:rsidR="000423B1">
        <w:t>appraiser</w:t>
      </w:r>
      <w:r w:rsidR="000423B1">
        <w:t xml:space="preserve"> </w:t>
      </w:r>
      <w:r w:rsidR="00882FFF">
        <w:t>of research</w:t>
      </w:r>
      <w:r w:rsidR="007B19EF">
        <w:t xml:space="preserve"> projects</w:t>
      </w:r>
      <w:r w:rsidR="0031455A" w:rsidRPr="00982FDC">
        <w:t>.</w:t>
      </w:r>
      <w:r w:rsidR="00B03DB8" w:rsidRPr="00982FDC">
        <w:t xml:space="preserve"> </w:t>
      </w:r>
    </w:p>
    <w:bookmarkEnd w:id="0"/>
    <w:p w14:paraId="19F1B4E8" w14:textId="77777777" w:rsidR="007D233A" w:rsidRPr="00982FDC" w:rsidRDefault="007D233A" w:rsidP="007D233A"/>
    <w:p w14:paraId="68B5EA24"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1239E"/>
    <w:rsid w:val="0002392A"/>
    <w:rsid w:val="000423B1"/>
    <w:rsid w:val="00074C9C"/>
    <w:rsid w:val="000D6718"/>
    <w:rsid w:val="000E59E0"/>
    <w:rsid w:val="001B06AE"/>
    <w:rsid w:val="001B67F0"/>
    <w:rsid w:val="002455E4"/>
    <w:rsid w:val="00265E72"/>
    <w:rsid w:val="002A5E39"/>
    <w:rsid w:val="002C359D"/>
    <w:rsid w:val="002C3D9B"/>
    <w:rsid w:val="0031455A"/>
    <w:rsid w:val="00363668"/>
    <w:rsid w:val="00384441"/>
    <w:rsid w:val="003A3C5A"/>
    <w:rsid w:val="003E3F1B"/>
    <w:rsid w:val="00437503"/>
    <w:rsid w:val="00441F91"/>
    <w:rsid w:val="00444F77"/>
    <w:rsid w:val="004C0467"/>
    <w:rsid w:val="004E62DD"/>
    <w:rsid w:val="004F0441"/>
    <w:rsid w:val="005060BC"/>
    <w:rsid w:val="005B4B32"/>
    <w:rsid w:val="005E44ED"/>
    <w:rsid w:val="00630562"/>
    <w:rsid w:val="006342B6"/>
    <w:rsid w:val="00654259"/>
    <w:rsid w:val="006A75B8"/>
    <w:rsid w:val="006B4CB4"/>
    <w:rsid w:val="006C08F8"/>
    <w:rsid w:val="007341F9"/>
    <w:rsid w:val="0076006D"/>
    <w:rsid w:val="0078229D"/>
    <w:rsid w:val="00791B06"/>
    <w:rsid w:val="007B0D32"/>
    <w:rsid w:val="007B19EF"/>
    <w:rsid w:val="007D00E7"/>
    <w:rsid w:val="007D20DE"/>
    <w:rsid w:val="007D233A"/>
    <w:rsid w:val="007D5AD0"/>
    <w:rsid w:val="007D65C7"/>
    <w:rsid w:val="007D707B"/>
    <w:rsid w:val="00833A3B"/>
    <w:rsid w:val="008747F9"/>
    <w:rsid w:val="00882FFF"/>
    <w:rsid w:val="008C293C"/>
    <w:rsid w:val="008D693F"/>
    <w:rsid w:val="008E2F78"/>
    <w:rsid w:val="008E737B"/>
    <w:rsid w:val="00910E54"/>
    <w:rsid w:val="00912F54"/>
    <w:rsid w:val="009331B0"/>
    <w:rsid w:val="0096764F"/>
    <w:rsid w:val="00982FDC"/>
    <w:rsid w:val="009E1CB0"/>
    <w:rsid w:val="009E27BF"/>
    <w:rsid w:val="009E52D9"/>
    <w:rsid w:val="00A030CC"/>
    <w:rsid w:val="00A0514B"/>
    <w:rsid w:val="00A13CD0"/>
    <w:rsid w:val="00A4183E"/>
    <w:rsid w:val="00A50C1E"/>
    <w:rsid w:val="00A62268"/>
    <w:rsid w:val="00A67093"/>
    <w:rsid w:val="00AA5A30"/>
    <w:rsid w:val="00AC5543"/>
    <w:rsid w:val="00AF61EB"/>
    <w:rsid w:val="00B03DB8"/>
    <w:rsid w:val="00B17C38"/>
    <w:rsid w:val="00B17DA2"/>
    <w:rsid w:val="00B268CB"/>
    <w:rsid w:val="00B44878"/>
    <w:rsid w:val="00B53123"/>
    <w:rsid w:val="00B552C6"/>
    <w:rsid w:val="00B8710A"/>
    <w:rsid w:val="00B93FFE"/>
    <w:rsid w:val="00BA2068"/>
    <w:rsid w:val="00C07C5B"/>
    <w:rsid w:val="00C22270"/>
    <w:rsid w:val="00C578FF"/>
    <w:rsid w:val="00C828BF"/>
    <w:rsid w:val="00CB489E"/>
    <w:rsid w:val="00CC03D9"/>
    <w:rsid w:val="00CE6677"/>
    <w:rsid w:val="00D0552F"/>
    <w:rsid w:val="00D605F8"/>
    <w:rsid w:val="00D734FE"/>
    <w:rsid w:val="00D841B1"/>
    <w:rsid w:val="00DC2B8A"/>
    <w:rsid w:val="00DC433A"/>
    <w:rsid w:val="00E5341D"/>
    <w:rsid w:val="00E54495"/>
    <w:rsid w:val="00E57045"/>
    <w:rsid w:val="00E63452"/>
    <w:rsid w:val="00E7484F"/>
    <w:rsid w:val="00E83D77"/>
    <w:rsid w:val="00EB75B3"/>
    <w:rsid w:val="00ED2B89"/>
    <w:rsid w:val="00F3416A"/>
    <w:rsid w:val="00F73BB4"/>
    <w:rsid w:val="00F848FD"/>
    <w:rsid w:val="00FB61A2"/>
    <w:rsid w:val="00FD195C"/>
    <w:rsid w:val="00FD1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872F"/>
  <w15:docId w15:val="{44B24733-3BEB-4073-99CA-18BCEF60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37503"/>
    <w:pPr>
      <w:ind w:left="720"/>
      <w:contextualSpacing/>
    </w:pPr>
  </w:style>
  <w:style w:type="paragraph" w:styleId="Textodebalo">
    <w:name w:val="Balloon Text"/>
    <w:basedOn w:val="Normal"/>
    <w:link w:val="TextodebaloChar"/>
    <w:uiPriority w:val="99"/>
    <w:semiHidden/>
    <w:unhideWhenUsed/>
    <w:rsid w:val="00AF61EB"/>
    <w:rPr>
      <w:rFonts w:ascii="Tahoma" w:hAnsi="Tahoma" w:cs="Tahoma"/>
      <w:sz w:val="16"/>
      <w:szCs w:val="16"/>
    </w:rPr>
  </w:style>
  <w:style w:type="character" w:customStyle="1" w:styleId="TextodebaloChar">
    <w:name w:val="Texto de balão Char"/>
    <w:basedOn w:val="Fontepargpadro"/>
    <w:link w:val="Textodebalo"/>
    <w:uiPriority w:val="99"/>
    <w:semiHidden/>
    <w:rsid w:val="00AF61EB"/>
    <w:rPr>
      <w:rFonts w:ascii="Tahoma" w:eastAsia="Batang" w:hAnsi="Tahoma" w:cs="Tahoma"/>
      <w:sz w:val="16"/>
      <w:szCs w:val="16"/>
      <w:lang w:eastAsia="ko-KR"/>
    </w:rPr>
  </w:style>
  <w:style w:type="paragraph" w:styleId="Legenda">
    <w:name w:val="caption"/>
    <w:basedOn w:val="Normal"/>
    <w:next w:val="Normal"/>
    <w:uiPriority w:val="35"/>
    <w:unhideWhenUsed/>
    <w:qFormat/>
    <w:rsid w:val="00AF61EB"/>
    <w:pPr>
      <w:spacing w:after="200"/>
    </w:pPr>
    <w:rPr>
      <w:b/>
      <w:bCs/>
      <w:color w:val="4F81BD"/>
      <w:sz w:val="18"/>
      <w:szCs w:val="18"/>
    </w:rPr>
  </w:style>
  <w:style w:type="character" w:styleId="Hyperlink">
    <w:name w:val="Hyperlink"/>
    <w:rsid w:val="00833A3B"/>
    <w:rPr>
      <w:u w:val="single"/>
    </w:rPr>
  </w:style>
  <w:style w:type="paragraph" w:styleId="Pr-formataoHTML">
    <w:name w:val="HTML Preformatted"/>
    <w:basedOn w:val="Normal"/>
    <w:link w:val="Pr-formataoHTMLChar"/>
    <w:uiPriority w:val="99"/>
    <w:semiHidden/>
    <w:unhideWhenUsed/>
    <w:rsid w:val="00D0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semiHidden/>
    <w:rsid w:val="00D0552F"/>
    <w:rPr>
      <w:rFonts w:ascii="Courier New" w:eastAsia="Times New Roman" w:hAnsi="Courier New" w:cs="Courier New"/>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16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426</Words>
  <Characters>2306</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mariella leao</cp:lastModifiedBy>
  <cp:revision>50</cp:revision>
  <dcterms:created xsi:type="dcterms:W3CDTF">2018-04-16T13:47:00Z</dcterms:created>
  <dcterms:modified xsi:type="dcterms:W3CDTF">2018-04-16T14:33:00Z</dcterms:modified>
</cp:coreProperties>
</file>