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936" w:rsidRPr="00450FB4" w:rsidRDefault="00DE54FB" w:rsidP="00585423">
      <w:pPr>
        <w:jc w:val="center"/>
        <w:rPr>
          <w:rFonts w:ascii="Times New Roman" w:hAnsi="Times New Roman" w:cs="Times New Roman"/>
          <w:b/>
          <w:bCs/>
          <w:sz w:val="24"/>
          <w:szCs w:val="22"/>
        </w:rPr>
      </w:pPr>
      <w:r>
        <w:rPr>
          <w:rFonts w:ascii="Times New Roman" w:hAnsi="Times New Roman" w:cs="Times New Roman"/>
          <w:b/>
          <w:bCs/>
          <w:sz w:val="24"/>
          <w:szCs w:val="22"/>
        </w:rPr>
        <w:t xml:space="preserve">   UNDESIRABLE </w:t>
      </w:r>
      <w:r w:rsidRPr="00450FB4">
        <w:rPr>
          <w:rFonts w:ascii="Times New Roman" w:hAnsi="Times New Roman" w:cs="Times New Roman"/>
          <w:b/>
          <w:bCs/>
          <w:sz w:val="24"/>
          <w:szCs w:val="22"/>
        </w:rPr>
        <w:t>EFFECTS OF CHEMICAL INGREDIENTS, USED IN HAIR DYES</w:t>
      </w:r>
    </w:p>
    <w:p w:rsidR="00585423" w:rsidRPr="00450FB4" w:rsidRDefault="00585423" w:rsidP="00585423">
      <w:pPr>
        <w:jc w:val="center"/>
        <w:rPr>
          <w:rFonts w:ascii="Times New Roman" w:hAnsi="Times New Roman" w:cs="Times New Roman"/>
          <w:b/>
          <w:bCs/>
        </w:rPr>
      </w:pPr>
      <w:r w:rsidRPr="00450FB4">
        <w:rPr>
          <w:rFonts w:ascii="Times New Roman" w:hAnsi="Times New Roman" w:cs="Times New Roman"/>
          <w:b/>
          <w:bCs/>
        </w:rPr>
        <w:t>Moh</w:t>
      </w:r>
      <w:r w:rsidR="00450FB4">
        <w:rPr>
          <w:rFonts w:ascii="Times New Roman" w:hAnsi="Times New Roman" w:cs="Times New Roman"/>
          <w:b/>
          <w:bCs/>
        </w:rPr>
        <w:t>amma</w:t>
      </w:r>
      <w:r w:rsidRPr="00450FB4">
        <w:rPr>
          <w:rFonts w:ascii="Times New Roman" w:hAnsi="Times New Roman" w:cs="Times New Roman"/>
          <w:b/>
          <w:bCs/>
        </w:rPr>
        <w:t>d Athar</w:t>
      </w:r>
      <w:r w:rsidR="00D27368" w:rsidRPr="00450FB4">
        <w:rPr>
          <w:rFonts w:ascii="Times New Roman" w:hAnsi="Times New Roman" w:cs="Times New Roman"/>
          <w:b/>
          <w:bCs/>
          <w:vertAlign w:val="superscript"/>
        </w:rPr>
        <w:t>1</w:t>
      </w:r>
      <w:r w:rsidR="00D27368" w:rsidRPr="00450FB4">
        <w:rPr>
          <w:rFonts w:ascii="Times New Roman" w:hAnsi="Times New Roman" w:cs="Times New Roman"/>
          <w:b/>
          <w:bCs/>
        </w:rPr>
        <w:t xml:space="preserve"> </w:t>
      </w:r>
      <w:r w:rsidRPr="00450FB4">
        <w:rPr>
          <w:rFonts w:ascii="Times New Roman" w:hAnsi="Times New Roman" w:cs="Times New Roman"/>
          <w:b/>
          <w:bCs/>
        </w:rPr>
        <w:t xml:space="preserve">  &amp;</w:t>
      </w:r>
      <w:r w:rsidR="00112ABB">
        <w:rPr>
          <w:rFonts w:ascii="Times New Roman" w:hAnsi="Times New Roman" w:cs="Times New Roman"/>
          <w:b/>
          <w:bCs/>
        </w:rPr>
        <w:t xml:space="preserve"> </w:t>
      </w:r>
      <w:r w:rsidR="00450FB4">
        <w:rPr>
          <w:rFonts w:ascii="Times New Roman" w:hAnsi="Times New Roman" w:cs="Times New Roman"/>
          <w:b/>
          <w:bCs/>
        </w:rPr>
        <w:t xml:space="preserve"> </w:t>
      </w:r>
      <w:r w:rsidRPr="00450FB4">
        <w:rPr>
          <w:rFonts w:ascii="Times New Roman" w:hAnsi="Times New Roman" w:cs="Times New Roman"/>
          <w:b/>
          <w:bCs/>
        </w:rPr>
        <w:t xml:space="preserve"> Dr. Sameena Farrukh</w:t>
      </w:r>
      <w:r w:rsidR="00D27368" w:rsidRPr="00450FB4">
        <w:rPr>
          <w:rFonts w:ascii="Times New Roman" w:hAnsi="Times New Roman" w:cs="Times New Roman"/>
          <w:b/>
          <w:bCs/>
          <w:vertAlign w:val="superscript"/>
        </w:rPr>
        <w:t xml:space="preserve">2 </w:t>
      </w:r>
    </w:p>
    <w:p w:rsidR="00B22BAA" w:rsidRDefault="00D27368" w:rsidP="00DE54F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18"/>
          <w:szCs w:val="18"/>
        </w:rPr>
      </w:pPr>
      <w:r w:rsidRPr="00B22BAA">
        <w:rPr>
          <w:rFonts w:ascii="Times New Roman" w:hAnsi="Times New Roman" w:cs="Times New Roman"/>
          <w:b/>
          <w:sz w:val="18"/>
          <w:szCs w:val="18"/>
        </w:rPr>
        <w:t xml:space="preserve">Assistant Professor, Department of Forensic Science, </w:t>
      </w:r>
      <w:r w:rsidR="00B22BAA" w:rsidRPr="00B22BAA">
        <w:rPr>
          <w:rFonts w:ascii="Times New Roman" w:hAnsi="Times New Roman" w:cs="Times New Roman"/>
          <w:b/>
          <w:sz w:val="18"/>
          <w:szCs w:val="18"/>
        </w:rPr>
        <w:t xml:space="preserve">Institute for </w:t>
      </w:r>
      <w:r w:rsidRPr="00B22BAA">
        <w:rPr>
          <w:rFonts w:ascii="Times New Roman" w:hAnsi="Times New Roman" w:cs="Times New Roman"/>
          <w:b/>
          <w:sz w:val="18"/>
          <w:szCs w:val="18"/>
        </w:rPr>
        <w:t>Excellence</w:t>
      </w:r>
      <w:r w:rsidR="00B22BAA" w:rsidRPr="00B22BAA">
        <w:rPr>
          <w:rFonts w:ascii="Times New Roman" w:hAnsi="Times New Roman" w:cs="Times New Roman"/>
          <w:b/>
          <w:sz w:val="18"/>
          <w:szCs w:val="18"/>
        </w:rPr>
        <w:t xml:space="preserve"> in Higher Education</w:t>
      </w:r>
      <w:r w:rsidRPr="00B22BAA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="00B22BAA" w:rsidRPr="00B22BAA">
        <w:rPr>
          <w:rFonts w:ascii="Times New Roman" w:hAnsi="Times New Roman" w:cs="Times New Roman"/>
          <w:b/>
          <w:sz w:val="18"/>
          <w:szCs w:val="18"/>
        </w:rPr>
        <w:t xml:space="preserve">IEHE </w:t>
      </w:r>
      <w:r w:rsidRPr="00B22BAA">
        <w:rPr>
          <w:rFonts w:ascii="Times New Roman" w:hAnsi="Times New Roman" w:cs="Times New Roman"/>
          <w:b/>
          <w:sz w:val="18"/>
          <w:szCs w:val="18"/>
        </w:rPr>
        <w:t xml:space="preserve">Bhopal, India. </w:t>
      </w:r>
      <w:r w:rsidR="00112ABB" w:rsidRPr="00B22BAA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D27368" w:rsidRPr="00B22BAA" w:rsidRDefault="00B22BAA" w:rsidP="00B22BAA">
      <w:pPr>
        <w:pStyle w:val="ListParagraph"/>
        <w:spacing w:line="36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</w:t>
      </w:r>
      <w:r w:rsidR="00112ABB" w:rsidRPr="00B22BAA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D27368" w:rsidRPr="00B22BAA">
        <w:rPr>
          <w:rFonts w:ascii="Times New Roman" w:hAnsi="Times New Roman" w:cs="Times New Roman"/>
          <w:b/>
          <w:sz w:val="18"/>
          <w:szCs w:val="18"/>
        </w:rPr>
        <w:t>Email: athar.fsl48@gmail.com</w:t>
      </w:r>
    </w:p>
    <w:p w:rsidR="00D27368" w:rsidRPr="00B22BAA" w:rsidRDefault="00D27368" w:rsidP="00DE54FB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18"/>
          <w:szCs w:val="18"/>
        </w:rPr>
      </w:pPr>
      <w:r w:rsidRPr="00B22BAA">
        <w:rPr>
          <w:rFonts w:ascii="Times New Roman" w:hAnsi="Times New Roman" w:cs="Times New Roman"/>
          <w:b/>
          <w:sz w:val="18"/>
          <w:szCs w:val="18"/>
        </w:rPr>
        <w:t xml:space="preserve">National Institute of Technical Teachers Training &amp; </w:t>
      </w:r>
      <w:r w:rsidR="00112ABB" w:rsidRPr="00B22BAA">
        <w:rPr>
          <w:rFonts w:ascii="Times New Roman" w:hAnsi="Times New Roman" w:cs="Times New Roman"/>
          <w:b/>
          <w:sz w:val="18"/>
          <w:szCs w:val="18"/>
        </w:rPr>
        <w:t xml:space="preserve">Research, </w:t>
      </w:r>
      <w:r w:rsidRPr="00B22BAA">
        <w:rPr>
          <w:rFonts w:ascii="Times New Roman" w:hAnsi="Times New Roman" w:cs="Times New Roman"/>
          <w:b/>
          <w:sz w:val="18"/>
          <w:szCs w:val="18"/>
        </w:rPr>
        <w:t xml:space="preserve">Bhopal, India. </w:t>
      </w:r>
      <w:r w:rsidR="00B22BAA" w:rsidRPr="00B22BAA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B22BAA">
        <w:rPr>
          <w:rFonts w:ascii="Times New Roman" w:hAnsi="Times New Roman" w:cs="Times New Roman"/>
          <w:b/>
          <w:sz w:val="18"/>
          <w:szCs w:val="18"/>
        </w:rPr>
        <w:t>Email: sameenafarrukh04@gmail.com</w:t>
      </w:r>
    </w:p>
    <w:p w:rsidR="006F0428" w:rsidRDefault="006F0428" w:rsidP="006F0428">
      <w:pPr>
        <w:spacing w:line="240" w:lineRule="auto"/>
        <w:jc w:val="center"/>
        <w:rPr>
          <w:b/>
          <w:bCs/>
          <w:sz w:val="28"/>
          <w:szCs w:val="28"/>
        </w:rPr>
      </w:pPr>
    </w:p>
    <w:p w:rsidR="003E15F0" w:rsidRPr="00450FB4" w:rsidRDefault="00E83D7F" w:rsidP="00B22BA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7251EF" w:rsidRPr="00E83D7F" w:rsidRDefault="003E15F0" w:rsidP="00E83D7F">
      <w:pPr>
        <w:jc w:val="both"/>
        <w:rPr>
          <w:rFonts w:ascii="Times New Roman" w:hAnsi="Times New Roman" w:cs="Times New Roman"/>
          <w:sz w:val="24"/>
          <w:szCs w:val="24"/>
        </w:rPr>
      </w:pPr>
      <w:r w:rsidRPr="00E83D7F">
        <w:rPr>
          <w:rFonts w:ascii="Times New Roman" w:hAnsi="Times New Roman" w:cs="Times New Roman"/>
          <w:sz w:val="24"/>
          <w:szCs w:val="24"/>
        </w:rPr>
        <w:t>Most commercial hair dye formulas are complex, with dozens of ingredients, and the formulas differ considerably from manufacturer to manufacturer. In general, hair d</w:t>
      </w:r>
      <w:r w:rsidR="00112ABB" w:rsidRPr="00E83D7F">
        <w:rPr>
          <w:rFonts w:ascii="Times New Roman" w:hAnsi="Times New Roman" w:cs="Times New Roman"/>
          <w:sz w:val="24"/>
          <w:szCs w:val="24"/>
        </w:rPr>
        <w:t>yes include dyes, modifiers and antioxidants</w:t>
      </w:r>
      <w:r w:rsidRPr="00E83D7F">
        <w:rPr>
          <w:rFonts w:ascii="Times New Roman" w:hAnsi="Times New Roman" w:cs="Times New Roman"/>
          <w:sz w:val="24"/>
          <w:szCs w:val="24"/>
        </w:rPr>
        <w:t xml:space="preserve">, </w:t>
      </w:r>
      <w:r w:rsidR="00450FB4" w:rsidRPr="00E83D7F">
        <w:rPr>
          <w:rFonts w:ascii="Times New Roman" w:hAnsi="Times New Roman" w:cs="Times New Roman"/>
          <w:sz w:val="24"/>
          <w:szCs w:val="24"/>
        </w:rPr>
        <w:t>alkalizes</w:t>
      </w:r>
      <w:r w:rsidRPr="00E83D7F">
        <w:rPr>
          <w:rFonts w:ascii="Times New Roman" w:hAnsi="Times New Roman" w:cs="Times New Roman"/>
          <w:sz w:val="24"/>
          <w:szCs w:val="24"/>
        </w:rPr>
        <w:t xml:space="preserve">, soaps, ammonia, wetting agents, fragrance, and a variety of other chemicals used in small amounts that impart special qualities to </w:t>
      </w:r>
      <w:r w:rsidR="00450FB4" w:rsidRPr="00E83D7F">
        <w:rPr>
          <w:rFonts w:ascii="Times New Roman" w:hAnsi="Times New Roman" w:cs="Times New Roman"/>
          <w:sz w:val="24"/>
          <w:szCs w:val="24"/>
        </w:rPr>
        <w:t>hair,</w:t>
      </w:r>
      <w:r w:rsidRPr="00E83D7F">
        <w:rPr>
          <w:rFonts w:ascii="Times New Roman" w:hAnsi="Times New Roman" w:cs="Times New Roman"/>
          <w:sz w:val="24"/>
          <w:szCs w:val="24"/>
        </w:rPr>
        <w:t xml:space="preserve"> such as softening the texture or give a desired action to the </w:t>
      </w:r>
      <w:r w:rsidR="00450FB4" w:rsidRPr="00E83D7F">
        <w:rPr>
          <w:rFonts w:ascii="Times New Roman" w:hAnsi="Times New Roman" w:cs="Times New Roman"/>
          <w:sz w:val="24"/>
          <w:szCs w:val="24"/>
        </w:rPr>
        <w:t xml:space="preserve">dye. </w:t>
      </w:r>
      <w:r w:rsidR="006F0428" w:rsidRPr="00E83D7F">
        <w:rPr>
          <w:rFonts w:ascii="Times New Roman" w:hAnsi="Times New Roman" w:cs="Times New Roman"/>
          <w:sz w:val="24"/>
          <w:szCs w:val="24"/>
        </w:rPr>
        <w:t xml:space="preserve">Hair dyes are classified as: </w:t>
      </w:r>
      <w:r w:rsidRPr="00E83D7F">
        <w:rPr>
          <w:rFonts w:ascii="Times New Roman" w:hAnsi="Times New Roman" w:cs="Times New Roman"/>
          <w:sz w:val="24"/>
          <w:szCs w:val="24"/>
        </w:rPr>
        <w:t xml:space="preserve">permanent </w:t>
      </w:r>
      <w:r w:rsidR="006F0428" w:rsidRPr="00E83D7F">
        <w:rPr>
          <w:rFonts w:ascii="Times New Roman" w:hAnsi="Times New Roman" w:cs="Times New Roman"/>
          <w:sz w:val="24"/>
          <w:szCs w:val="24"/>
        </w:rPr>
        <w:t xml:space="preserve">Oxidative </w:t>
      </w:r>
      <w:r w:rsidRPr="00E83D7F">
        <w:rPr>
          <w:rFonts w:ascii="Times New Roman" w:hAnsi="Times New Roman" w:cs="Times New Roman"/>
          <w:sz w:val="24"/>
          <w:szCs w:val="24"/>
        </w:rPr>
        <w:t xml:space="preserve">or </w:t>
      </w:r>
      <w:r w:rsidR="006F0428" w:rsidRPr="00E83D7F">
        <w:rPr>
          <w:rFonts w:ascii="Times New Roman" w:hAnsi="Times New Roman" w:cs="Times New Roman"/>
          <w:sz w:val="24"/>
          <w:szCs w:val="24"/>
        </w:rPr>
        <w:t xml:space="preserve">direct, metal dyes and natural dyes. Permanent oxidative dyes are the ones used in the hair processing </w:t>
      </w:r>
      <w:r w:rsidR="00450FB4" w:rsidRPr="00E83D7F">
        <w:rPr>
          <w:rFonts w:ascii="Times New Roman" w:hAnsi="Times New Roman" w:cs="Times New Roman"/>
          <w:sz w:val="24"/>
          <w:szCs w:val="24"/>
        </w:rPr>
        <w:t>factories and</w:t>
      </w:r>
      <w:r w:rsidRPr="00E83D7F">
        <w:rPr>
          <w:rFonts w:ascii="Times New Roman" w:hAnsi="Times New Roman" w:cs="Times New Roman"/>
          <w:sz w:val="24"/>
          <w:szCs w:val="24"/>
        </w:rPr>
        <w:t xml:space="preserve"> </w:t>
      </w:r>
      <w:r w:rsidR="006F0428" w:rsidRPr="00E83D7F">
        <w:rPr>
          <w:rFonts w:ascii="Times New Roman" w:hAnsi="Times New Roman" w:cs="Times New Roman"/>
          <w:sz w:val="24"/>
          <w:szCs w:val="24"/>
        </w:rPr>
        <w:t>have been classified into three main groups: Phenylenediamine (PPD), (PTD) and Resorcinol</w:t>
      </w:r>
      <w:r w:rsidR="007C15BE" w:rsidRPr="00E83D7F">
        <w:rPr>
          <w:rFonts w:ascii="Times New Roman" w:hAnsi="Times New Roman" w:cs="Times New Roman"/>
          <w:sz w:val="24"/>
          <w:szCs w:val="24"/>
        </w:rPr>
        <w:t>.</w:t>
      </w:r>
      <w:r w:rsidR="006F0428" w:rsidRPr="00E83D7F">
        <w:rPr>
          <w:rFonts w:ascii="Times New Roman" w:hAnsi="Times New Roman" w:cs="Times New Roman"/>
          <w:sz w:val="24"/>
          <w:szCs w:val="24"/>
        </w:rPr>
        <w:t xml:space="preserve"> </w:t>
      </w:r>
      <w:r w:rsidR="00450FB4" w:rsidRPr="00E83D7F">
        <w:rPr>
          <w:rFonts w:ascii="Times New Roman" w:hAnsi="Times New Roman" w:cs="Times New Roman"/>
          <w:sz w:val="24"/>
          <w:szCs w:val="24"/>
        </w:rPr>
        <w:t>Phenylenediamine (</w:t>
      </w:r>
      <w:r w:rsidR="004B0C31" w:rsidRPr="00E83D7F">
        <w:rPr>
          <w:rFonts w:ascii="Times New Roman" w:hAnsi="Times New Roman" w:cs="Times New Roman"/>
          <w:sz w:val="24"/>
          <w:szCs w:val="24"/>
        </w:rPr>
        <w:t>PPD)</w:t>
      </w:r>
      <w:r w:rsidR="00DD4E55" w:rsidRPr="00E83D7F">
        <w:rPr>
          <w:rFonts w:ascii="Times New Roman" w:hAnsi="Times New Roman" w:cs="Times New Roman"/>
          <w:sz w:val="24"/>
          <w:szCs w:val="24"/>
        </w:rPr>
        <w:t xml:space="preserve"> </w:t>
      </w:r>
      <w:r w:rsidR="004B0C31" w:rsidRPr="00E83D7F">
        <w:rPr>
          <w:rFonts w:ascii="Times New Roman" w:hAnsi="Times New Roman" w:cs="Times New Roman"/>
          <w:sz w:val="24"/>
          <w:szCs w:val="24"/>
        </w:rPr>
        <w:t xml:space="preserve">0.028mg/L </w:t>
      </w:r>
      <w:r w:rsidR="00450FB4" w:rsidRPr="00E83D7F">
        <w:rPr>
          <w:rFonts w:ascii="Times New Roman" w:hAnsi="Times New Roman" w:cs="Times New Roman"/>
          <w:sz w:val="24"/>
          <w:szCs w:val="24"/>
        </w:rPr>
        <w:t>i.e.</w:t>
      </w:r>
      <w:r w:rsidR="004B0C31" w:rsidRPr="00E83D7F">
        <w:rPr>
          <w:rFonts w:ascii="Times New Roman" w:hAnsi="Times New Roman" w:cs="Times New Roman"/>
          <w:sz w:val="24"/>
          <w:szCs w:val="24"/>
        </w:rPr>
        <w:t xml:space="preserve"> more than 10%, </w:t>
      </w:r>
      <w:r w:rsidR="00DD4E55" w:rsidRPr="00E83D7F">
        <w:rPr>
          <w:rFonts w:ascii="Times New Roman" w:hAnsi="Times New Roman" w:cs="Times New Roman"/>
          <w:sz w:val="24"/>
          <w:szCs w:val="24"/>
        </w:rPr>
        <w:t>Hydrogen Peroxide</w:t>
      </w:r>
      <w:r w:rsidR="00450FB4" w:rsidRPr="00E83D7F">
        <w:rPr>
          <w:rFonts w:ascii="Times New Roman" w:hAnsi="Times New Roman" w:cs="Times New Roman"/>
          <w:sz w:val="24"/>
          <w:szCs w:val="24"/>
        </w:rPr>
        <w:t xml:space="preserve"> 20-30%,</w:t>
      </w:r>
      <w:r w:rsidR="00DD4E55" w:rsidRPr="00E83D7F">
        <w:rPr>
          <w:rFonts w:ascii="Times New Roman" w:hAnsi="Times New Roman" w:cs="Times New Roman"/>
          <w:sz w:val="24"/>
          <w:szCs w:val="24"/>
        </w:rPr>
        <w:t xml:space="preserve"> Ammonia</w:t>
      </w:r>
      <w:r w:rsidR="004B0C31" w:rsidRPr="00E83D7F">
        <w:rPr>
          <w:rFonts w:ascii="Times New Roman" w:hAnsi="Times New Roman" w:cs="Times New Roman"/>
          <w:sz w:val="24"/>
          <w:szCs w:val="24"/>
        </w:rPr>
        <w:t xml:space="preserve"> (100µmol/L)</w:t>
      </w:r>
      <w:r w:rsidR="00DD4E55" w:rsidRPr="00E83D7F">
        <w:rPr>
          <w:rFonts w:ascii="Times New Roman" w:hAnsi="Times New Roman" w:cs="Times New Roman"/>
          <w:sz w:val="24"/>
          <w:szCs w:val="24"/>
        </w:rPr>
        <w:t>, DMDM</w:t>
      </w:r>
      <w:r w:rsidR="0047481B" w:rsidRPr="00E83D7F">
        <w:rPr>
          <w:rFonts w:ascii="Times New Roman" w:hAnsi="Times New Roman" w:cs="Times New Roman"/>
          <w:sz w:val="24"/>
          <w:szCs w:val="24"/>
        </w:rPr>
        <w:t xml:space="preserve"> hydantoin (more than 0.2%),</w:t>
      </w:r>
      <w:r w:rsidR="00450FB4" w:rsidRPr="00E83D7F">
        <w:rPr>
          <w:rFonts w:ascii="Times New Roman" w:hAnsi="Times New Roman" w:cs="Times New Roman"/>
          <w:sz w:val="24"/>
          <w:szCs w:val="24"/>
        </w:rPr>
        <w:t xml:space="preserve"> </w:t>
      </w:r>
      <w:r w:rsidR="00DD4E55" w:rsidRPr="00E83D7F">
        <w:rPr>
          <w:rFonts w:ascii="Times New Roman" w:hAnsi="Times New Roman" w:cs="Times New Roman"/>
          <w:sz w:val="24"/>
          <w:szCs w:val="24"/>
        </w:rPr>
        <w:t>Parabens</w:t>
      </w:r>
      <w:r w:rsidR="00450FB4" w:rsidRPr="00E83D7F">
        <w:rPr>
          <w:rFonts w:ascii="Times New Roman" w:hAnsi="Times New Roman" w:cs="Times New Roman"/>
          <w:sz w:val="24"/>
          <w:szCs w:val="24"/>
        </w:rPr>
        <w:t xml:space="preserve"> </w:t>
      </w:r>
      <w:r w:rsidR="0047481B" w:rsidRPr="00E83D7F">
        <w:rPr>
          <w:rFonts w:ascii="Times New Roman" w:hAnsi="Times New Roman" w:cs="Times New Roman"/>
          <w:sz w:val="24"/>
          <w:szCs w:val="24"/>
        </w:rPr>
        <w:t>(more than 0.8%)</w:t>
      </w:r>
      <w:r w:rsidR="00DD4E55" w:rsidRPr="00E83D7F">
        <w:rPr>
          <w:rFonts w:ascii="Times New Roman" w:hAnsi="Times New Roman" w:cs="Times New Roman"/>
          <w:sz w:val="24"/>
          <w:szCs w:val="24"/>
        </w:rPr>
        <w:t xml:space="preserve">, </w:t>
      </w:r>
      <w:r w:rsidR="0047481B" w:rsidRPr="00E83D7F">
        <w:rPr>
          <w:rFonts w:ascii="Times New Roman" w:hAnsi="Times New Roman" w:cs="Times New Roman"/>
          <w:sz w:val="24"/>
          <w:szCs w:val="24"/>
        </w:rPr>
        <w:t xml:space="preserve">Lead </w:t>
      </w:r>
      <w:r w:rsidR="00450FB4" w:rsidRPr="00E83D7F">
        <w:rPr>
          <w:rFonts w:ascii="Times New Roman" w:hAnsi="Times New Roman" w:cs="Times New Roman"/>
          <w:sz w:val="24"/>
          <w:szCs w:val="24"/>
        </w:rPr>
        <w:t>acetate (</w:t>
      </w:r>
      <w:r w:rsidR="0047481B" w:rsidRPr="00E83D7F">
        <w:rPr>
          <w:rFonts w:ascii="Times New Roman" w:hAnsi="Times New Roman" w:cs="Times New Roman"/>
          <w:sz w:val="24"/>
          <w:szCs w:val="24"/>
        </w:rPr>
        <w:t>more than 0.4%</w:t>
      </w:r>
      <w:r w:rsidR="00450FB4" w:rsidRPr="00E83D7F">
        <w:rPr>
          <w:rFonts w:ascii="Times New Roman" w:hAnsi="Times New Roman" w:cs="Times New Roman"/>
          <w:sz w:val="24"/>
          <w:szCs w:val="24"/>
        </w:rPr>
        <w:t>) Resorcinol</w:t>
      </w:r>
      <w:r w:rsidR="0047481B" w:rsidRPr="00E83D7F">
        <w:rPr>
          <w:rFonts w:ascii="Times New Roman" w:hAnsi="Times New Roman" w:cs="Times New Roman"/>
          <w:sz w:val="24"/>
          <w:szCs w:val="24"/>
        </w:rPr>
        <w:t xml:space="preserve"> (more than 5%)</w:t>
      </w:r>
      <w:r w:rsidR="00DD4E55" w:rsidRPr="00E83D7F">
        <w:rPr>
          <w:rFonts w:ascii="Times New Roman" w:hAnsi="Times New Roman" w:cs="Times New Roman"/>
          <w:sz w:val="24"/>
          <w:szCs w:val="24"/>
        </w:rPr>
        <w:t xml:space="preserve">, coal Tar and phenyl Methyl </w:t>
      </w:r>
      <w:r w:rsidR="00450FB4" w:rsidRPr="00E83D7F">
        <w:rPr>
          <w:rFonts w:ascii="Times New Roman" w:hAnsi="Times New Roman" w:cs="Times New Roman"/>
          <w:sz w:val="24"/>
          <w:szCs w:val="24"/>
        </w:rPr>
        <w:t>pyrazolone (</w:t>
      </w:r>
      <w:r w:rsidR="0047481B" w:rsidRPr="00E83D7F">
        <w:rPr>
          <w:rFonts w:ascii="Times New Roman" w:hAnsi="Times New Roman" w:cs="Times New Roman"/>
          <w:sz w:val="24"/>
          <w:szCs w:val="24"/>
        </w:rPr>
        <w:t>0.2%</w:t>
      </w:r>
      <w:r w:rsidR="00450FB4" w:rsidRPr="00E83D7F">
        <w:rPr>
          <w:rFonts w:ascii="Times New Roman" w:hAnsi="Times New Roman" w:cs="Times New Roman"/>
          <w:sz w:val="24"/>
          <w:szCs w:val="24"/>
        </w:rPr>
        <w:t>) are</w:t>
      </w:r>
      <w:r w:rsidR="00DD4E55" w:rsidRPr="00E83D7F">
        <w:rPr>
          <w:rFonts w:ascii="Times New Roman" w:hAnsi="Times New Roman" w:cs="Times New Roman"/>
          <w:sz w:val="24"/>
          <w:szCs w:val="24"/>
        </w:rPr>
        <w:t xml:space="preserve"> essential ingredients of hair </w:t>
      </w:r>
      <w:r w:rsidR="00450FB4" w:rsidRPr="00E83D7F">
        <w:rPr>
          <w:rFonts w:ascii="Times New Roman" w:hAnsi="Times New Roman" w:cs="Times New Roman"/>
          <w:sz w:val="24"/>
          <w:szCs w:val="24"/>
        </w:rPr>
        <w:t>dyes which are very toxic in nature and have</w:t>
      </w:r>
      <w:r w:rsidR="00DD4E55" w:rsidRPr="00E83D7F">
        <w:rPr>
          <w:rFonts w:ascii="Times New Roman" w:hAnsi="Times New Roman" w:cs="Times New Roman"/>
          <w:sz w:val="24"/>
          <w:szCs w:val="24"/>
        </w:rPr>
        <w:t xml:space="preserve"> been known to cause</w:t>
      </w:r>
      <w:r w:rsidR="007251EF" w:rsidRPr="00E83D7F">
        <w:rPr>
          <w:rFonts w:ascii="Times New Roman" w:hAnsi="Times New Roman" w:cs="Times New Roman"/>
          <w:sz w:val="24"/>
          <w:szCs w:val="24"/>
        </w:rPr>
        <w:t xml:space="preserve"> adverse health effects.</w:t>
      </w:r>
    </w:p>
    <w:p w:rsidR="007251EF" w:rsidRPr="00E83D7F" w:rsidRDefault="007251EF" w:rsidP="00E83D7F">
      <w:pPr>
        <w:jc w:val="both"/>
        <w:rPr>
          <w:rFonts w:ascii="Times New Roman" w:hAnsi="Times New Roman" w:cs="Times New Roman"/>
          <w:sz w:val="24"/>
          <w:szCs w:val="24"/>
        </w:rPr>
      </w:pPr>
      <w:r w:rsidRPr="00E83D7F">
        <w:rPr>
          <w:rFonts w:ascii="Times New Roman" w:hAnsi="Times New Roman" w:cs="Times New Roman"/>
          <w:sz w:val="24"/>
          <w:szCs w:val="24"/>
        </w:rPr>
        <w:t>Research states PPD in combination with Hydrogen Peroxide is very toxic and can lead to cancer. Ammonia</w:t>
      </w:r>
      <w:r w:rsidR="00773279" w:rsidRPr="00E83D7F">
        <w:rPr>
          <w:rFonts w:ascii="Times New Roman" w:hAnsi="Times New Roman" w:cs="Times New Roman"/>
          <w:sz w:val="24"/>
          <w:szCs w:val="24"/>
        </w:rPr>
        <w:t xml:space="preserve"> </w:t>
      </w:r>
      <w:r w:rsidRPr="00E83D7F">
        <w:rPr>
          <w:rFonts w:ascii="Times New Roman" w:hAnsi="Times New Roman" w:cs="Times New Roman"/>
          <w:sz w:val="24"/>
          <w:szCs w:val="24"/>
        </w:rPr>
        <w:t>may produce caustic burns and lung irritation. DMDM may cause tissue irritati</w:t>
      </w:r>
      <w:r w:rsidR="00773279" w:rsidRPr="00E83D7F">
        <w:rPr>
          <w:rFonts w:ascii="Times New Roman" w:hAnsi="Times New Roman" w:cs="Times New Roman"/>
          <w:sz w:val="24"/>
          <w:szCs w:val="24"/>
        </w:rPr>
        <w:t>on and affect the immune system. W</w:t>
      </w:r>
      <w:r w:rsidRPr="00E83D7F">
        <w:rPr>
          <w:rFonts w:ascii="Times New Roman" w:hAnsi="Times New Roman" w:cs="Times New Roman"/>
          <w:sz w:val="24"/>
          <w:szCs w:val="24"/>
        </w:rPr>
        <w:t xml:space="preserve">hereas parabens produce severe allergies and skin reactions and lead acetate cause anemia and neurological problems. While, </w:t>
      </w:r>
      <w:r w:rsidR="00450FB4" w:rsidRPr="00E83D7F">
        <w:rPr>
          <w:rFonts w:ascii="Times New Roman" w:hAnsi="Times New Roman" w:cs="Times New Roman"/>
          <w:sz w:val="24"/>
          <w:szCs w:val="24"/>
        </w:rPr>
        <w:t>acute</w:t>
      </w:r>
      <w:r w:rsidR="006F0428" w:rsidRPr="00E83D7F">
        <w:rPr>
          <w:rFonts w:ascii="Times New Roman" w:hAnsi="Times New Roman" w:cs="Times New Roman"/>
          <w:sz w:val="24"/>
          <w:szCs w:val="24"/>
        </w:rPr>
        <w:t xml:space="preserve"> poisoning can lead to angi</w:t>
      </w:r>
      <w:r w:rsidR="00450FB4" w:rsidRPr="00E83D7F">
        <w:rPr>
          <w:rFonts w:ascii="Times New Roman" w:hAnsi="Times New Roman" w:cs="Times New Roman"/>
          <w:sz w:val="24"/>
          <w:szCs w:val="24"/>
        </w:rPr>
        <w:t>oneurotic e</w:t>
      </w:r>
      <w:r w:rsidR="006F0428" w:rsidRPr="00E83D7F">
        <w:rPr>
          <w:rFonts w:ascii="Times New Roman" w:hAnsi="Times New Roman" w:cs="Times New Roman"/>
          <w:sz w:val="24"/>
          <w:szCs w:val="24"/>
        </w:rPr>
        <w:t xml:space="preserve">dema, respiratory distress and rhabdomyolysis. Contact sensitization and irritation is </w:t>
      </w:r>
      <w:r w:rsidR="00450FB4" w:rsidRPr="00E83D7F">
        <w:rPr>
          <w:rFonts w:ascii="Times New Roman" w:hAnsi="Times New Roman" w:cs="Times New Roman"/>
          <w:sz w:val="24"/>
          <w:szCs w:val="24"/>
        </w:rPr>
        <w:t>a common</w:t>
      </w:r>
      <w:r w:rsidRPr="00E83D7F">
        <w:rPr>
          <w:rFonts w:ascii="Times New Roman" w:hAnsi="Times New Roman" w:cs="Times New Roman"/>
          <w:sz w:val="24"/>
          <w:szCs w:val="24"/>
        </w:rPr>
        <w:t xml:space="preserve"> </w:t>
      </w:r>
      <w:r w:rsidR="006F0428" w:rsidRPr="00E83D7F">
        <w:rPr>
          <w:rFonts w:ascii="Times New Roman" w:hAnsi="Times New Roman" w:cs="Times New Roman"/>
          <w:sz w:val="24"/>
          <w:szCs w:val="24"/>
        </w:rPr>
        <w:t>problem. The allergic potential of PPD remains an important cause of occupational allergy in cosmeticians and hairdressers.</w:t>
      </w:r>
      <w:r w:rsidRPr="00E83D7F">
        <w:rPr>
          <w:rFonts w:ascii="Times New Roman" w:hAnsi="Times New Roman" w:cs="Times New Roman"/>
          <w:sz w:val="24"/>
          <w:szCs w:val="24"/>
        </w:rPr>
        <w:t xml:space="preserve"> Long duration of permanent dye use may have a larger impact on the risk of adult acute leukemia and other hematopoietic cancers than prior epidemiologic data suggest. </w:t>
      </w:r>
      <w:r w:rsidR="00773279" w:rsidRPr="00E83D7F">
        <w:rPr>
          <w:rFonts w:ascii="Times New Roman" w:hAnsi="Times New Roman" w:cs="Times New Roman"/>
          <w:sz w:val="24"/>
          <w:szCs w:val="24"/>
        </w:rPr>
        <w:t xml:space="preserve">However a proper evidences and consistent studies are </w:t>
      </w:r>
      <w:r w:rsidR="00450FB4" w:rsidRPr="00E83D7F">
        <w:rPr>
          <w:rFonts w:ascii="Times New Roman" w:hAnsi="Times New Roman" w:cs="Times New Roman"/>
          <w:sz w:val="24"/>
          <w:szCs w:val="24"/>
        </w:rPr>
        <w:t>still required</w:t>
      </w:r>
      <w:r w:rsidR="00773279" w:rsidRPr="00E83D7F">
        <w:rPr>
          <w:rFonts w:ascii="Times New Roman" w:hAnsi="Times New Roman" w:cs="Times New Roman"/>
          <w:sz w:val="24"/>
          <w:szCs w:val="24"/>
        </w:rPr>
        <w:t xml:space="preserve"> to </w:t>
      </w:r>
      <w:r w:rsidR="004A53E2" w:rsidRPr="00E83D7F">
        <w:rPr>
          <w:rFonts w:ascii="Times New Roman" w:hAnsi="Times New Roman" w:cs="Times New Roman"/>
          <w:sz w:val="24"/>
          <w:szCs w:val="24"/>
        </w:rPr>
        <w:t xml:space="preserve">specifically </w:t>
      </w:r>
      <w:r w:rsidR="00773279" w:rsidRPr="00E83D7F">
        <w:rPr>
          <w:rFonts w:ascii="Times New Roman" w:hAnsi="Times New Roman" w:cs="Times New Roman"/>
          <w:sz w:val="24"/>
          <w:szCs w:val="24"/>
        </w:rPr>
        <w:t xml:space="preserve">link the adverse effects of hair dyes with chronic health effects including cancer. </w:t>
      </w:r>
    </w:p>
    <w:p w:rsidR="006F0428" w:rsidRPr="00450FB4" w:rsidRDefault="00AE19A3" w:rsidP="00450FB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50FB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Key Words</w:t>
      </w:r>
      <w:r w:rsidRPr="00450F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Hair </w:t>
      </w:r>
      <w:r w:rsidR="00112ABB" w:rsidRPr="00450FB4">
        <w:rPr>
          <w:rFonts w:ascii="Times New Roman" w:hAnsi="Times New Roman" w:cs="Times New Roman"/>
          <w:color w:val="000000" w:themeColor="text1"/>
          <w:sz w:val="24"/>
          <w:szCs w:val="24"/>
        </w:rPr>
        <w:t>dyes,</w:t>
      </w:r>
      <w:r w:rsidRPr="00450F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12ABB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112ABB" w:rsidRPr="00450FB4">
        <w:rPr>
          <w:rFonts w:ascii="Times New Roman" w:hAnsi="Times New Roman" w:cs="Times New Roman"/>
          <w:color w:val="000000" w:themeColor="text1"/>
          <w:sz w:val="24"/>
          <w:szCs w:val="24"/>
        </w:rPr>
        <w:t>oxicity,</w:t>
      </w:r>
      <w:r w:rsidR="00112A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antioxidants, E</w:t>
      </w:r>
      <w:r w:rsidRPr="00450FB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pidemiology and </w:t>
      </w:r>
      <w:r w:rsidR="00112ABB">
        <w:rPr>
          <w:rFonts w:ascii="Times New Roman" w:hAnsi="Times New Roman" w:cs="Times New Roman"/>
          <w:color w:val="000000" w:themeColor="text1"/>
          <w:sz w:val="24"/>
          <w:szCs w:val="24"/>
        </w:rPr>
        <w:t>C</w:t>
      </w:r>
      <w:r w:rsidR="00FC218B" w:rsidRPr="00450FB4">
        <w:rPr>
          <w:rFonts w:ascii="Times New Roman" w:hAnsi="Times New Roman" w:cs="Times New Roman"/>
          <w:color w:val="000000" w:themeColor="text1"/>
          <w:sz w:val="24"/>
          <w:szCs w:val="24"/>
        </w:rPr>
        <w:t>osmetics</w:t>
      </w:r>
    </w:p>
    <w:sectPr w:rsidR="006F0428" w:rsidRPr="00450FB4" w:rsidSect="00B22B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C0B" w:rsidRDefault="00125C0B" w:rsidP="00B22BAA">
      <w:pPr>
        <w:spacing w:after="0" w:line="240" w:lineRule="auto"/>
      </w:pPr>
      <w:r>
        <w:separator/>
      </w:r>
    </w:p>
  </w:endnote>
  <w:endnote w:type="continuationSeparator" w:id="1">
    <w:p w:rsidR="00125C0B" w:rsidRDefault="00125C0B" w:rsidP="00B22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C0B" w:rsidRDefault="00125C0B" w:rsidP="00B22BAA">
      <w:pPr>
        <w:spacing w:after="0" w:line="240" w:lineRule="auto"/>
      </w:pPr>
      <w:r>
        <w:separator/>
      </w:r>
    </w:p>
  </w:footnote>
  <w:footnote w:type="continuationSeparator" w:id="1">
    <w:p w:rsidR="00125C0B" w:rsidRDefault="00125C0B" w:rsidP="00B22B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286037"/>
    <w:multiLevelType w:val="hybridMultilevel"/>
    <w:tmpl w:val="91FE593E"/>
    <w:lvl w:ilvl="0" w:tplc="8752F1B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51D714D"/>
    <w:multiLevelType w:val="hybridMultilevel"/>
    <w:tmpl w:val="65CA555E"/>
    <w:lvl w:ilvl="0" w:tplc="58EE390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5423"/>
    <w:rsid w:val="00112ABB"/>
    <w:rsid w:val="00125C0B"/>
    <w:rsid w:val="00256936"/>
    <w:rsid w:val="0030640F"/>
    <w:rsid w:val="003E15F0"/>
    <w:rsid w:val="00450FB4"/>
    <w:rsid w:val="0047481B"/>
    <w:rsid w:val="004A53E2"/>
    <w:rsid w:val="004B0C31"/>
    <w:rsid w:val="00585423"/>
    <w:rsid w:val="006F0428"/>
    <w:rsid w:val="007251EF"/>
    <w:rsid w:val="00773279"/>
    <w:rsid w:val="007A76BF"/>
    <w:rsid w:val="007C15BE"/>
    <w:rsid w:val="00AE19A3"/>
    <w:rsid w:val="00B22BAA"/>
    <w:rsid w:val="00D27368"/>
    <w:rsid w:val="00DD4E55"/>
    <w:rsid w:val="00DE54FB"/>
    <w:rsid w:val="00E83D7F"/>
    <w:rsid w:val="00FC2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9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51">
    <w:name w:val="Plain Table 51"/>
    <w:basedOn w:val="TableNormal"/>
    <w:uiPriority w:val="45"/>
    <w:rsid w:val="00DD4E55"/>
    <w:pPr>
      <w:spacing w:after="0" w:line="240" w:lineRule="auto"/>
    </w:pPr>
    <w:rPr>
      <w:szCs w:val="22"/>
      <w:lang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450FB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B22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2BAA"/>
  </w:style>
  <w:style w:type="paragraph" w:styleId="Footer">
    <w:name w:val="footer"/>
    <w:basedOn w:val="Normal"/>
    <w:link w:val="FooterChar"/>
    <w:uiPriority w:val="99"/>
    <w:semiHidden/>
    <w:unhideWhenUsed/>
    <w:rsid w:val="00B22B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22B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765552-C16B-4984-B0AB-69F4CDF3E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nitttr</dc:creator>
  <cp:lastModifiedBy>rahil</cp:lastModifiedBy>
  <cp:revision>68</cp:revision>
  <dcterms:created xsi:type="dcterms:W3CDTF">2019-06-12T23:19:00Z</dcterms:created>
  <dcterms:modified xsi:type="dcterms:W3CDTF">2019-06-15T17:08:00Z</dcterms:modified>
</cp:coreProperties>
</file>