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1A3C" w:rsidRDefault="007A4ED0" w:rsidP="00EE1A3C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</w:t>
      </w:r>
      <w:r w:rsidR="00EE1A3C">
        <w:rPr>
          <w:sz w:val="22"/>
          <w:szCs w:val="22"/>
          <w:lang w:val="en-GB"/>
        </w:rPr>
        <w:t xml:space="preserve">                                </w:t>
      </w:r>
      <w:r>
        <w:rPr>
          <w:sz w:val="22"/>
          <w:szCs w:val="22"/>
          <w:lang w:val="en-GB"/>
        </w:rPr>
        <w:t xml:space="preserve">                              </w:t>
      </w:r>
      <w:r w:rsidR="00EE1A3C">
        <w:rPr>
          <w:sz w:val="22"/>
          <w:szCs w:val="22"/>
          <w:lang w:val="en-GB"/>
        </w:rPr>
        <w:t xml:space="preserve">   </w:t>
      </w:r>
      <w:r w:rsidR="0006775F">
        <w:rPr>
          <w:sz w:val="22"/>
          <w:szCs w:val="22"/>
          <w:lang w:val="en-GB"/>
        </w:rPr>
        <w:t xml:space="preserve">                            </w:t>
      </w:r>
      <w:r w:rsidR="00EE1A3C">
        <w:rPr>
          <w:sz w:val="22"/>
          <w:szCs w:val="22"/>
          <w:lang w:val="en-GB"/>
        </w:rPr>
        <w:t xml:space="preserve">             </w:t>
      </w:r>
      <w:r w:rsidR="00EE1A3C" w:rsidRPr="002C0F2B">
        <w:rPr>
          <w:noProof/>
          <w:sz w:val="22"/>
          <w:szCs w:val="22"/>
          <w:lang w:val="en-GB" w:eastAsia="en-GB"/>
        </w:rPr>
        <w:drawing>
          <wp:inline distT="0" distB="0" distL="0" distR="0" wp14:anchorId="0FEE8729" wp14:editId="4CC3D67B">
            <wp:extent cx="955343" cy="1068558"/>
            <wp:effectExtent l="152400" t="76200" r="149860" b="83693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18" r="15202"/>
                    <a:stretch/>
                  </pic:blipFill>
                  <pic:spPr bwMode="auto">
                    <a:xfrm>
                      <a:off x="0" y="0"/>
                      <a:ext cx="956042" cy="106934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7F08" w:rsidRPr="00D71230" w:rsidRDefault="00EE1A3C" w:rsidP="00C22408">
      <w:pPr>
        <w:rPr>
          <w:rFonts w:eastAsia="MS PGothic"/>
          <w:bCs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D71230">
        <w:rPr>
          <w:rFonts w:eastAsia="MS PGothic"/>
          <w:b/>
          <w:color w:val="000000"/>
          <w:sz w:val="28"/>
          <w:szCs w:val="28"/>
        </w:rPr>
        <w:t xml:space="preserve">  </w:t>
      </w:r>
      <w:r>
        <w:rPr>
          <w:rFonts w:eastAsia="MS PGothic"/>
          <w:b/>
          <w:color w:val="000000"/>
          <w:sz w:val="28"/>
          <w:szCs w:val="28"/>
        </w:rPr>
        <w:t>Case Reports -</w:t>
      </w:r>
      <w:r w:rsidR="00D71230">
        <w:rPr>
          <w:rFonts w:eastAsia="MS PGothic"/>
          <w:b/>
          <w:color w:val="000000"/>
          <w:sz w:val="28"/>
          <w:szCs w:val="28"/>
        </w:rPr>
        <w:t xml:space="preserve"> </w:t>
      </w:r>
      <w:r w:rsidR="007F6B12" w:rsidRPr="007F6B12">
        <w:rPr>
          <w:sz w:val="28"/>
          <w:szCs w:val="28"/>
        </w:rPr>
        <w:t>I</w:t>
      </w:r>
      <w:r w:rsidR="007F6B12" w:rsidRPr="007F6B12">
        <w:rPr>
          <w:sz w:val="28"/>
          <w:szCs w:val="28"/>
        </w:rPr>
        <w:t>ndividualized</w:t>
      </w:r>
      <w:r w:rsidR="007F6B12" w:rsidRPr="00F432F1">
        <w:rPr>
          <w:rFonts w:eastAsia="MS PGothic"/>
          <w:bCs/>
          <w:color w:val="000000"/>
          <w:sz w:val="28"/>
          <w:szCs w:val="28"/>
        </w:rPr>
        <w:t xml:space="preserve"> </w:t>
      </w:r>
      <w:r w:rsidRPr="00F432F1">
        <w:rPr>
          <w:rFonts w:eastAsia="MS PGothic"/>
          <w:bCs/>
          <w:color w:val="000000"/>
          <w:sz w:val="28"/>
          <w:szCs w:val="28"/>
        </w:rPr>
        <w:t>Chemotherapy dose</w:t>
      </w:r>
      <w:r w:rsidR="00483115" w:rsidRPr="00483115">
        <w:t xml:space="preserve"> </w:t>
      </w:r>
      <w:r w:rsidR="00DF5FAD" w:rsidRPr="00DF5FAD">
        <w:rPr>
          <w:sz w:val="28"/>
          <w:szCs w:val="28"/>
        </w:rPr>
        <w:t>determination</w:t>
      </w:r>
    </w:p>
    <w:p w:rsidR="00EE1A3C" w:rsidRDefault="00EE1A3C" w:rsidP="00487F08">
      <w:pPr>
        <w:ind w:left="2160" w:firstLine="720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</w:t>
      </w:r>
      <w:r>
        <w:rPr>
          <w:rFonts w:eastAsia="MS PGothic" w:hAnsi="Arial"/>
          <w:color w:val="000000"/>
        </w:rPr>
        <w:t>Name: Muhammad Umar Khalid</w:t>
      </w:r>
    </w:p>
    <w:p w:rsidR="00EE1A3C" w:rsidRDefault="00962B01" w:rsidP="00962B01">
      <w:pPr>
        <w:jc w:val="center"/>
        <w:rPr>
          <w:rFonts w:eastAsia="MS PGothic" w:hAnsi="Arial"/>
          <w:color w:val="000000"/>
        </w:rPr>
      </w:pPr>
      <w:r w:rsidRPr="00EE1A3C">
        <w:rPr>
          <w:rStyle w:val="A2"/>
          <w:rFonts w:asciiTheme="majorBidi" w:hAnsiTheme="majorBidi" w:cstheme="majorBidi"/>
          <w:sz w:val="24"/>
          <w:szCs w:val="24"/>
        </w:rPr>
        <w:t>Mediclinic Al Noor Hospital, Abu Dhabi</w:t>
      </w:r>
    </w:p>
    <w:p w:rsidR="00EE1A3C" w:rsidRDefault="00EE1A3C" w:rsidP="00EE1A3C">
      <w:pPr>
        <w:rPr>
          <w:rFonts w:eastAsia="MS PGothic" w:hAnsi="Arial"/>
          <w:color w:val="000000"/>
        </w:rPr>
      </w:pPr>
    </w:p>
    <w:p w:rsidR="00932B0B" w:rsidRPr="00D36694" w:rsidRDefault="00932B0B" w:rsidP="00932B0B">
      <w:pPr>
        <w:jc w:val="both"/>
        <w:rPr>
          <w:rFonts w:asciiTheme="majorBidi" w:hAnsiTheme="majorBidi" w:cstheme="majorBidi"/>
          <w:lang w:val="en-GB" w:eastAsia="en-GB"/>
        </w:rPr>
      </w:pPr>
      <w:r w:rsidRPr="00D36694">
        <w:rPr>
          <w:rFonts w:asciiTheme="majorBidi" w:hAnsiTheme="majorBidi" w:cstheme="majorBidi"/>
        </w:rPr>
        <w:t xml:space="preserve">Cancer is </w:t>
      </w:r>
      <w:r>
        <w:rPr>
          <w:rFonts w:asciiTheme="majorBidi" w:hAnsiTheme="majorBidi" w:cstheme="majorBidi"/>
        </w:rPr>
        <w:t xml:space="preserve">among the </w:t>
      </w:r>
      <w:r w:rsidRPr="00D36694">
        <w:rPr>
          <w:rFonts w:asciiTheme="majorBidi" w:hAnsiTheme="majorBidi" w:cstheme="majorBidi"/>
        </w:rPr>
        <w:t xml:space="preserve">top leading cause of death. Cancer </w:t>
      </w:r>
      <w:r w:rsidRPr="00821DC0">
        <w:t xml:space="preserve">modalities </w:t>
      </w:r>
      <w:r w:rsidRPr="00D36694">
        <w:rPr>
          <w:rFonts w:asciiTheme="majorBidi" w:hAnsiTheme="majorBidi" w:cstheme="majorBidi"/>
        </w:rPr>
        <w:t>are surgery</w:t>
      </w:r>
      <w:r>
        <w:rPr>
          <w:rFonts w:asciiTheme="majorBidi" w:hAnsiTheme="majorBidi" w:cstheme="majorBidi"/>
        </w:rPr>
        <w:t>,</w:t>
      </w:r>
      <w:r w:rsidRPr="00D36694">
        <w:rPr>
          <w:rFonts w:asciiTheme="majorBidi" w:hAnsiTheme="majorBidi" w:cstheme="majorBidi"/>
        </w:rPr>
        <w:t xml:space="preserve"> radiation </w:t>
      </w:r>
      <w:r>
        <w:rPr>
          <w:rFonts w:asciiTheme="majorBidi" w:hAnsiTheme="majorBidi" w:cstheme="majorBidi"/>
        </w:rPr>
        <w:t>and medicines include</w:t>
      </w:r>
      <w:r w:rsidRPr="00D36694">
        <w:rPr>
          <w:rFonts w:asciiTheme="majorBidi" w:hAnsiTheme="majorBidi" w:cstheme="majorBidi"/>
        </w:rPr>
        <w:t xml:space="preserve"> classical chemotherapy ,targeted agent</w:t>
      </w:r>
      <w:r>
        <w:rPr>
          <w:rFonts w:asciiTheme="majorBidi" w:hAnsiTheme="majorBidi" w:cstheme="majorBidi"/>
        </w:rPr>
        <w:t>s</w:t>
      </w:r>
      <w:r w:rsidRPr="00D36694">
        <w:rPr>
          <w:rFonts w:asciiTheme="majorBidi" w:hAnsiTheme="majorBidi" w:cstheme="majorBidi"/>
        </w:rPr>
        <w:t xml:space="preserve"> ( immunotherapy) and hormonal agent</w:t>
      </w:r>
      <w:r>
        <w:rPr>
          <w:rFonts w:asciiTheme="majorBidi" w:hAnsiTheme="majorBidi" w:cstheme="majorBidi"/>
        </w:rPr>
        <w:t>s</w:t>
      </w:r>
      <w:r w:rsidRPr="00D36694">
        <w:rPr>
          <w:rFonts w:asciiTheme="majorBidi" w:hAnsiTheme="majorBidi" w:cstheme="majorBidi"/>
        </w:rPr>
        <w:t>.</w:t>
      </w:r>
    </w:p>
    <w:p w:rsidR="00932B0B" w:rsidRPr="00B44A8D" w:rsidRDefault="00932B0B" w:rsidP="00F65A86">
      <w:pPr>
        <w:jc w:val="both"/>
        <w:rPr>
          <w:rFonts w:eastAsia="MS PGothic"/>
          <w:color w:val="000000"/>
          <w:szCs w:val="32"/>
          <w:lang w:val="en-GB"/>
        </w:rPr>
      </w:pPr>
      <w:r>
        <w:rPr>
          <w:rFonts w:asciiTheme="majorBidi" w:hAnsiTheme="majorBidi" w:cstheme="majorBidi"/>
        </w:rPr>
        <w:t>Chemotherapy d</w:t>
      </w:r>
      <w:r w:rsidRPr="001457EE">
        <w:t xml:space="preserve">ose </w:t>
      </w:r>
      <w:r>
        <w:t>d</w:t>
      </w:r>
      <w:r w:rsidRPr="001457EE">
        <w:t>etermination</w:t>
      </w:r>
      <w:r>
        <w:t xml:space="preserve"> ,</w:t>
      </w:r>
      <w:r w:rsidRPr="00D36694">
        <w:rPr>
          <w:rFonts w:asciiTheme="majorBidi" w:hAnsiTheme="majorBidi" w:cstheme="majorBidi"/>
        </w:rPr>
        <w:t xml:space="preserve"> for any patient </w:t>
      </w:r>
      <w:r>
        <w:rPr>
          <w:rFonts w:asciiTheme="majorBidi" w:hAnsiTheme="majorBidi" w:cstheme="majorBidi"/>
        </w:rPr>
        <w:t>, is a challenge. Dose calculation begin</w:t>
      </w:r>
      <w:r w:rsidR="00C05400">
        <w:rPr>
          <w:rFonts w:asciiTheme="majorBidi" w:hAnsiTheme="majorBidi" w:cstheme="majorBidi"/>
        </w:rPr>
        <w:t>s</w:t>
      </w:r>
      <w:r w:rsidRPr="00D36694">
        <w:rPr>
          <w:rFonts w:asciiTheme="majorBidi" w:hAnsiTheme="majorBidi" w:cstheme="majorBidi"/>
        </w:rPr>
        <w:t xml:space="preserve"> from, </w:t>
      </w:r>
      <w:r>
        <w:t>important parametre</w:t>
      </w:r>
      <w:r w:rsidRPr="004D7270">
        <w:t xml:space="preserve"> of the patient </w:t>
      </w:r>
      <w:r>
        <w:t xml:space="preserve">called </w:t>
      </w:r>
      <w:r w:rsidRPr="00D36694">
        <w:rPr>
          <w:rFonts w:asciiTheme="majorBidi" w:hAnsiTheme="majorBidi" w:cstheme="majorBidi"/>
        </w:rPr>
        <w:t>“body surface area</w:t>
      </w:r>
      <w:r>
        <w:rPr>
          <w:rFonts w:asciiTheme="majorBidi" w:hAnsiTheme="majorBidi" w:cstheme="majorBidi"/>
        </w:rPr>
        <w:t xml:space="preserve"> (</w:t>
      </w:r>
      <w:r w:rsidRPr="00D36694">
        <w:t>BSA</w:t>
      </w:r>
      <w:r>
        <w:rPr>
          <w:rFonts w:asciiTheme="majorBidi" w:hAnsiTheme="majorBidi" w:cstheme="majorBidi"/>
        </w:rPr>
        <w:t>)</w:t>
      </w:r>
      <w:r w:rsidRPr="00D36694">
        <w:rPr>
          <w:rFonts w:asciiTheme="majorBidi" w:hAnsiTheme="majorBidi" w:cstheme="majorBidi"/>
        </w:rPr>
        <w:t>”</w:t>
      </w:r>
      <w:r>
        <w:rPr>
          <w:rFonts w:asciiTheme="majorBidi" w:hAnsiTheme="majorBidi" w:cstheme="majorBidi"/>
        </w:rPr>
        <w:t xml:space="preserve">. Diversity of </w:t>
      </w:r>
      <w:r w:rsidRPr="00222630">
        <w:t>“body surface area (</w:t>
      </w:r>
      <w:r w:rsidRPr="00D36694">
        <w:t>BSA</w:t>
      </w:r>
      <w:r w:rsidRPr="00222630">
        <w:t>)”</w:t>
      </w:r>
      <w:r>
        <w:t xml:space="preserve"> and patient’s </w:t>
      </w:r>
      <w:r w:rsidRPr="00BC3E1E">
        <w:t>performance status</w:t>
      </w:r>
      <w:r w:rsidRPr="00222630">
        <w:t xml:space="preserve"> </w:t>
      </w:r>
      <w:r>
        <w:rPr>
          <w:rFonts w:asciiTheme="majorBidi" w:hAnsiTheme="majorBidi" w:cstheme="majorBidi"/>
        </w:rPr>
        <w:t xml:space="preserve">is drifting </w:t>
      </w:r>
      <w:r w:rsidR="00A34794">
        <w:rPr>
          <w:rFonts w:asciiTheme="majorBidi" w:hAnsiTheme="majorBidi" w:cstheme="majorBidi"/>
        </w:rPr>
        <w:t xml:space="preserve">the dose </w:t>
      </w:r>
      <w:r>
        <w:rPr>
          <w:rFonts w:asciiTheme="majorBidi" w:hAnsiTheme="majorBidi" w:cstheme="majorBidi"/>
        </w:rPr>
        <w:t>to</w:t>
      </w:r>
      <w:r w:rsidR="00CB4644">
        <w:rPr>
          <w:rFonts w:asciiTheme="majorBidi" w:hAnsiTheme="majorBidi" w:cstheme="majorBidi"/>
        </w:rPr>
        <w:t>wards</w:t>
      </w:r>
      <w:r>
        <w:rPr>
          <w:rFonts w:asciiTheme="majorBidi" w:hAnsiTheme="majorBidi" w:cstheme="majorBidi"/>
        </w:rPr>
        <w:t xml:space="preserve"> capping considerations. In capping either BSA itself (BSA</w:t>
      </w:r>
      <w:r w:rsidRPr="00847907">
        <w:rPr>
          <w:rFonts w:asciiTheme="majorBidi" w:hAnsiTheme="majorBidi" w:cstheme="majorBidi"/>
        </w:rPr>
        <w:t xml:space="preserve"> for ixabepilone dosing capped at 2.2),</w:t>
      </w:r>
      <w:r>
        <w:rPr>
          <w:rFonts w:asciiTheme="majorBidi" w:hAnsiTheme="majorBidi" w:cstheme="majorBidi"/>
        </w:rPr>
        <w:t xml:space="preserve"> </w:t>
      </w:r>
      <w:r w:rsidRPr="00D36694">
        <w:rPr>
          <w:rFonts w:asciiTheme="majorBidi" w:hAnsiTheme="majorBidi" w:cstheme="majorBidi"/>
        </w:rPr>
        <w:t xml:space="preserve">physiological function </w:t>
      </w:r>
      <w:r>
        <w:rPr>
          <w:rFonts w:asciiTheme="majorBidi" w:hAnsiTheme="majorBidi" w:cstheme="majorBidi"/>
        </w:rPr>
        <w:t>(</w:t>
      </w:r>
      <w:r w:rsidRPr="00F91B17">
        <w:rPr>
          <w:rStyle w:val="ilfuvd"/>
        </w:rPr>
        <w:t>Glomerular filtration rate</w:t>
      </w:r>
      <w:r w:rsidRPr="00D3669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(</w:t>
      </w:r>
      <w:r w:rsidRPr="00D36694">
        <w:rPr>
          <w:rFonts w:asciiTheme="majorBidi" w:hAnsiTheme="majorBidi" w:cstheme="majorBidi"/>
        </w:rPr>
        <w:t>e</w:t>
      </w:r>
      <w:r>
        <w:rPr>
          <w:rFonts w:asciiTheme="majorBidi" w:hAnsiTheme="majorBidi" w:cstheme="majorBidi"/>
        </w:rPr>
        <w:t xml:space="preserve">-GFR) for </w:t>
      </w:r>
      <w:r>
        <w:rPr>
          <w:rFonts w:eastAsia="MS PGothic"/>
          <w:color w:val="000000"/>
          <w:szCs w:val="32"/>
          <w:lang w:val="en-US"/>
        </w:rPr>
        <w:t>c</w:t>
      </w:r>
      <w:r w:rsidRPr="00B44A8D">
        <w:rPr>
          <w:rFonts w:eastAsia="MS PGothic"/>
          <w:color w:val="000000"/>
          <w:szCs w:val="32"/>
          <w:lang w:val="en-US"/>
        </w:rPr>
        <w:t xml:space="preserve">arboplatin dose capped </w:t>
      </w:r>
      <w:r>
        <w:rPr>
          <w:rFonts w:eastAsia="MS PGothic"/>
          <w:color w:val="000000"/>
          <w:szCs w:val="32"/>
          <w:lang w:val="en-US"/>
        </w:rPr>
        <w:t xml:space="preserve">at </w:t>
      </w:r>
      <w:r w:rsidRPr="00B44A8D">
        <w:rPr>
          <w:rFonts w:eastAsia="MS PGothic"/>
          <w:color w:val="000000"/>
          <w:szCs w:val="32"/>
          <w:lang w:val="en-US"/>
        </w:rPr>
        <w:t>125ml/min</w:t>
      </w:r>
      <w:r>
        <w:rPr>
          <w:rFonts w:asciiTheme="majorBidi" w:hAnsiTheme="majorBidi" w:cstheme="majorBidi"/>
        </w:rPr>
        <w:t>) or drug dose (</w:t>
      </w:r>
      <w:r>
        <w:rPr>
          <w:rFonts w:eastAsia="MS PGothic"/>
          <w:color w:val="000000"/>
          <w:szCs w:val="32"/>
          <w:lang w:val="en-US"/>
        </w:rPr>
        <w:t xml:space="preserve">Vincristine dose capped at </w:t>
      </w:r>
      <w:r w:rsidRPr="00B44A8D">
        <w:rPr>
          <w:rFonts w:eastAsia="MS PGothic"/>
          <w:color w:val="000000"/>
          <w:szCs w:val="32"/>
          <w:lang w:val="en-US"/>
        </w:rPr>
        <w:t>2mg</w:t>
      </w:r>
      <w:r>
        <w:rPr>
          <w:rFonts w:eastAsia="MS PGothic"/>
          <w:color w:val="000000"/>
          <w:szCs w:val="32"/>
          <w:lang w:val="en-US"/>
        </w:rPr>
        <w:t xml:space="preserve">) </w:t>
      </w:r>
      <w:r>
        <w:rPr>
          <w:rFonts w:asciiTheme="majorBidi" w:hAnsiTheme="majorBidi" w:cstheme="majorBidi"/>
        </w:rPr>
        <w:t>are</w:t>
      </w:r>
      <w:r w:rsidRPr="00764E05">
        <w:t xml:space="preserve"> limiti</w:t>
      </w:r>
      <w:r>
        <w:t>sed</w:t>
      </w:r>
      <w:r w:rsidRPr="00764E05">
        <w:t>.</w:t>
      </w:r>
      <w:r>
        <w:t xml:space="preserve"> </w:t>
      </w:r>
      <w:r w:rsidRPr="00D36694">
        <w:rPr>
          <w:rFonts w:asciiTheme="majorBidi" w:hAnsiTheme="majorBidi" w:cstheme="majorBidi"/>
        </w:rPr>
        <w:t xml:space="preserve">Cancer patients are at high risk for developing drug toxicity due to the low therapeutic index of the chemo agents (Miller, 2002). </w:t>
      </w:r>
      <w:r>
        <w:rPr>
          <w:rFonts w:asciiTheme="majorBidi" w:hAnsiTheme="majorBidi" w:cstheme="majorBidi"/>
        </w:rPr>
        <w:t>In other words ,</w:t>
      </w:r>
      <w:r w:rsidRPr="00D36694">
        <w:rPr>
          <w:rFonts w:asciiTheme="majorBidi" w:hAnsiTheme="majorBidi" w:cstheme="majorBidi"/>
        </w:rPr>
        <w:t xml:space="preserve">Uniqueness of chemotherapy </w:t>
      </w:r>
      <w:r>
        <w:rPr>
          <w:rFonts w:asciiTheme="majorBidi" w:hAnsiTheme="majorBidi" w:cstheme="majorBidi"/>
        </w:rPr>
        <w:t xml:space="preserve">is that the </w:t>
      </w:r>
      <w:r w:rsidRPr="00D36694">
        <w:rPr>
          <w:rFonts w:asciiTheme="majorBidi" w:hAnsiTheme="majorBidi" w:cstheme="majorBidi"/>
        </w:rPr>
        <w:t xml:space="preserve">side effects will occur </w:t>
      </w:r>
      <w:r>
        <w:rPr>
          <w:rFonts w:asciiTheme="majorBidi" w:hAnsiTheme="majorBidi" w:cstheme="majorBidi"/>
        </w:rPr>
        <w:t xml:space="preserve">along </w:t>
      </w:r>
      <w:r w:rsidR="000305D2">
        <w:rPr>
          <w:rFonts w:asciiTheme="majorBidi" w:hAnsiTheme="majorBidi" w:cstheme="majorBidi"/>
        </w:rPr>
        <w:t>with therapeutic</w:t>
      </w:r>
      <w:r w:rsidRPr="00D36694">
        <w:rPr>
          <w:rFonts w:asciiTheme="majorBidi" w:hAnsiTheme="majorBidi" w:cstheme="majorBidi"/>
        </w:rPr>
        <w:t xml:space="preserve"> dose. </w:t>
      </w:r>
      <w:r>
        <w:rPr>
          <w:rFonts w:asciiTheme="majorBidi" w:hAnsiTheme="majorBidi" w:cstheme="majorBidi"/>
        </w:rPr>
        <w:t>By keeping in view ,</w:t>
      </w:r>
      <w:r w:rsidRPr="00D36694">
        <w:rPr>
          <w:rFonts w:asciiTheme="majorBidi" w:hAnsiTheme="majorBidi" w:cstheme="majorBidi"/>
        </w:rPr>
        <w:t xml:space="preserve"> goal</w:t>
      </w:r>
      <w:r>
        <w:rPr>
          <w:rFonts w:asciiTheme="majorBidi" w:hAnsiTheme="majorBidi" w:cstheme="majorBidi"/>
        </w:rPr>
        <w:t xml:space="preserve"> of treatment</w:t>
      </w:r>
      <w:r w:rsidRPr="00D3669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(</w:t>
      </w:r>
      <w:r w:rsidRPr="00533038">
        <w:t xml:space="preserve">curative </w:t>
      </w:r>
      <w:r>
        <w:t xml:space="preserve">or </w:t>
      </w:r>
      <w:r>
        <w:rPr>
          <w:rFonts w:asciiTheme="majorBidi" w:hAnsiTheme="majorBidi" w:cstheme="majorBidi"/>
        </w:rPr>
        <w:t>palliative)</w:t>
      </w:r>
      <w:r w:rsidRPr="00D3669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treatment approach (</w:t>
      </w:r>
      <w:r>
        <w:rPr>
          <w:rFonts w:asciiTheme="majorBidi" w:hAnsiTheme="majorBidi" w:cstheme="majorBidi"/>
          <w:lang w:val="en-US"/>
        </w:rPr>
        <w:t>N</w:t>
      </w:r>
      <w:r w:rsidRPr="00886A55">
        <w:rPr>
          <w:rFonts w:asciiTheme="majorBidi" w:hAnsiTheme="majorBidi" w:cstheme="majorBidi"/>
          <w:lang w:val="en-US"/>
        </w:rPr>
        <w:t>eo-adjuvant</w:t>
      </w:r>
      <w:r>
        <w:rPr>
          <w:rFonts w:asciiTheme="majorBidi" w:hAnsiTheme="majorBidi" w:cstheme="majorBidi"/>
          <w:lang w:val="en-US"/>
        </w:rPr>
        <w:t xml:space="preserve"> ,</w:t>
      </w:r>
      <w:r w:rsidRPr="00886A55">
        <w:rPr>
          <w:rFonts w:asciiTheme="majorBidi" w:hAnsiTheme="majorBidi" w:cstheme="majorBidi"/>
          <w:lang w:val="en-US"/>
        </w:rPr>
        <w:t>adjuvant</w:t>
      </w:r>
      <w:r>
        <w:rPr>
          <w:rFonts w:asciiTheme="majorBidi" w:hAnsiTheme="majorBidi" w:cstheme="majorBidi"/>
          <w:lang w:val="en-US"/>
        </w:rPr>
        <w:t>,</w:t>
      </w:r>
      <w:r w:rsidRPr="00886A55">
        <w:rPr>
          <w:rFonts w:asciiTheme="majorBidi" w:hAnsiTheme="majorBidi" w:cstheme="majorBidi"/>
          <w:lang w:val="en-GB"/>
        </w:rPr>
        <w:t xml:space="preserve"> </w:t>
      </w:r>
      <w:r w:rsidRPr="00886A55">
        <w:rPr>
          <w:rFonts w:asciiTheme="majorBidi" w:hAnsiTheme="majorBidi" w:cstheme="majorBidi"/>
          <w:lang w:val="en-US"/>
        </w:rPr>
        <w:t>induction</w:t>
      </w:r>
      <w:r>
        <w:rPr>
          <w:rFonts w:asciiTheme="majorBidi" w:hAnsiTheme="majorBidi" w:cstheme="majorBidi"/>
          <w:lang w:val="en-US"/>
        </w:rPr>
        <w:t>,</w:t>
      </w:r>
      <w:r w:rsidRPr="00886A55">
        <w:rPr>
          <w:rFonts w:asciiTheme="majorBidi" w:hAnsiTheme="majorBidi" w:cstheme="majorBidi"/>
          <w:lang w:val="en-GB"/>
        </w:rPr>
        <w:t xml:space="preserve"> </w:t>
      </w:r>
      <w:r w:rsidRPr="00886A55">
        <w:rPr>
          <w:rFonts w:asciiTheme="majorBidi" w:hAnsiTheme="majorBidi" w:cstheme="majorBidi"/>
          <w:lang w:val="en-US"/>
        </w:rPr>
        <w:t>consolidation</w:t>
      </w:r>
      <w:r>
        <w:rPr>
          <w:rFonts w:asciiTheme="majorBidi" w:hAnsiTheme="majorBidi" w:cstheme="majorBidi"/>
          <w:lang w:val="en-US"/>
        </w:rPr>
        <w:t xml:space="preserve"> and</w:t>
      </w:r>
      <w:r w:rsidRPr="00886A55">
        <w:rPr>
          <w:rFonts w:asciiTheme="majorBidi" w:hAnsiTheme="majorBidi" w:cstheme="majorBidi"/>
          <w:lang w:val="en-GB"/>
        </w:rPr>
        <w:t xml:space="preserve"> </w:t>
      </w:r>
      <w:r w:rsidRPr="00886A55">
        <w:rPr>
          <w:rFonts w:asciiTheme="majorBidi" w:hAnsiTheme="majorBidi" w:cstheme="majorBidi"/>
          <w:lang w:val="en-US"/>
        </w:rPr>
        <w:t>maintenance</w:t>
      </w:r>
      <w:r>
        <w:rPr>
          <w:rFonts w:asciiTheme="majorBidi" w:hAnsiTheme="majorBidi" w:cstheme="majorBidi"/>
          <w:lang w:val="en-US"/>
        </w:rPr>
        <w:t>)</w:t>
      </w:r>
      <w:r>
        <w:rPr>
          <w:rFonts w:asciiTheme="majorBidi" w:hAnsiTheme="majorBidi" w:cstheme="majorBidi"/>
          <w:lang w:val="en-GB"/>
        </w:rPr>
        <w:t xml:space="preserve"> and risk for </w:t>
      </w:r>
      <w:r w:rsidRPr="00DB0B9A">
        <w:t>developing drug toxicity</w:t>
      </w:r>
      <w:r>
        <w:t>,</w:t>
      </w:r>
      <w:r w:rsidRPr="00C207DD">
        <w:rPr>
          <w:rFonts w:asciiTheme="majorBidi" w:hAnsiTheme="majorBidi" w:cstheme="majorBidi"/>
        </w:rPr>
        <w:t xml:space="preserve"> </w:t>
      </w:r>
      <w:r w:rsidRPr="00C207DD">
        <w:t>“body surface area (</w:t>
      </w:r>
      <w:r w:rsidRPr="00D36694">
        <w:t>BSA</w:t>
      </w:r>
      <w:r w:rsidRPr="00C207DD">
        <w:t>)”</w:t>
      </w:r>
      <w:r>
        <w:t>based or initially capped dose is</w:t>
      </w:r>
      <w:r w:rsidRPr="000C45CB">
        <w:rPr>
          <w:rStyle w:val="Heading1Char"/>
        </w:rPr>
        <w:t xml:space="preserve"> </w:t>
      </w:r>
      <w:r>
        <w:rPr>
          <w:rStyle w:val="css-1s00u8u"/>
        </w:rPr>
        <w:t>modified/h</w:t>
      </w:r>
      <w:r w:rsidRPr="000C45CB">
        <w:rPr>
          <w:rStyle w:val="css-1s00u8u"/>
        </w:rPr>
        <w:t>armonize</w:t>
      </w:r>
      <w:r>
        <w:rPr>
          <w:rStyle w:val="css-1s00u8u"/>
        </w:rPr>
        <w:t>d.</w:t>
      </w:r>
      <w:r w:rsidRPr="003C30BA">
        <w:t xml:space="preserve"> </w:t>
      </w:r>
      <w:r>
        <w:t xml:space="preserve">This </w:t>
      </w:r>
      <w:r w:rsidRPr="009C74B2">
        <w:t xml:space="preserve">harmonized dose </w:t>
      </w:r>
      <w:r w:rsidR="00103EB5">
        <w:t>becomes</w:t>
      </w:r>
      <w:r>
        <w:t xml:space="preserve"> personalized/</w:t>
      </w:r>
      <w:r w:rsidR="00F65A86" w:rsidRPr="00F65A86">
        <w:t xml:space="preserve"> individualized</w:t>
      </w:r>
      <w:r>
        <w:t xml:space="preserve"> dose through Pharmaco</w:t>
      </w:r>
      <w:r w:rsidRPr="003C30BA">
        <w:t>gen</w:t>
      </w:r>
      <w:r w:rsidR="00A663DF">
        <w:t>e</w:t>
      </w:r>
      <w:r w:rsidRPr="003C30BA">
        <w:t>tics</w:t>
      </w:r>
      <w:r>
        <w:t>,</w:t>
      </w:r>
      <w:r>
        <w:rPr>
          <w:rFonts w:asciiTheme="majorBidi" w:hAnsiTheme="majorBidi" w:cstheme="majorBidi"/>
        </w:rPr>
        <w:t xml:space="preserve"> drug-</w:t>
      </w:r>
      <w:r w:rsidRPr="00D36694">
        <w:rPr>
          <w:rFonts w:asciiTheme="majorBidi" w:hAnsiTheme="majorBidi" w:cstheme="majorBidi"/>
        </w:rPr>
        <w:t>drug interaction</w:t>
      </w:r>
      <w:r>
        <w:rPr>
          <w:rFonts w:asciiTheme="majorBidi" w:hAnsiTheme="majorBidi" w:cstheme="majorBidi"/>
        </w:rPr>
        <w:t>s</w:t>
      </w:r>
      <w:r w:rsidRPr="00D36694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and </w:t>
      </w:r>
      <w:r w:rsidRPr="003C30BA">
        <w:rPr>
          <w:rFonts w:eastAsia="MS PGothic"/>
          <w:color w:val="000000"/>
          <w:szCs w:val="32"/>
          <w:lang w:val="en-US"/>
        </w:rPr>
        <w:t>cumulative dose</w:t>
      </w:r>
      <w:r>
        <w:rPr>
          <w:rFonts w:eastAsia="MS PGothic"/>
          <w:color w:val="000000"/>
          <w:szCs w:val="32"/>
          <w:lang w:val="en-US"/>
        </w:rPr>
        <w:t xml:space="preserve"> </w:t>
      </w:r>
      <w:r>
        <w:rPr>
          <w:rFonts w:asciiTheme="majorBidi" w:hAnsiTheme="majorBidi" w:cstheme="majorBidi"/>
        </w:rPr>
        <w:t>linkages.</w:t>
      </w:r>
      <w:r>
        <w:rPr>
          <w:rFonts w:eastAsia="MS PGothic"/>
          <w:color w:val="000000"/>
          <w:szCs w:val="32"/>
          <w:lang w:val="en-GB"/>
        </w:rPr>
        <w:t xml:space="preserve"> The practice related </w:t>
      </w:r>
      <w:r w:rsidRPr="00B144FB">
        <w:rPr>
          <w:rFonts w:eastAsia="MS PGothic"/>
          <w:color w:val="000000"/>
          <w:szCs w:val="32"/>
          <w:lang w:val="en-US"/>
        </w:rPr>
        <w:t>factor</w:t>
      </w:r>
      <w:r>
        <w:rPr>
          <w:rFonts w:eastAsia="MS PGothic"/>
          <w:color w:val="000000"/>
          <w:szCs w:val="32"/>
          <w:lang w:val="en-US"/>
        </w:rPr>
        <w:t>s</w:t>
      </w:r>
      <w:r w:rsidRPr="00B144FB">
        <w:rPr>
          <w:rFonts w:eastAsia="MS PGothic"/>
          <w:color w:val="000000"/>
          <w:szCs w:val="32"/>
          <w:lang w:val="en-US"/>
        </w:rPr>
        <w:t xml:space="preserve"> </w:t>
      </w:r>
      <w:r>
        <w:rPr>
          <w:rFonts w:eastAsia="MS PGothic"/>
          <w:color w:val="000000"/>
          <w:szCs w:val="32"/>
          <w:lang w:val="en-US"/>
        </w:rPr>
        <w:t xml:space="preserve">including, </w:t>
      </w:r>
      <w:r w:rsidR="005E2967">
        <w:rPr>
          <w:rFonts w:eastAsia="MS PGothic"/>
          <w:color w:val="000000"/>
          <w:szCs w:val="32"/>
          <w:lang w:val="en-US"/>
        </w:rPr>
        <w:t>socio-</w:t>
      </w:r>
      <w:r w:rsidRPr="00B144FB">
        <w:rPr>
          <w:rFonts w:eastAsia="MS PGothic"/>
          <w:color w:val="000000"/>
          <w:szCs w:val="32"/>
          <w:lang w:val="en-US"/>
        </w:rPr>
        <w:t>economics</w:t>
      </w:r>
      <w:r>
        <w:rPr>
          <w:rFonts w:eastAsia="MS PGothic"/>
          <w:color w:val="000000"/>
          <w:szCs w:val="32"/>
          <w:lang w:val="en-US"/>
        </w:rPr>
        <w:t xml:space="preserve"> status,</w:t>
      </w:r>
      <w:r>
        <w:rPr>
          <w:rFonts w:eastAsia="MS PGothic"/>
          <w:color w:val="000000"/>
          <w:szCs w:val="32"/>
          <w:lang w:val="en-GB"/>
        </w:rPr>
        <w:t xml:space="preserve"> drug </w:t>
      </w:r>
      <w:r>
        <w:rPr>
          <w:rFonts w:eastAsia="MS PGothic"/>
          <w:color w:val="000000"/>
          <w:szCs w:val="32"/>
          <w:lang w:val="en-US"/>
        </w:rPr>
        <w:t xml:space="preserve">wastage limits and vial sharing plans will be vital to get this </w:t>
      </w:r>
      <w:r>
        <w:t>personalized/</w:t>
      </w:r>
      <w:r w:rsidR="00F65A86" w:rsidRPr="00F65A86">
        <w:t xml:space="preserve"> individualized</w:t>
      </w:r>
      <w:r>
        <w:t xml:space="preserve"> dose, approved by health care providers</w:t>
      </w:r>
      <w:r>
        <w:rPr>
          <w:rFonts w:eastAsia="MS PGothic"/>
          <w:color w:val="000000"/>
          <w:szCs w:val="32"/>
          <w:lang w:val="en-GB"/>
        </w:rPr>
        <w:t xml:space="preserve">. Impact of </w:t>
      </w:r>
      <w:r w:rsidRPr="00B44A8D">
        <w:rPr>
          <w:rFonts w:eastAsia="MS PGothic"/>
          <w:color w:val="000000"/>
          <w:szCs w:val="32"/>
          <w:lang w:val="en-US"/>
        </w:rPr>
        <w:t>new concept</w:t>
      </w:r>
      <w:r>
        <w:rPr>
          <w:rFonts w:eastAsia="MS PGothic"/>
          <w:color w:val="000000"/>
          <w:szCs w:val="32"/>
          <w:lang w:val="en-US"/>
        </w:rPr>
        <w:t>s like</w:t>
      </w:r>
      <w:r w:rsidR="00A663DF">
        <w:rPr>
          <w:rFonts w:eastAsia="MS PGothic"/>
          <w:color w:val="000000"/>
          <w:szCs w:val="32"/>
          <w:lang w:val="en-US"/>
        </w:rPr>
        <w:t xml:space="preserve"> dose b</w:t>
      </w:r>
      <w:r w:rsidRPr="00B44A8D">
        <w:rPr>
          <w:rFonts w:eastAsia="MS PGothic"/>
          <w:color w:val="000000"/>
          <w:szCs w:val="32"/>
          <w:lang w:val="en-US"/>
        </w:rPr>
        <w:t xml:space="preserve">anding </w:t>
      </w:r>
      <w:r>
        <w:rPr>
          <w:rFonts w:eastAsia="MS PGothic"/>
          <w:color w:val="000000"/>
          <w:szCs w:val="32"/>
          <w:lang w:val="en-US"/>
        </w:rPr>
        <w:t>and/or fixed dose</w:t>
      </w:r>
      <w:r>
        <w:rPr>
          <w:color w:val="000000"/>
        </w:rPr>
        <w:t xml:space="preserve">, on current practice, will be </w:t>
      </w:r>
      <w:r>
        <w:rPr>
          <w:rFonts w:eastAsia="MS PGothic"/>
          <w:color w:val="000000"/>
          <w:szCs w:val="32"/>
        </w:rPr>
        <w:t>interesting</w:t>
      </w:r>
      <w:r>
        <w:rPr>
          <w:color w:val="000000"/>
        </w:rPr>
        <w:t>.</w:t>
      </w:r>
    </w:p>
    <w:p w:rsidR="00EE1A3C" w:rsidRPr="00932B0B" w:rsidRDefault="00EE1A3C" w:rsidP="00EE1A3C">
      <w:pPr>
        <w:jc w:val="both"/>
        <w:rPr>
          <w:color w:val="000000"/>
          <w:lang w:val="en-GB"/>
        </w:rPr>
      </w:pPr>
    </w:p>
    <w:p w:rsidR="00EE1A3C" w:rsidRDefault="00EE1A3C" w:rsidP="00EE1A3C">
      <w:pPr>
        <w:jc w:val="both"/>
        <w:rPr>
          <w:b/>
        </w:rPr>
      </w:pPr>
      <w:r>
        <w:rPr>
          <w:b/>
        </w:rPr>
        <w:t>Biography</w:t>
      </w:r>
    </w:p>
    <w:p w:rsidR="00EE1A3C" w:rsidRDefault="00EE1A3C" w:rsidP="00EE1A3C">
      <w:pPr>
        <w:jc w:val="both"/>
        <w:rPr>
          <w:b/>
        </w:rPr>
      </w:pPr>
    </w:p>
    <w:p w:rsidR="00EE1A3C" w:rsidRPr="003A1F73" w:rsidRDefault="00EE1A3C" w:rsidP="00EE1A3C">
      <w:pPr>
        <w:pStyle w:val="Pa0"/>
        <w:rPr>
          <w:rFonts w:asciiTheme="majorBidi" w:hAnsiTheme="majorBidi" w:cstheme="majorBidi"/>
          <w:color w:val="000000"/>
        </w:rPr>
      </w:pPr>
      <w:r w:rsidRPr="003A1F73">
        <w:rPr>
          <w:rStyle w:val="A2"/>
          <w:rFonts w:asciiTheme="majorBidi" w:hAnsiTheme="majorBidi" w:cstheme="majorBidi"/>
          <w:b/>
          <w:bCs/>
          <w:sz w:val="24"/>
          <w:szCs w:val="24"/>
        </w:rPr>
        <w:t>Muhammad Umar Khalid</w:t>
      </w:r>
    </w:p>
    <w:p w:rsidR="00EE1A3C" w:rsidRPr="003A1F73" w:rsidRDefault="00EE1A3C" w:rsidP="00EE1A3C">
      <w:pPr>
        <w:pStyle w:val="Pa0"/>
        <w:rPr>
          <w:rFonts w:asciiTheme="majorBidi" w:hAnsiTheme="majorBidi" w:cstheme="majorBidi"/>
          <w:color w:val="000000"/>
        </w:rPr>
      </w:pPr>
      <w:r w:rsidRPr="003A1F73">
        <w:rPr>
          <w:rStyle w:val="A2"/>
          <w:rFonts w:asciiTheme="majorBidi" w:hAnsiTheme="majorBidi" w:cstheme="majorBidi"/>
          <w:sz w:val="24"/>
          <w:szCs w:val="24"/>
        </w:rPr>
        <w:t>Pharmacist, Inpatient Pharmacy, Mediclinic Al Noor Hospital, Abu Dhabi</w:t>
      </w:r>
    </w:p>
    <w:p w:rsidR="003A1F73" w:rsidRPr="003A1F73" w:rsidRDefault="003A1F73" w:rsidP="003A1F73">
      <w:pPr>
        <w:jc w:val="both"/>
        <w:rPr>
          <w:rStyle w:val="A2"/>
          <w:rFonts w:asciiTheme="majorBidi" w:hAnsiTheme="majorBidi" w:cstheme="majorBidi"/>
          <w:sz w:val="24"/>
          <w:szCs w:val="24"/>
        </w:rPr>
      </w:pPr>
      <w:r>
        <w:rPr>
          <w:rStyle w:val="A2"/>
          <w:rFonts w:asciiTheme="majorBidi" w:hAnsiTheme="majorBidi" w:cstheme="majorBidi"/>
          <w:sz w:val="24"/>
          <w:szCs w:val="24"/>
        </w:rPr>
        <w:t xml:space="preserve">He </w:t>
      </w:r>
      <w:r w:rsidR="00EE1A3C" w:rsidRPr="003A1F73">
        <w:rPr>
          <w:rStyle w:val="A2"/>
          <w:rFonts w:asciiTheme="majorBidi" w:hAnsiTheme="majorBidi" w:cstheme="majorBidi"/>
          <w:sz w:val="24"/>
          <w:szCs w:val="24"/>
        </w:rPr>
        <w:t xml:space="preserve">is a member of the European Society of Oncology Pharmacy </w:t>
      </w:r>
      <w:r w:rsidR="00164632">
        <w:rPr>
          <w:rStyle w:val="A2"/>
          <w:rFonts w:asciiTheme="majorBidi" w:hAnsiTheme="majorBidi" w:cstheme="majorBidi"/>
          <w:sz w:val="24"/>
          <w:szCs w:val="24"/>
        </w:rPr>
        <w:t>(ESOP) &amp; P</w:t>
      </w:r>
      <w:r>
        <w:rPr>
          <w:rStyle w:val="A2"/>
          <w:rFonts w:asciiTheme="majorBidi" w:hAnsiTheme="majorBidi" w:cstheme="majorBidi"/>
          <w:sz w:val="24"/>
          <w:szCs w:val="24"/>
        </w:rPr>
        <w:t>akist</w:t>
      </w:r>
      <w:r w:rsidR="00164632">
        <w:rPr>
          <w:rStyle w:val="A2"/>
          <w:rFonts w:asciiTheme="majorBidi" w:hAnsiTheme="majorBidi" w:cstheme="majorBidi"/>
          <w:sz w:val="24"/>
          <w:szCs w:val="24"/>
        </w:rPr>
        <w:t>an pharmacist assosctaion (PPA).He</w:t>
      </w:r>
      <w:r w:rsidR="00EE1A3C" w:rsidRPr="003A1F73">
        <w:rPr>
          <w:rStyle w:val="A2"/>
          <w:rFonts w:asciiTheme="majorBidi" w:hAnsiTheme="majorBidi" w:cstheme="majorBidi"/>
          <w:sz w:val="24"/>
          <w:szCs w:val="24"/>
        </w:rPr>
        <w:t xml:space="preserve"> completed his </w:t>
      </w:r>
      <w:r w:rsidR="00962B01" w:rsidRPr="003A1F73">
        <w:rPr>
          <w:rFonts w:asciiTheme="majorBidi" w:eastAsiaTheme="minorHAnsi" w:hAnsiTheme="majorBidi" w:cstheme="majorBidi"/>
          <w:color w:val="000000"/>
          <w:lang w:val="en-GB" w:eastAsia="en-US"/>
        </w:rPr>
        <w:t xml:space="preserve">Doctor of Pharmacy degree </w:t>
      </w:r>
      <w:r w:rsidR="00EE1A3C" w:rsidRPr="003A1F73">
        <w:rPr>
          <w:rStyle w:val="A2"/>
          <w:rFonts w:asciiTheme="majorBidi" w:hAnsiTheme="majorBidi" w:cstheme="majorBidi"/>
          <w:sz w:val="24"/>
          <w:szCs w:val="24"/>
        </w:rPr>
        <w:t xml:space="preserve">at the </w:t>
      </w:r>
      <w:r>
        <w:rPr>
          <w:rStyle w:val="A2"/>
          <w:rFonts w:asciiTheme="majorBidi" w:hAnsiTheme="majorBidi" w:cstheme="majorBidi"/>
          <w:sz w:val="24"/>
          <w:szCs w:val="24"/>
        </w:rPr>
        <w:t>University of Punjab, Pakistan.</w:t>
      </w:r>
      <w:r w:rsidRPr="003A1F73">
        <w:rPr>
          <w:rFonts w:asciiTheme="majorBidi" w:eastAsiaTheme="minorHAnsi" w:hAnsiTheme="majorBidi" w:cstheme="majorBidi"/>
          <w:color w:val="000000"/>
          <w:lang w:val="en-GB" w:eastAsia="en-US"/>
        </w:rPr>
        <w:t>His areas of expertise include informatics, personalised chemotherapy protocol and pharmacoeconomics.</w:t>
      </w:r>
    </w:p>
    <w:p w:rsidR="00EE1A3C" w:rsidRPr="00A41107" w:rsidRDefault="00EE1A3C" w:rsidP="00962B01">
      <w:pPr>
        <w:jc w:val="both"/>
        <w:rPr>
          <w:rFonts w:eastAsia="MS PGothic"/>
          <w:b/>
          <w:color w:val="000000"/>
          <w:szCs w:val="32"/>
        </w:rPr>
      </w:pPr>
    </w:p>
    <w:p w:rsidR="00EE1A3C" w:rsidRPr="00D10688" w:rsidRDefault="00EE1A3C" w:rsidP="00D10688">
      <w:pPr>
        <w:pStyle w:val="Pa0"/>
        <w:rPr>
          <w:rFonts w:asciiTheme="majorBidi" w:hAnsiTheme="majorBidi" w:cstheme="majorBidi"/>
          <w:color w:val="000000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D10688" w:rsidRPr="003A1F73">
        <w:rPr>
          <w:rStyle w:val="A2"/>
          <w:rFonts w:asciiTheme="majorBidi" w:hAnsiTheme="majorBidi" w:cstheme="majorBidi"/>
          <w:b/>
          <w:bCs/>
          <w:sz w:val="24"/>
          <w:szCs w:val="24"/>
        </w:rPr>
        <w:t>Muhammad Umar Khalid</w:t>
      </w:r>
      <w:r w:rsidRPr="008A690F">
        <w:rPr>
          <w:lang w:val="en-NZ"/>
        </w:rPr>
        <w:br/>
        <w:t>Contact number</w:t>
      </w:r>
      <w:r w:rsidR="00D10688" w:rsidRPr="008A690F">
        <w:rPr>
          <w:lang w:val="en-NZ"/>
        </w:rPr>
        <w:t>:</w:t>
      </w:r>
      <w:r w:rsidR="00D10688">
        <w:rPr>
          <w:lang w:val="en-NZ"/>
        </w:rPr>
        <w:t xml:space="preserve"> 00971-55-4110219</w:t>
      </w:r>
      <w:r w:rsidRPr="008A690F">
        <w:rPr>
          <w:lang w:val="en-NZ"/>
        </w:rPr>
        <w:br/>
        <w:t>Twitter account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Linked In account:</w:t>
      </w:r>
      <w:r w:rsidR="00686FE8" w:rsidRPr="00686FE8">
        <w:rPr>
          <w:rStyle w:val="A2"/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686FE8" w:rsidRPr="003A1F73">
        <w:rPr>
          <w:rStyle w:val="A2"/>
          <w:rFonts w:asciiTheme="majorBidi" w:hAnsiTheme="majorBidi" w:cstheme="majorBidi"/>
          <w:b/>
          <w:bCs/>
          <w:sz w:val="24"/>
          <w:szCs w:val="24"/>
        </w:rPr>
        <w:t>Muhammad Umar Khalid</w:t>
      </w:r>
      <w:r w:rsidR="00686FE8">
        <w:rPr>
          <w:lang w:val="en-NZ"/>
        </w:rPr>
        <w:t xml:space="preserve"> / umarkhalidd@gmail.com</w:t>
      </w:r>
    </w:p>
    <w:p w:rsidR="00362567" w:rsidRPr="00EE1A3C" w:rsidRDefault="00EE1A3C" w:rsidP="00164632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</w:t>
      </w:r>
      <w:proofErr w:type="gramStart"/>
      <w:r w:rsidR="00D10688">
        <w:rPr>
          <w:lang w:val="en-NZ"/>
        </w:rPr>
        <w:t>:</w:t>
      </w:r>
      <w:proofErr w:type="gramEnd"/>
      <w:r w:rsidR="00D10688">
        <w:rPr>
          <w:lang w:val="en-NZ"/>
        </w:rPr>
        <w:br/>
        <w:t xml:space="preserve">Category: </w:t>
      </w:r>
      <w:r w:rsidRPr="008A690F">
        <w:rPr>
          <w:lang w:val="en-NZ"/>
        </w:rPr>
        <w:t>Oral presentation</w:t>
      </w:r>
      <w:bookmarkStart w:id="0" w:name="_GoBack"/>
      <w:bookmarkEnd w:id="0"/>
    </w:p>
    <w:sectPr w:rsidR="00362567" w:rsidRPr="00EE1A3C" w:rsidSect="001F41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6AD" w:rsidRDefault="00AA46AD">
      <w:r>
        <w:separator/>
      </w:r>
    </w:p>
  </w:endnote>
  <w:endnote w:type="continuationSeparator" w:id="0">
    <w:p w:rsidR="00AA46AD" w:rsidRDefault="00AA4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Gotham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A46A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A46A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A46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6AD" w:rsidRDefault="00AA46AD">
      <w:r>
        <w:separator/>
      </w:r>
    </w:p>
  </w:footnote>
  <w:footnote w:type="continuationSeparator" w:id="0">
    <w:p w:rsidR="00AA46AD" w:rsidRDefault="00AA46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AA46AD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A46A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A46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A3C"/>
    <w:rsid w:val="000305D2"/>
    <w:rsid w:val="0006775F"/>
    <w:rsid w:val="00103EB5"/>
    <w:rsid w:val="001119A7"/>
    <w:rsid w:val="00164632"/>
    <w:rsid w:val="00232BB1"/>
    <w:rsid w:val="00362567"/>
    <w:rsid w:val="003A1F73"/>
    <w:rsid w:val="003B3AD8"/>
    <w:rsid w:val="00430565"/>
    <w:rsid w:val="00483115"/>
    <w:rsid w:val="00487F08"/>
    <w:rsid w:val="00553A6A"/>
    <w:rsid w:val="005C08AE"/>
    <w:rsid w:val="005E2967"/>
    <w:rsid w:val="00686FE8"/>
    <w:rsid w:val="007A4ED0"/>
    <w:rsid w:val="007D36DE"/>
    <w:rsid w:val="007F6B12"/>
    <w:rsid w:val="00847907"/>
    <w:rsid w:val="0086243B"/>
    <w:rsid w:val="00863B67"/>
    <w:rsid w:val="00932B0B"/>
    <w:rsid w:val="00962B01"/>
    <w:rsid w:val="009A1278"/>
    <w:rsid w:val="00A34794"/>
    <w:rsid w:val="00A663DF"/>
    <w:rsid w:val="00A92C0B"/>
    <w:rsid w:val="00AA46AD"/>
    <w:rsid w:val="00B368C6"/>
    <w:rsid w:val="00B670A4"/>
    <w:rsid w:val="00B718BB"/>
    <w:rsid w:val="00C05400"/>
    <w:rsid w:val="00C22408"/>
    <w:rsid w:val="00CB4644"/>
    <w:rsid w:val="00D07573"/>
    <w:rsid w:val="00D10688"/>
    <w:rsid w:val="00D13705"/>
    <w:rsid w:val="00D71230"/>
    <w:rsid w:val="00D93181"/>
    <w:rsid w:val="00DF5FAD"/>
    <w:rsid w:val="00EE1A3C"/>
    <w:rsid w:val="00F65A86"/>
    <w:rsid w:val="00F9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AFCA66-CAF7-4828-8E28-F75B22F0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EE1A3C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EE1A3C"/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er">
    <w:name w:val="header"/>
    <w:basedOn w:val="Normal"/>
    <w:link w:val="HeaderChar"/>
    <w:uiPriority w:val="99"/>
    <w:unhideWhenUsed/>
    <w:rsid w:val="00EE1A3C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EE1A3C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EE1A3C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E1A3C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character" w:customStyle="1" w:styleId="css-1s00u8u">
    <w:name w:val="css-1s00u8u"/>
    <w:rsid w:val="00EE1A3C"/>
  </w:style>
  <w:style w:type="paragraph" w:customStyle="1" w:styleId="Pa0">
    <w:name w:val="Pa0"/>
    <w:basedOn w:val="Normal"/>
    <w:next w:val="Normal"/>
    <w:uiPriority w:val="99"/>
    <w:rsid w:val="00EE1A3C"/>
    <w:pPr>
      <w:autoSpaceDE w:val="0"/>
      <w:autoSpaceDN w:val="0"/>
      <w:adjustRightInd w:val="0"/>
      <w:spacing w:line="241" w:lineRule="atLeast"/>
    </w:pPr>
    <w:rPr>
      <w:rFonts w:ascii="Gotham Bold" w:eastAsiaTheme="minorHAnsi" w:hAnsi="Gotham Bold" w:cstheme="minorBidi"/>
      <w:lang w:val="en-GB" w:eastAsia="en-US"/>
    </w:rPr>
  </w:style>
  <w:style w:type="character" w:customStyle="1" w:styleId="A2">
    <w:name w:val="A2"/>
    <w:uiPriority w:val="99"/>
    <w:rsid w:val="00EE1A3C"/>
    <w:rPr>
      <w:rFonts w:cs="Gotham Bold"/>
      <w:color w:val="000000"/>
      <w:sz w:val="17"/>
      <w:szCs w:val="17"/>
    </w:rPr>
  </w:style>
  <w:style w:type="character" w:customStyle="1" w:styleId="ilfuvd">
    <w:name w:val="ilfuvd"/>
    <w:basedOn w:val="DefaultParagraphFont"/>
    <w:rsid w:val="00F91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Umer Khalid</dc:creator>
  <cp:keywords/>
  <dc:description/>
  <cp:lastModifiedBy>Umer Khalid</cp:lastModifiedBy>
  <cp:revision>41</cp:revision>
  <dcterms:created xsi:type="dcterms:W3CDTF">2018-06-04T20:44:00Z</dcterms:created>
  <dcterms:modified xsi:type="dcterms:W3CDTF">2018-06-06T19:00:00Z</dcterms:modified>
</cp:coreProperties>
</file>