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4997D" w14:textId="77777777" w:rsidR="00AF61EB" w:rsidRDefault="004722B1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43A1DE" wp14:editId="1AA571FB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7D98E6" w14:textId="77777777" w:rsidR="00AF61EB" w:rsidRPr="00B03DB8" w:rsidRDefault="005A0612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5A0612">
                              <w:rPr>
                                <w:b/>
                                <w:noProof/>
                                <w:color w:val="0000FF"/>
                                <w:lang w:val="en-GB" w:eastAsia="en-GB"/>
                              </w:rPr>
                              <w:drawing>
                                <wp:inline distT="0" distB="0" distL="0" distR="0" wp14:anchorId="18753D21" wp14:editId="64B6D415">
                                  <wp:extent cx="1449421" cy="569575"/>
                                  <wp:effectExtent l="0" t="0" r="0" b="0"/>
                                  <wp:docPr id="3" name="Picture 3" descr="C:\Users\majerskm\Desktop\logoUCT_short_basi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ajerskm\Desktop\logoUCT_short_basi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602" cy="615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A0612">
                              <w:rPr>
                                <w:b/>
                                <w:noProof/>
                                <w:color w:val="0000FF"/>
                                <w:lang w:val="en-GB" w:eastAsia="en-GB"/>
                              </w:rPr>
                              <w:drawing>
                                <wp:inline distT="0" distB="0" distL="0" distR="0" wp14:anchorId="54F31334" wp14:editId="0C34891C">
                                  <wp:extent cx="1452245" cy="463848"/>
                                  <wp:effectExtent l="0" t="0" r="0" b="0"/>
                                  <wp:docPr id="4" name="Picture 4" descr="C:\Users\majerskm\Desktop\logo-chobotix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ajerskm\Desktop\logo-chobotix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245" cy="4638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43A1DE"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PFG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CMEs0aaNFi7w1+mYxCebrW5ZB1297YINC1b0z51RFtVjXTO7Gw1nS1YBxIJSE/enQgBA6Okm33&#10;1nBAZ4COlTpUtgmAUANywIbcnxoiDp6U8GeSTZMkG1NSwl4ynI3TGFsWsfzheGudfyVMQ8KioNbs&#10;Nf8AbcdvsLs3zmNbeC+O8S+UVI2CJt8xRZLJZJIha5b3yYD9gIl6jZJ8I5XCwO62K2UJHC3oBp/+&#10;sDtPU5p0BR0B8xhpPNp05xiz5XI5nv0JA4WgO0Nx15rj2jOpjmugqXTgJNDloBMToHK95FBDdOCP&#10;xWYcZ+loOsiy8WiQjtbxYDndrAaLFcjP1svVcp38DESTNK8l50KvEdM9XIgk/TvD9VfzaOXTlTgR&#10;DGzN3gt7W/OOcBn6NRrPhgmFAO7kMIvDQwlTOxgmpbeUWOM/S1+jH4M9nnVhOgm/voIndLDhWWVC&#10;9FTbMeMA7giZfdXQu8GuR9v7w/YAVQ0e3hp+Dy4GOmhVmHiwqI39TkkH06Og7tueWUGJeq3hJsyS&#10;NA3jBoN0nA0hsOc72/MdpkuAKqgH6bhc+eOI2rdW7mr4UoLCtQl3s5Kh1Uj1yKoPYEKgmH6ahRF0&#10;HmPW75k7/wU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DHc8Ub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14:paraId="1F7D98E6" w14:textId="77777777" w:rsidR="00AF61EB" w:rsidRPr="00B03DB8" w:rsidRDefault="005A0612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5A0612">
                        <w:rPr>
                          <w:b/>
                          <w:noProof/>
                          <w:color w:val="0000FF"/>
                          <w:lang w:val="en-GB" w:eastAsia="en-GB"/>
                        </w:rPr>
                        <w:drawing>
                          <wp:inline distT="0" distB="0" distL="0" distR="0" wp14:anchorId="18753D21" wp14:editId="64B6D415">
                            <wp:extent cx="1449421" cy="569575"/>
                            <wp:effectExtent l="0" t="0" r="0" b="0"/>
                            <wp:docPr id="3" name="Picture 3" descr="C:\Users\majerskm\Desktop\logoUCT_short_basi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ajerskm\Desktop\logoUCT_short_basi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602" cy="615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A0612">
                        <w:rPr>
                          <w:b/>
                          <w:noProof/>
                          <w:color w:val="0000FF"/>
                          <w:lang w:val="en-GB" w:eastAsia="en-GB"/>
                        </w:rPr>
                        <w:drawing>
                          <wp:inline distT="0" distB="0" distL="0" distR="0" wp14:anchorId="54F31334" wp14:editId="0C34891C">
                            <wp:extent cx="1452245" cy="463848"/>
                            <wp:effectExtent l="0" t="0" r="0" b="0"/>
                            <wp:docPr id="4" name="Picture 4" descr="C:\Users\majerskm\Desktop\logo-chobotix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ajerskm\Desktop\logo-chobotix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2245" cy="4638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A0612" w:rsidRPr="000B2932">
        <w:rPr>
          <w:rFonts w:cs="Arial"/>
          <w:noProof/>
          <w:lang w:val="en-GB" w:eastAsia="en-GB"/>
        </w:rPr>
        <w:drawing>
          <wp:inline distT="0" distB="0" distL="0" distR="0" wp14:anchorId="581263BB" wp14:editId="5488CF17">
            <wp:extent cx="1013537" cy="1307112"/>
            <wp:effectExtent l="0" t="0" r="0" b="0"/>
            <wp:docPr id="2" name="Obrázek 2" descr="C:\Users\spravce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ravce\Downloads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652" cy="1389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10B62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0FAE6035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FAD8E2C" w14:textId="2D627FB6" w:rsidR="00131BE0" w:rsidRPr="00131BE0" w:rsidRDefault="00131BE0" w:rsidP="00131BE0">
      <w:pPr>
        <w:jc w:val="center"/>
        <w:rPr>
          <w:i/>
          <w:sz w:val="28"/>
          <w:szCs w:val="28"/>
        </w:rPr>
      </w:pPr>
      <w:r w:rsidRPr="00131BE0">
        <w:rPr>
          <w:sz w:val="28"/>
          <w:szCs w:val="28"/>
        </w:rPr>
        <w:t xml:space="preserve">Bridging gaps between </w:t>
      </w:r>
      <w:r w:rsidRPr="00131BE0">
        <w:rPr>
          <w:i/>
          <w:sz w:val="28"/>
          <w:szCs w:val="28"/>
        </w:rPr>
        <w:t xml:space="preserve">in vitro </w:t>
      </w:r>
      <w:r w:rsidRPr="00131BE0">
        <w:rPr>
          <w:sz w:val="28"/>
          <w:szCs w:val="28"/>
        </w:rPr>
        <w:t xml:space="preserve">and </w:t>
      </w:r>
      <w:r w:rsidRPr="00131BE0">
        <w:rPr>
          <w:i/>
          <w:sz w:val="28"/>
          <w:szCs w:val="28"/>
        </w:rPr>
        <w:t xml:space="preserve">in vivo </w:t>
      </w:r>
      <w:r w:rsidRPr="00131BE0">
        <w:rPr>
          <w:sz w:val="28"/>
          <w:szCs w:val="28"/>
        </w:rPr>
        <w:t xml:space="preserve">studies </w:t>
      </w:r>
      <w:r w:rsidR="00DC53A7">
        <w:rPr>
          <w:sz w:val="28"/>
          <w:szCs w:val="28"/>
        </w:rPr>
        <w:t>of</w:t>
      </w:r>
      <w:r w:rsidRPr="00131BE0">
        <w:rPr>
          <w:sz w:val="28"/>
          <w:szCs w:val="28"/>
        </w:rPr>
        <w:t xml:space="preserve"> </w:t>
      </w:r>
      <w:r w:rsidR="00D05E07">
        <w:rPr>
          <w:sz w:val="28"/>
          <w:szCs w:val="28"/>
        </w:rPr>
        <w:t xml:space="preserve">cancer </w:t>
      </w:r>
      <w:r w:rsidRPr="00131BE0">
        <w:rPr>
          <w:sz w:val="28"/>
          <w:szCs w:val="28"/>
        </w:rPr>
        <w:t xml:space="preserve">targeted drug delivery systems using </w:t>
      </w:r>
      <w:r w:rsidR="00D93D9D">
        <w:rPr>
          <w:sz w:val="28"/>
          <w:szCs w:val="28"/>
        </w:rPr>
        <w:t xml:space="preserve">a </w:t>
      </w:r>
      <w:r w:rsidRPr="00131BE0">
        <w:rPr>
          <w:sz w:val="28"/>
          <w:szCs w:val="28"/>
        </w:rPr>
        <w:t xml:space="preserve">3D </w:t>
      </w:r>
      <w:r w:rsidR="00D05E07">
        <w:rPr>
          <w:sz w:val="28"/>
          <w:szCs w:val="28"/>
        </w:rPr>
        <w:t xml:space="preserve">printed </w:t>
      </w:r>
      <w:r w:rsidRPr="00131BE0">
        <w:rPr>
          <w:sz w:val="28"/>
          <w:szCs w:val="28"/>
        </w:rPr>
        <w:t>perfusion model</w:t>
      </w:r>
    </w:p>
    <w:p w14:paraId="3033FB50" w14:textId="77777777" w:rsidR="00EB1137" w:rsidRPr="00EB1137" w:rsidRDefault="00074C9C" w:rsidP="00EB1137">
      <w:pPr>
        <w:pStyle w:val="ECIS2016CoAthor"/>
        <w:rPr>
          <w:rFonts w:ascii="Times New Roman" w:hAnsi="Times New Roman"/>
          <w:vertAlign w:val="superscript"/>
        </w:rPr>
      </w:pPr>
      <w:r>
        <w:rPr>
          <w:rFonts w:eastAsia="MS PGothic" w:hAnsi="Arial"/>
          <w:color w:val="000000"/>
        </w:rPr>
        <w:br/>
      </w:r>
      <w:r w:rsidR="00EB1137" w:rsidRPr="00EB1137">
        <w:rPr>
          <w:rFonts w:ascii="Times New Roman" w:hAnsi="Times New Roman"/>
        </w:rPr>
        <w:t>Monika Majerská</w:t>
      </w:r>
      <w:r w:rsidR="00EB1137">
        <w:rPr>
          <w:rFonts w:ascii="Times New Roman" w:hAnsi="Times New Roman"/>
          <w:vertAlign w:val="superscript"/>
        </w:rPr>
        <w:t>1</w:t>
      </w:r>
      <w:r w:rsidR="00EB1137" w:rsidRPr="00EB1137">
        <w:rPr>
          <w:rFonts w:ascii="Times New Roman" w:hAnsi="Times New Roman"/>
        </w:rPr>
        <w:t xml:space="preserve">, Nina </w:t>
      </w:r>
      <w:proofErr w:type="spellStart"/>
      <w:r w:rsidR="00EB1137">
        <w:rPr>
          <w:rFonts w:ascii="Times New Roman" w:hAnsi="Times New Roman"/>
        </w:rPr>
        <w:t>Kušnírová</w:t>
      </w:r>
      <w:proofErr w:type="spellEnd"/>
      <w:r w:rsidR="00EB1137">
        <w:rPr>
          <w:rFonts w:ascii="Times New Roman" w:hAnsi="Times New Roman"/>
        </w:rPr>
        <w:t xml:space="preserve"> </w:t>
      </w:r>
      <w:r w:rsidR="00EB1137" w:rsidRPr="00EB1137">
        <w:rPr>
          <w:rFonts w:ascii="Times New Roman" w:hAnsi="Times New Roman"/>
        </w:rPr>
        <w:t>Sarvašová</w:t>
      </w:r>
      <w:r w:rsidR="00EB1137">
        <w:rPr>
          <w:rFonts w:ascii="Times New Roman" w:hAnsi="Times New Roman"/>
          <w:vertAlign w:val="superscript"/>
        </w:rPr>
        <w:t>1</w:t>
      </w:r>
      <w:r w:rsidR="00EB1137" w:rsidRPr="00EB1137">
        <w:rPr>
          <w:rFonts w:ascii="Times New Roman" w:hAnsi="Times New Roman"/>
        </w:rPr>
        <w:t>, Anna Krejčí</w:t>
      </w:r>
      <w:r w:rsidR="00EB1137">
        <w:rPr>
          <w:rFonts w:ascii="Times New Roman" w:hAnsi="Times New Roman"/>
          <w:vertAlign w:val="superscript"/>
        </w:rPr>
        <w:t>1</w:t>
      </w:r>
      <w:r w:rsidR="00EB1137" w:rsidRPr="00EB1137">
        <w:rPr>
          <w:rFonts w:ascii="Times New Roman" w:hAnsi="Times New Roman"/>
        </w:rPr>
        <w:t xml:space="preserve">, </w:t>
      </w:r>
      <w:proofErr w:type="spellStart"/>
      <w:r w:rsidR="00EB1137" w:rsidRPr="00EB1137">
        <w:rPr>
          <w:rFonts w:ascii="Times New Roman" w:hAnsi="Times New Roman"/>
        </w:rPr>
        <w:t>Denisa</w:t>
      </w:r>
      <w:proofErr w:type="spellEnd"/>
      <w:r w:rsidR="00EB1137" w:rsidRPr="00EB1137">
        <w:rPr>
          <w:rFonts w:ascii="Times New Roman" w:hAnsi="Times New Roman"/>
        </w:rPr>
        <w:t xml:space="preserve"> Lizoňová</w:t>
      </w:r>
      <w:r w:rsidR="00EB1137">
        <w:rPr>
          <w:rFonts w:ascii="Times New Roman" w:hAnsi="Times New Roman"/>
          <w:vertAlign w:val="superscript"/>
        </w:rPr>
        <w:t>1</w:t>
      </w:r>
      <w:r w:rsidR="00EB1137" w:rsidRPr="00EB1137">
        <w:rPr>
          <w:rFonts w:ascii="Times New Roman" w:hAnsi="Times New Roman"/>
        </w:rPr>
        <w:t xml:space="preserve">, </w:t>
      </w:r>
      <w:proofErr w:type="spellStart"/>
      <w:r w:rsidR="00EB1137" w:rsidRPr="00EB1137">
        <w:rPr>
          <w:rFonts w:ascii="Times New Roman" w:hAnsi="Times New Roman"/>
        </w:rPr>
        <w:t>Vlastimil</w:t>
      </w:r>
      <w:proofErr w:type="spellEnd"/>
      <w:r w:rsidR="00EB1137" w:rsidRPr="00EB1137">
        <w:rPr>
          <w:rFonts w:ascii="Times New Roman" w:hAnsi="Times New Roman"/>
        </w:rPr>
        <w:t xml:space="preserve"> Král</w:t>
      </w:r>
      <w:r w:rsidR="00EB1137">
        <w:rPr>
          <w:rFonts w:ascii="Times New Roman" w:hAnsi="Times New Roman"/>
          <w:vertAlign w:val="superscript"/>
        </w:rPr>
        <w:t>1,2</w:t>
      </w:r>
      <w:r w:rsidR="00EB1137" w:rsidRPr="00EB1137">
        <w:rPr>
          <w:rFonts w:ascii="Times New Roman" w:hAnsi="Times New Roman"/>
        </w:rPr>
        <w:t>, Viola Tokárová</w:t>
      </w:r>
      <w:r w:rsidR="00EB1137">
        <w:rPr>
          <w:rFonts w:ascii="Times New Roman" w:hAnsi="Times New Roman"/>
          <w:vertAlign w:val="superscript"/>
        </w:rPr>
        <w:t>1</w:t>
      </w:r>
      <w:r w:rsidR="00EB1137" w:rsidRPr="00EB1137">
        <w:rPr>
          <w:rFonts w:ascii="Times New Roman" w:hAnsi="Times New Roman"/>
        </w:rPr>
        <w:t xml:space="preserve">, </w:t>
      </w:r>
      <w:proofErr w:type="spellStart"/>
      <w:r w:rsidR="00EB1137" w:rsidRPr="00EB1137">
        <w:rPr>
          <w:rFonts w:ascii="Times New Roman" w:hAnsi="Times New Roman"/>
        </w:rPr>
        <w:t>František</w:t>
      </w:r>
      <w:proofErr w:type="spellEnd"/>
      <w:r w:rsidR="00EB1137" w:rsidRPr="00EB1137">
        <w:rPr>
          <w:rFonts w:ascii="Times New Roman" w:hAnsi="Times New Roman"/>
        </w:rPr>
        <w:t xml:space="preserve"> Štěpánek</w:t>
      </w:r>
      <w:r w:rsidR="00EB1137">
        <w:rPr>
          <w:rFonts w:ascii="Times New Roman" w:hAnsi="Times New Roman"/>
          <w:vertAlign w:val="superscript"/>
        </w:rPr>
        <w:t>1</w:t>
      </w:r>
    </w:p>
    <w:p w14:paraId="553CF0EC" w14:textId="77777777" w:rsidR="00EB1137" w:rsidRPr="00EB1137" w:rsidRDefault="00EB1137" w:rsidP="00EB1137">
      <w:pPr>
        <w:pStyle w:val="ECIS2016CoAthor"/>
        <w:rPr>
          <w:rFonts w:ascii="Times New Roman" w:hAnsi="Times New Roman"/>
          <w:sz w:val="18"/>
          <w:szCs w:val="18"/>
        </w:rPr>
      </w:pPr>
    </w:p>
    <w:p w14:paraId="1DF364CE" w14:textId="401AAD0A" w:rsidR="00EB1137" w:rsidRPr="00EB1137" w:rsidRDefault="00EB1137" w:rsidP="00EB1137">
      <w:pPr>
        <w:jc w:val="center"/>
      </w:pPr>
      <w:r w:rsidRPr="00EB1137">
        <w:rPr>
          <w:sz w:val="28"/>
          <w:szCs w:val="28"/>
          <w:vertAlign w:val="superscript"/>
        </w:rPr>
        <w:t>1</w:t>
      </w:r>
      <w:r w:rsidRPr="00EB1137">
        <w:t>University of Chemistry and Technology</w:t>
      </w:r>
      <w:r>
        <w:t>,</w:t>
      </w:r>
      <w:r w:rsidRPr="00EB1137">
        <w:t xml:space="preserve"> Prague</w:t>
      </w:r>
      <w:r>
        <w:t xml:space="preserve">, Czech Republic, </w:t>
      </w:r>
      <w:r>
        <w:rPr>
          <w:vertAlign w:val="superscript"/>
        </w:rPr>
        <w:t>2</w:t>
      </w:r>
      <w:r w:rsidR="00D06DDB">
        <w:t>Academy of Sciences of the Czech Republic</w:t>
      </w:r>
      <w:r w:rsidRPr="000B2932">
        <w:rPr>
          <w:szCs w:val="18"/>
        </w:rPr>
        <w:t xml:space="preserve">, </w:t>
      </w:r>
      <w:proofErr w:type="spellStart"/>
      <w:r w:rsidRPr="000B2932">
        <w:rPr>
          <w:szCs w:val="18"/>
        </w:rPr>
        <w:t>v.v.i</w:t>
      </w:r>
      <w:proofErr w:type="spellEnd"/>
      <w:r w:rsidRPr="000B2932">
        <w:rPr>
          <w:szCs w:val="18"/>
        </w:rPr>
        <w:t>.</w:t>
      </w:r>
    </w:p>
    <w:p w14:paraId="1D6EE8DD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6D78EA2E" w14:textId="49EE6511" w:rsidR="002E08EC" w:rsidRDefault="002E08EC" w:rsidP="002E08EC">
      <w:pPr>
        <w:ind w:firstLine="720"/>
        <w:jc w:val="both"/>
        <w:rPr>
          <w:rFonts w:cs="Arial"/>
        </w:rPr>
      </w:pPr>
      <w:r w:rsidRPr="006E0775">
        <w:t>To study the binding efficiency of surface modified silica nanoparticles to cancer cells under fluid flow conditions similar to those in human body, a 3D perfusion model was developed. The </w:t>
      </w:r>
      <w:r w:rsidR="00D93D9D">
        <w:t>entire</w:t>
      </w:r>
      <w:r w:rsidRPr="006E0775">
        <w:t xml:space="preserve"> model was printed </w:t>
      </w:r>
      <w:r w:rsidR="00D93D9D">
        <w:t xml:space="preserve">by </w:t>
      </w:r>
      <w:r w:rsidRPr="006E0775">
        <w:t>a 3D printer. It consist</w:t>
      </w:r>
      <w:r w:rsidR="00D93D9D">
        <w:t>s</w:t>
      </w:r>
      <w:r w:rsidRPr="006E0775">
        <w:t xml:space="preserve"> of a flow cell, where scaffolds from biocompatible polymer poly-L-lactic acid can be </w:t>
      </w:r>
      <w:r w:rsidR="00D93D9D">
        <w:t>inserted</w:t>
      </w:r>
      <w:r w:rsidRPr="006E0775">
        <w:t xml:space="preserve">. The inner surface of the scaffolds was overgrown by cells and when scaffolds were </w:t>
      </w:r>
      <w:r w:rsidR="00D93D9D">
        <w:t xml:space="preserve">placed side by side </w:t>
      </w:r>
      <w:r w:rsidRPr="006E0775">
        <w:t xml:space="preserve">in the flow cell, they </w:t>
      </w:r>
      <w:r w:rsidR="00003E42">
        <w:t>form</w:t>
      </w:r>
      <w:r w:rsidRPr="006E0775">
        <w:t xml:space="preserve"> a simplified tissue model. The advantages of this model are</w:t>
      </w:r>
      <w:r w:rsidR="00003E42">
        <w:t xml:space="preserve"> </w:t>
      </w:r>
      <w:r w:rsidRPr="006E0775">
        <w:t xml:space="preserve">that scaffolds </w:t>
      </w:r>
      <w:r w:rsidR="00003E42">
        <w:t>of</w:t>
      </w:r>
      <w:r w:rsidRPr="006E0775">
        <w:t> different geometries can be printed</w:t>
      </w:r>
      <w:r w:rsidR="00003E42">
        <w:t>,</w:t>
      </w:r>
      <w:r w:rsidRPr="006E0775">
        <w:t xml:space="preserve"> and also nanoparticle binding efficiency to different types of cells can be studied at the same time, because each scaffold can be overgrown with a different cell line.</w:t>
      </w:r>
      <w:r w:rsidRPr="006E0775">
        <w:rPr>
          <w:rFonts w:cs="Arial"/>
        </w:rPr>
        <w:t xml:space="preserve"> Fluid flow conditions in the flow cell were characterized qualitatively by MRI (laminar flow) and quantitatively, using Computational Fluid Dynamics to calculate flow velocities and shear stress within the model.</w:t>
      </w:r>
      <w:r w:rsidRPr="006E0775">
        <w:t xml:space="preserve"> </w:t>
      </w:r>
      <w:r w:rsidRPr="006E0775">
        <w:rPr>
          <w:rFonts w:cs="Arial"/>
        </w:rPr>
        <w:t>Fluorescently labelled silica nanoparticles modified with a monoclonal IgG M75 antibody against a Carbonic Anhydrase IX (CA IX), an antigen characteristic for many types of hypoxic tumors, were used for adhesion experiments in the 3D model.</w:t>
      </w:r>
      <w:r w:rsidR="00D05E07">
        <w:rPr>
          <w:rFonts w:cs="Arial"/>
        </w:rPr>
        <w:t xml:space="preserve"> </w:t>
      </w:r>
      <w:proofErr w:type="gramStart"/>
      <w:r w:rsidR="00003E42">
        <w:rPr>
          <w:rFonts w:cs="Arial"/>
        </w:rPr>
        <w:t>T</w:t>
      </w:r>
      <w:r w:rsidRPr="006E0775">
        <w:rPr>
          <w:rFonts w:cs="Arial"/>
        </w:rPr>
        <w:t>he</w:t>
      </w:r>
      <w:proofErr w:type="gramEnd"/>
      <w:r w:rsidRPr="006E0775">
        <w:rPr>
          <w:rFonts w:cs="Arial"/>
        </w:rPr>
        <w:t xml:space="preserve"> scaffolds </w:t>
      </w:r>
      <w:r w:rsidR="00003E42">
        <w:rPr>
          <w:rFonts w:cs="Arial"/>
        </w:rPr>
        <w:t xml:space="preserve">were </w:t>
      </w:r>
      <w:r w:rsidRPr="006E0775">
        <w:rPr>
          <w:rFonts w:cs="Arial"/>
        </w:rPr>
        <w:t xml:space="preserve">overgrown either with HT-29 colorectal cancer cells, expressing the CA IX antigen or DLD1 colorectal cancer cells, used as negative control. The binding efficiency of nanoparticles was evaluated by fluorescent spectrophotometry. </w:t>
      </w:r>
      <w:r w:rsidR="00003E42">
        <w:rPr>
          <w:rFonts w:cs="Arial"/>
        </w:rPr>
        <w:t>Additionally, i</w:t>
      </w:r>
      <w:r w:rsidRPr="006E0775">
        <w:rPr>
          <w:rFonts w:cs="Arial"/>
        </w:rPr>
        <w:t>ncorporati</w:t>
      </w:r>
      <w:r w:rsidR="00003E42">
        <w:rPr>
          <w:rFonts w:cs="Arial"/>
        </w:rPr>
        <w:t>ng</w:t>
      </w:r>
      <w:r w:rsidR="00D05E07">
        <w:rPr>
          <w:rFonts w:cs="Arial"/>
        </w:rPr>
        <w:t xml:space="preserve"> </w:t>
      </w:r>
      <w:r w:rsidRPr="006E0775">
        <w:rPr>
          <w:rFonts w:cs="Arial"/>
        </w:rPr>
        <w:t>iron oxide nanoparticles into the silica nanoparticles allowed</w:t>
      </w:r>
      <w:r w:rsidR="00003E42">
        <w:rPr>
          <w:rFonts w:cs="Arial"/>
        </w:rPr>
        <w:t xml:space="preserve"> </w:t>
      </w:r>
      <w:r w:rsidRPr="006E0775">
        <w:rPr>
          <w:rFonts w:cs="Arial"/>
        </w:rPr>
        <w:t>MRI vi</w:t>
      </w:r>
      <w:r>
        <w:rPr>
          <w:rFonts w:cs="Arial"/>
        </w:rPr>
        <w:t>s</w:t>
      </w:r>
      <w:r w:rsidRPr="006E0775">
        <w:rPr>
          <w:rFonts w:cs="Arial"/>
        </w:rPr>
        <w:t>uali</w:t>
      </w:r>
      <w:r>
        <w:rPr>
          <w:rFonts w:cs="Arial"/>
        </w:rPr>
        <w:t>z</w:t>
      </w:r>
      <w:r w:rsidRPr="006E0775">
        <w:rPr>
          <w:rFonts w:cs="Arial"/>
        </w:rPr>
        <w:t>ation of nanoparticle</w:t>
      </w:r>
      <w:bookmarkStart w:id="0" w:name="_GoBack"/>
      <w:bookmarkEnd w:id="0"/>
      <w:r w:rsidRPr="006E0775">
        <w:rPr>
          <w:rFonts w:cs="Arial"/>
        </w:rPr>
        <w:t xml:space="preserve"> binding to cancer cells.</w:t>
      </w:r>
    </w:p>
    <w:p w14:paraId="5CFA81F8" w14:textId="306818CA" w:rsidR="00B8710A" w:rsidRDefault="00B8710A" w:rsidP="00363668">
      <w:pPr>
        <w:jc w:val="both"/>
        <w:rPr>
          <w:color w:val="000000"/>
        </w:rPr>
      </w:pPr>
    </w:p>
    <w:p w14:paraId="1158E20F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19E5208F" w14:textId="77777777" w:rsidR="00CE6677" w:rsidRDefault="00CE6677" w:rsidP="00363668">
      <w:pPr>
        <w:jc w:val="both"/>
        <w:rPr>
          <w:b/>
        </w:rPr>
      </w:pPr>
    </w:p>
    <w:p w14:paraId="73D369D8" w14:textId="7D861D09" w:rsidR="002E08EC" w:rsidRPr="006E0775" w:rsidRDefault="002E08EC" w:rsidP="002E08EC">
      <w:pPr>
        <w:jc w:val="both"/>
      </w:pPr>
      <w:r w:rsidRPr="006E0775">
        <w:t xml:space="preserve">Monika </w:t>
      </w:r>
      <w:proofErr w:type="spellStart"/>
      <w:r w:rsidRPr="006E0775">
        <w:t>Majerská</w:t>
      </w:r>
      <w:proofErr w:type="spellEnd"/>
      <w:r w:rsidRPr="006E0775">
        <w:t xml:space="preserve"> has completed her MSc degree in Biochemistry at UCT Prague. She is a Ph.D. student at UCT Prague, at the Department of Chemical Engineering, where she is developing 3D cell-based platforms for testing therapeutic micro- and nanoparticles.</w:t>
      </w:r>
    </w:p>
    <w:p w14:paraId="6D30B95A" w14:textId="5D1790A1" w:rsidR="007D233A" w:rsidRDefault="007D233A" w:rsidP="002E08EC">
      <w:pPr>
        <w:jc w:val="both"/>
      </w:pPr>
    </w:p>
    <w:p w14:paraId="658A9B1C" w14:textId="77777777" w:rsidR="002E08EC" w:rsidRDefault="002E08EC" w:rsidP="002E08EC">
      <w:pPr>
        <w:jc w:val="both"/>
        <w:rPr>
          <w:rFonts w:cs="Arial"/>
          <w:b/>
        </w:rPr>
      </w:pPr>
      <w:r w:rsidRPr="000C4F9D">
        <w:rPr>
          <w:rFonts w:cs="Arial"/>
          <w:b/>
        </w:rPr>
        <w:t>Acknowledgement</w:t>
      </w:r>
      <w:r>
        <w:rPr>
          <w:rFonts w:cs="Arial"/>
          <w:b/>
        </w:rPr>
        <w:t>s</w:t>
      </w:r>
    </w:p>
    <w:p w14:paraId="6C146599" w14:textId="23D2371F" w:rsidR="002E08EC" w:rsidRPr="002E08EC" w:rsidRDefault="002E08EC" w:rsidP="002E08EC">
      <w:pPr>
        <w:jc w:val="both"/>
        <w:rPr>
          <w:rFonts w:ascii="Calibri Body" w:hAnsi="Calibri Body" w:cstheme="majorHAnsi" w:hint="eastAsia"/>
          <w:b/>
        </w:rPr>
      </w:pPr>
      <w:r w:rsidRPr="000C4F9D">
        <w:rPr>
          <w:rFonts w:ascii="Calibri Body" w:hAnsi="Calibri Body" w:cstheme="majorHAnsi"/>
          <w:shd w:val="clear" w:color="auto" w:fill="FFFFFF"/>
          <w:lang w:val="en-CA"/>
        </w:rPr>
        <w:t>We would like to acknowledge support from</w:t>
      </w:r>
      <w:r w:rsidRPr="000C4F9D">
        <w:rPr>
          <w:rFonts w:ascii="Calibri Body" w:hAnsi="Calibri Body" w:cstheme="majorHAnsi"/>
          <w:shd w:val="clear" w:color="auto" w:fill="FFFFFF"/>
          <w:lang w:val="fr-FR"/>
        </w:rPr>
        <w:t xml:space="preserve"> GA CR </w:t>
      </w:r>
      <w:r w:rsidRPr="000C4F9D">
        <w:rPr>
          <w:rFonts w:ascii="Calibri Body" w:hAnsi="Calibri Body" w:cstheme="majorHAnsi"/>
          <w:color w:val="333333"/>
        </w:rPr>
        <w:t xml:space="preserve">17-11851Y and </w:t>
      </w:r>
      <w:r w:rsidRPr="000C4F9D">
        <w:rPr>
          <w:rFonts w:ascii="Calibri Body" w:hAnsi="Calibri Body" w:cstheme="majorHAnsi"/>
          <w:color w:val="000000"/>
          <w:shd w:val="clear" w:color="auto" w:fill="FFFFFF"/>
        </w:rPr>
        <w:t>NV16-34342A</w:t>
      </w:r>
      <w:r w:rsidRPr="000C4F9D">
        <w:rPr>
          <w:rFonts w:ascii="Calibri Body" w:hAnsi="Calibri Body" w:cstheme="majorHAnsi"/>
          <w:color w:val="333333"/>
        </w:rPr>
        <w:t>.</w:t>
      </w:r>
    </w:p>
    <w:sectPr w:rsidR="002E08EC" w:rsidRPr="002E08EC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5F8"/>
    <w:rsid w:val="00003E42"/>
    <w:rsid w:val="0002392A"/>
    <w:rsid w:val="00074C9C"/>
    <w:rsid w:val="000771AE"/>
    <w:rsid w:val="000D6718"/>
    <w:rsid w:val="00131BE0"/>
    <w:rsid w:val="001B06AE"/>
    <w:rsid w:val="00265E72"/>
    <w:rsid w:val="002C359D"/>
    <w:rsid w:val="002C3D9B"/>
    <w:rsid w:val="002E08EC"/>
    <w:rsid w:val="0031455A"/>
    <w:rsid w:val="00363668"/>
    <w:rsid w:val="00384441"/>
    <w:rsid w:val="003A3C5A"/>
    <w:rsid w:val="00437503"/>
    <w:rsid w:val="00441F91"/>
    <w:rsid w:val="004425B5"/>
    <w:rsid w:val="00463A83"/>
    <w:rsid w:val="004722B1"/>
    <w:rsid w:val="004E62DD"/>
    <w:rsid w:val="004F0441"/>
    <w:rsid w:val="005A0612"/>
    <w:rsid w:val="005B4B32"/>
    <w:rsid w:val="005D73BE"/>
    <w:rsid w:val="00654259"/>
    <w:rsid w:val="006C0545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D3E"/>
    <w:rsid w:val="00B44878"/>
    <w:rsid w:val="00B8710A"/>
    <w:rsid w:val="00BA2068"/>
    <w:rsid w:val="00C07C5B"/>
    <w:rsid w:val="00C25B4E"/>
    <w:rsid w:val="00C578FF"/>
    <w:rsid w:val="00C828BF"/>
    <w:rsid w:val="00CE6677"/>
    <w:rsid w:val="00D05E07"/>
    <w:rsid w:val="00D06DDB"/>
    <w:rsid w:val="00D36587"/>
    <w:rsid w:val="00D605F8"/>
    <w:rsid w:val="00D734FE"/>
    <w:rsid w:val="00D841B1"/>
    <w:rsid w:val="00D93D9D"/>
    <w:rsid w:val="00DC2ECE"/>
    <w:rsid w:val="00DC433A"/>
    <w:rsid w:val="00DC53A7"/>
    <w:rsid w:val="00E63452"/>
    <w:rsid w:val="00EB1137"/>
    <w:rsid w:val="00ED2B89"/>
    <w:rsid w:val="00F741AD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3D787"/>
  <w15:docId w15:val="{790AD831-688D-4945-A373-07552BCF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ECIS2016CoAthor">
    <w:name w:val="ECIS2016 CoAthor"/>
    <w:qFormat/>
    <w:rsid w:val="00EB1137"/>
    <w:pPr>
      <w:jc w:val="center"/>
    </w:pPr>
    <w:rPr>
      <w:rFonts w:asciiTheme="minorHAnsi" w:hAnsiTheme="minorHAns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A1E4D-1B24-4BA9-8709-9DC8A5D4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</cp:lastModifiedBy>
  <cp:revision>2</cp:revision>
  <dcterms:created xsi:type="dcterms:W3CDTF">2018-08-02T21:01:00Z</dcterms:created>
  <dcterms:modified xsi:type="dcterms:W3CDTF">2018-08-02T21:01:00Z</dcterms:modified>
</cp:coreProperties>
</file>