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DA" w:rsidRDefault="006D184D">
      <w:pPr>
        <w:rPr>
          <w:rStyle w:val="Strong"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5145405</wp:posOffset>
            </wp:positionH>
            <wp:positionV relativeFrom="paragraph">
              <wp:posOffset>-116205</wp:posOffset>
            </wp:positionV>
            <wp:extent cx="915670" cy="736600"/>
            <wp:effectExtent l="19050" t="0" r="0" b="0"/>
            <wp:wrapSquare wrapText="bothSides"/>
            <wp:docPr id="1" name="Picture 1" descr="C:\Users\Dell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imag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010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-182880</wp:posOffset>
            </wp:positionV>
            <wp:extent cx="915670" cy="893445"/>
            <wp:effectExtent l="19050" t="0" r="0" b="0"/>
            <wp:wrapSquare wrapText="bothSides"/>
            <wp:docPr id="2" name="Picture 1" descr="D:\PHOTO AND SIGN\ANJALI DEVI NIPP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OTO AND SIGN\ANJALI DEVI NIPPAN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89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819" w:rsidRDefault="00B64819" w:rsidP="006B41DA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4819" w:rsidRDefault="00B64819" w:rsidP="00AB41D6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B41DA" w:rsidRPr="006D184D" w:rsidRDefault="00B64819" w:rsidP="006B41DA">
      <w:pPr>
        <w:pStyle w:val="NoSpacing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84D">
        <w:rPr>
          <w:rFonts w:ascii="Times New Roman" w:hAnsi="Times New Roman"/>
          <w:b/>
          <w:sz w:val="28"/>
          <w:szCs w:val="28"/>
        </w:rPr>
        <w:t>Title</w:t>
      </w:r>
      <w:r w:rsidR="005D5771" w:rsidRPr="006D184D">
        <w:rPr>
          <w:rFonts w:ascii="Times New Roman" w:hAnsi="Times New Roman"/>
          <w:b/>
          <w:sz w:val="28"/>
          <w:szCs w:val="28"/>
        </w:rPr>
        <w:t>: Transdermal</w:t>
      </w:r>
      <w:r w:rsidR="006B41DA" w:rsidRPr="006D184D">
        <w:rPr>
          <w:rFonts w:ascii="Times New Roman" w:hAnsi="Times New Roman"/>
          <w:b/>
          <w:sz w:val="28"/>
          <w:szCs w:val="28"/>
        </w:rPr>
        <w:t xml:space="preserve"> Delivery of Pravastatin Loaded Microemulsion Based </w:t>
      </w:r>
    </w:p>
    <w:p w:rsidR="006B41DA" w:rsidRPr="006D184D" w:rsidRDefault="006B41DA" w:rsidP="006B41DA">
      <w:pPr>
        <w:pStyle w:val="NoSpacing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84D">
        <w:rPr>
          <w:rFonts w:ascii="Times New Roman" w:hAnsi="Times New Roman"/>
          <w:b/>
          <w:sz w:val="28"/>
          <w:szCs w:val="28"/>
        </w:rPr>
        <w:t>Drug Delivery System Developed By Central Composite Design</w:t>
      </w:r>
    </w:p>
    <w:p w:rsidR="00446EAF" w:rsidRPr="00936C99" w:rsidRDefault="00446EAF" w:rsidP="00446EAF">
      <w:pPr>
        <w:pStyle w:val="NoSpacing"/>
        <w:tabs>
          <w:tab w:val="left" w:pos="1878"/>
          <w:tab w:val="center" w:pos="468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446EAF">
        <w:rPr>
          <w:rFonts w:ascii="Times New Roman" w:hAnsi="Times New Roman"/>
          <w:b/>
          <w:bCs/>
          <w:sz w:val="24"/>
          <w:szCs w:val="24"/>
          <w:u w:val="single"/>
        </w:rPr>
        <w:t>Anjali Devi Nippani</w:t>
      </w:r>
      <w:r>
        <w:rPr>
          <w:rFonts w:ascii="Times New Roman" w:hAnsi="Times New Roman"/>
          <w:b/>
          <w:bCs/>
          <w:sz w:val="24"/>
          <w:szCs w:val="24"/>
        </w:rPr>
        <w:t xml:space="preserve"> and </w:t>
      </w:r>
      <w:r w:rsidRPr="00936C99">
        <w:rPr>
          <w:rFonts w:ascii="Times New Roman" w:hAnsi="Times New Roman"/>
          <w:b/>
          <w:bCs/>
          <w:sz w:val="24"/>
          <w:szCs w:val="24"/>
        </w:rPr>
        <w:t>J. Krishnaveni</w:t>
      </w:r>
    </w:p>
    <w:p w:rsidR="00446EAF" w:rsidRDefault="00446EAF" w:rsidP="00446EA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Department of pharmaceutics, University College of Pharmaceutical Sciences,</w:t>
      </w:r>
    </w:p>
    <w:p w:rsidR="00446EAF" w:rsidRDefault="00446EAF" w:rsidP="00AB41D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Kakatiya University, Warangal, Telangana, India </w:t>
      </w:r>
      <w:r w:rsidR="00AB41D6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506009</w:t>
      </w:r>
    </w:p>
    <w:p w:rsidR="00AB41D6" w:rsidRDefault="00AB41D6" w:rsidP="00AB41D6">
      <w:pPr>
        <w:autoSpaceDE w:val="0"/>
        <w:autoSpaceDN w:val="0"/>
        <w:adjustRightInd w:val="0"/>
        <w:spacing w:after="0" w:line="360" w:lineRule="auto"/>
        <w:jc w:val="center"/>
        <w:rPr>
          <w:rStyle w:val="Strong"/>
          <w:rFonts w:ascii="Times New Roman" w:hAnsi="Times New Roman"/>
          <w:sz w:val="24"/>
          <w:szCs w:val="24"/>
        </w:rPr>
      </w:pPr>
    </w:p>
    <w:p w:rsidR="005444C4" w:rsidRPr="00525419" w:rsidRDefault="00017B0F" w:rsidP="00525419">
      <w:pPr>
        <w:jc w:val="both"/>
        <w:rPr>
          <w:rFonts w:ascii="Times New Roman" w:hAnsi="Times New Roman"/>
          <w:sz w:val="24"/>
          <w:szCs w:val="24"/>
        </w:rPr>
      </w:pPr>
      <w:r w:rsidRPr="00525419">
        <w:rPr>
          <w:rStyle w:val="Strong"/>
          <w:rFonts w:ascii="Times New Roman" w:hAnsi="Times New Roman"/>
          <w:sz w:val="24"/>
          <w:szCs w:val="24"/>
        </w:rPr>
        <w:t xml:space="preserve">Abstract </w:t>
      </w:r>
    </w:p>
    <w:p w:rsidR="007D55B9" w:rsidRDefault="00626000" w:rsidP="00525419">
      <w:pPr>
        <w:pStyle w:val="Default"/>
        <w:spacing w:line="276" w:lineRule="auto"/>
        <w:jc w:val="both"/>
      </w:pPr>
      <w:r w:rsidRPr="00525419">
        <w:t>The present study involves formulation and optimization of</w:t>
      </w:r>
      <w:r w:rsidR="005444C4" w:rsidRPr="00525419">
        <w:t xml:space="preserve"> microemulsion based </w:t>
      </w:r>
      <w:r w:rsidR="006B41DA" w:rsidRPr="00525419">
        <w:t>Transdermal</w:t>
      </w:r>
      <w:r w:rsidR="005444C4" w:rsidRPr="00525419">
        <w:t xml:space="preserve"> therapeu</w:t>
      </w:r>
      <w:r w:rsidR="004F2591" w:rsidRPr="00525419">
        <w:t>tic system to</w:t>
      </w:r>
      <w:r w:rsidR="0038361C" w:rsidRPr="00525419">
        <w:t xml:space="preserve"> improve bioavailability of Pravastatin</w:t>
      </w:r>
      <w:r w:rsidR="005444C4" w:rsidRPr="00525419">
        <w:t>,</w:t>
      </w:r>
      <w:r w:rsidR="004F2591" w:rsidRPr="00525419">
        <w:t xml:space="preserve"> an anti lipidemic agent</w:t>
      </w:r>
      <w:r w:rsidRPr="00525419">
        <w:t>.</w:t>
      </w:r>
      <w:r w:rsidR="004F2591" w:rsidRPr="00525419">
        <w:t xml:space="preserve"> </w:t>
      </w:r>
      <w:r w:rsidR="00DB20B2" w:rsidRPr="00525419">
        <w:t>It</w:t>
      </w:r>
      <w:r w:rsidR="000B1F25" w:rsidRPr="00525419">
        <w:t xml:space="preserve"> is a</w:t>
      </w:r>
      <w:r w:rsidR="005444C4" w:rsidRPr="00525419">
        <w:t xml:space="preserve"> </w:t>
      </w:r>
      <w:r w:rsidR="004F2591" w:rsidRPr="00525419">
        <w:t>low bioavailable drug</w:t>
      </w:r>
      <w:r w:rsidR="0038361C" w:rsidRPr="00525419">
        <w:t xml:space="preserve"> (18%).</w:t>
      </w:r>
      <w:r w:rsidR="00682E07" w:rsidRPr="00525419">
        <w:t xml:space="preserve"> Drug-</w:t>
      </w:r>
      <w:r w:rsidR="0038361C" w:rsidRPr="00525419">
        <w:t>Excipient</w:t>
      </w:r>
      <w:r w:rsidR="00682E07" w:rsidRPr="00525419">
        <w:t xml:space="preserve"> </w:t>
      </w:r>
      <w:r w:rsidR="0038361C" w:rsidRPr="00525419">
        <w:t xml:space="preserve">compatability </w:t>
      </w:r>
      <w:r w:rsidR="00682E07" w:rsidRPr="00525419">
        <w:t>studies were conducted by FTIR</w:t>
      </w:r>
      <w:r w:rsidR="0038361C" w:rsidRPr="00525419">
        <w:t>.</w:t>
      </w:r>
      <w:r w:rsidR="00682E07" w:rsidRPr="00525419">
        <w:t xml:space="preserve"> </w:t>
      </w:r>
      <w:r w:rsidR="0038361C" w:rsidRPr="00525419">
        <w:t xml:space="preserve">Capmul MCM </w:t>
      </w:r>
      <w:r w:rsidR="00FE257D" w:rsidRPr="00525419">
        <w:t>was</w:t>
      </w:r>
      <w:r w:rsidR="00900028" w:rsidRPr="00525419">
        <w:t xml:space="preserve"> </w:t>
      </w:r>
      <w:r w:rsidR="0038361C" w:rsidRPr="00525419">
        <w:t xml:space="preserve">screened as </w:t>
      </w:r>
      <w:r w:rsidR="00FE257D" w:rsidRPr="00525419">
        <w:t xml:space="preserve">oil </w:t>
      </w:r>
      <w:r w:rsidR="006B41DA" w:rsidRPr="00525419">
        <w:t>phase;</w:t>
      </w:r>
      <w:r w:rsidR="00900028" w:rsidRPr="00525419">
        <w:t xml:space="preserve"> Tween 80 and </w:t>
      </w:r>
      <w:r w:rsidR="0038361C" w:rsidRPr="00525419">
        <w:t xml:space="preserve">Transcutol P </w:t>
      </w:r>
      <w:r w:rsidR="00900028" w:rsidRPr="00525419">
        <w:t xml:space="preserve">were selected as surfactant </w:t>
      </w:r>
      <w:r w:rsidR="0041719C">
        <w:t xml:space="preserve">and co surfactant </w:t>
      </w:r>
      <w:r w:rsidR="0038361C" w:rsidRPr="00525419">
        <w:t xml:space="preserve">for </w:t>
      </w:r>
      <w:r w:rsidR="00FE257D" w:rsidRPr="00525419">
        <w:t xml:space="preserve">microemulsions, due to </w:t>
      </w:r>
      <w:r w:rsidR="006B41DA" w:rsidRPr="00525419">
        <w:t>their good</w:t>
      </w:r>
      <w:r w:rsidR="000B1F25" w:rsidRPr="00525419">
        <w:t xml:space="preserve"> </w:t>
      </w:r>
      <w:r w:rsidR="006B41DA" w:rsidRPr="00525419">
        <w:t>solubilising</w:t>
      </w:r>
      <w:r w:rsidR="000B1F25" w:rsidRPr="00525419">
        <w:t xml:space="preserve"> capacity of </w:t>
      </w:r>
      <w:r w:rsidR="0038361C" w:rsidRPr="00525419">
        <w:t>Pravastatin</w:t>
      </w:r>
      <w:r w:rsidR="00FE257D" w:rsidRPr="00525419">
        <w:t>.</w:t>
      </w:r>
      <w:r w:rsidR="0038361C" w:rsidRPr="00525419">
        <w:t xml:space="preserve"> Water titration method was used for the preparation of microemulsions to construct pseudo-ternary phase diagrams by using CHEMIX software.</w:t>
      </w:r>
      <w:r w:rsidR="00FE257D" w:rsidRPr="00525419">
        <w:t xml:space="preserve"> </w:t>
      </w:r>
      <w:r w:rsidR="005444C4" w:rsidRPr="00525419">
        <w:t>The microemulsion was optimized using a three-factor, three-level</w:t>
      </w:r>
      <w:r w:rsidR="0038361C" w:rsidRPr="00525419">
        <w:t xml:space="preserve"> Central composite </w:t>
      </w:r>
      <w:r w:rsidR="005444C4" w:rsidRPr="00525419">
        <w:t>design, the independent variables selected were</w:t>
      </w:r>
      <w:r w:rsidRPr="00525419">
        <w:t xml:space="preserve"> oil (</w:t>
      </w:r>
      <w:r w:rsidR="0038361C" w:rsidRPr="00525419">
        <w:t>Capmul</w:t>
      </w:r>
      <w:r w:rsidRPr="00525419">
        <w:t>)</w:t>
      </w:r>
      <w:r w:rsidR="005444C4" w:rsidRPr="00525419">
        <w:t>, surfactant mixture (Tween 80 and</w:t>
      </w:r>
      <w:r w:rsidRPr="00525419">
        <w:t xml:space="preserve"> </w:t>
      </w:r>
      <w:r w:rsidR="0038361C" w:rsidRPr="00525419">
        <w:t>Transcutol</w:t>
      </w:r>
      <w:r w:rsidR="000B1F25" w:rsidRPr="00525419">
        <w:t>) and water,</w:t>
      </w:r>
      <w:r w:rsidR="005444C4" w:rsidRPr="00525419">
        <w:t xml:space="preserve"> dependent variables </w:t>
      </w:r>
      <w:r w:rsidR="008A1FCA">
        <w:t xml:space="preserve">selected </w:t>
      </w:r>
      <w:r w:rsidR="005444C4" w:rsidRPr="00525419">
        <w:t>were</w:t>
      </w:r>
      <w:r w:rsidRPr="00525419">
        <w:t xml:space="preserve"> size (Y1),</w:t>
      </w:r>
      <w:r w:rsidR="005444C4" w:rsidRPr="00525419">
        <w:t xml:space="preserve"> flux (Y</w:t>
      </w:r>
      <w:r w:rsidRPr="00525419">
        <w:t>2</w:t>
      </w:r>
      <w:r w:rsidR="005444C4" w:rsidRPr="00525419">
        <w:t xml:space="preserve">), and </w:t>
      </w:r>
      <w:r w:rsidR="008B52A6" w:rsidRPr="00525419">
        <w:t xml:space="preserve">Zeta potential </w:t>
      </w:r>
      <w:r w:rsidR="005444C4" w:rsidRPr="00525419">
        <w:t xml:space="preserve">(Y3). Mathematical equations and response surface plots were used to relate the dependent and independent variables. </w:t>
      </w:r>
      <w:r w:rsidR="008B52A6" w:rsidRPr="00525419">
        <w:t>The prepared microemulsions were evaluated for vari</w:t>
      </w:r>
      <w:r w:rsidR="00FE257D" w:rsidRPr="00525419">
        <w:t>ous physico-chemical parameters</w:t>
      </w:r>
      <w:r w:rsidR="00900028" w:rsidRPr="00525419">
        <w:t>,</w:t>
      </w:r>
      <w:r w:rsidR="008B52A6" w:rsidRPr="00525419">
        <w:t xml:space="preserve"> </w:t>
      </w:r>
      <w:r w:rsidR="008B52A6" w:rsidRPr="00525419">
        <w:rPr>
          <w:i/>
        </w:rPr>
        <w:t>ex vivo</w:t>
      </w:r>
      <w:r w:rsidR="00D43CCE" w:rsidRPr="00525419">
        <w:t xml:space="preserve"> permeation</w:t>
      </w:r>
      <w:r w:rsidR="00FE257D" w:rsidRPr="00525419">
        <w:t xml:space="preserve"> studies</w:t>
      </w:r>
      <w:r w:rsidR="00D43CCE" w:rsidRPr="00525419">
        <w:t xml:space="preserve"> by using Franz diffusion cells.</w:t>
      </w:r>
      <w:r w:rsidR="008B52A6" w:rsidRPr="00525419">
        <w:t xml:space="preserve"> All parameters were within the acceptable limits.</w:t>
      </w:r>
      <w:r w:rsidR="005444C4" w:rsidRPr="00525419">
        <w:t xml:space="preserve"> </w:t>
      </w:r>
      <w:r w:rsidR="008B52A6" w:rsidRPr="00525419">
        <w:t>O</w:t>
      </w:r>
      <w:r w:rsidR="005444C4" w:rsidRPr="00525419">
        <w:t>p</w:t>
      </w:r>
      <w:r w:rsidR="00F432BF">
        <w:t>timized formulation composition was</w:t>
      </w:r>
      <w:r w:rsidR="005444C4" w:rsidRPr="00525419">
        <w:t xml:space="preserve"> selected by feasibility and grid search.</w:t>
      </w:r>
      <w:r w:rsidR="006B41DA" w:rsidRPr="00525419">
        <w:rPr>
          <w:color w:val="231F20"/>
        </w:rPr>
        <w:t xml:space="preserve"> The optimized formulation was showed flux 86.6 (μg/cm</w:t>
      </w:r>
      <w:r w:rsidR="006B41DA" w:rsidRPr="00525419">
        <w:rPr>
          <w:color w:val="231F20"/>
          <w:vertAlign w:val="superscript"/>
        </w:rPr>
        <w:t>2</w:t>
      </w:r>
      <w:r w:rsidR="006B41DA" w:rsidRPr="00525419">
        <w:rPr>
          <w:color w:val="231F20"/>
        </w:rPr>
        <w:t xml:space="preserve">/h), Zeta potential-33.8±15 mV, size 38±1.8 nm. </w:t>
      </w:r>
      <w:r w:rsidR="006B41DA" w:rsidRPr="00525419">
        <w:t>The permeation of optimized microemulsion formulation showed 4.1 folds higher flux when compared with drug solution (</w:t>
      </w:r>
      <w:r w:rsidR="00525419">
        <w:t>21.08</w:t>
      </w:r>
      <w:r w:rsidR="006B41DA" w:rsidRPr="00525419">
        <w:rPr>
          <w:color w:val="231F20"/>
        </w:rPr>
        <w:t>μg/cm</w:t>
      </w:r>
      <w:r w:rsidR="006B41DA" w:rsidRPr="00525419">
        <w:rPr>
          <w:color w:val="231F20"/>
          <w:vertAlign w:val="superscript"/>
        </w:rPr>
        <w:t>2</w:t>
      </w:r>
      <w:r w:rsidR="006B41DA" w:rsidRPr="00525419">
        <w:rPr>
          <w:color w:val="231F20"/>
        </w:rPr>
        <w:t>/h)</w:t>
      </w:r>
      <w:r w:rsidR="006B41DA" w:rsidRPr="00525419">
        <w:t>.</w:t>
      </w:r>
      <w:r w:rsidR="005444C4" w:rsidRPr="00525419">
        <w:t xml:space="preserve"> Validation of the optimizati</w:t>
      </w:r>
      <w:r w:rsidR="00D43CCE" w:rsidRPr="00525419">
        <w:t xml:space="preserve">on study with 6 </w:t>
      </w:r>
      <w:r w:rsidR="005444C4" w:rsidRPr="00525419">
        <w:t xml:space="preserve">confirmatory runs indicated high degree of prognostic ability of response surface </w:t>
      </w:r>
      <w:r w:rsidR="00682E07" w:rsidRPr="00525419">
        <w:t xml:space="preserve">methodology. </w:t>
      </w:r>
      <w:r w:rsidR="005444C4" w:rsidRPr="00525419">
        <w:t xml:space="preserve">Microemulsion based </w:t>
      </w:r>
      <w:r w:rsidR="006B41DA" w:rsidRPr="00525419">
        <w:t>Transdermal</w:t>
      </w:r>
      <w:r w:rsidR="005444C4" w:rsidRPr="00525419">
        <w:t xml:space="preserve"> therapeutic system of </w:t>
      </w:r>
      <w:r w:rsidR="006B41DA" w:rsidRPr="00525419">
        <w:t xml:space="preserve">Pravastatin </w:t>
      </w:r>
      <w:r w:rsidR="005444C4" w:rsidRPr="00525419">
        <w:t xml:space="preserve">was developed and optimized using </w:t>
      </w:r>
      <w:r w:rsidR="006B41DA" w:rsidRPr="00525419">
        <w:t xml:space="preserve">Central composite </w:t>
      </w:r>
      <w:r w:rsidR="005444C4" w:rsidRPr="00525419">
        <w:t>statistical design and could provide an effective treatment i</w:t>
      </w:r>
      <w:r w:rsidR="00682E07" w:rsidRPr="00525419">
        <w:t>n the management of hyperlipidemia</w:t>
      </w:r>
      <w:r w:rsidR="008301EC" w:rsidRPr="00525419">
        <w:t>.</w:t>
      </w:r>
    </w:p>
    <w:p w:rsidR="00446EAF" w:rsidRDefault="00446EAF" w:rsidP="00525419">
      <w:pPr>
        <w:pStyle w:val="Default"/>
        <w:spacing w:line="276" w:lineRule="auto"/>
        <w:jc w:val="both"/>
      </w:pPr>
    </w:p>
    <w:p w:rsidR="00243A64" w:rsidRPr="006D184D" w:rsidRDefault="00243A64" w:rsidP="00243A64">
      <w:pPr>
        <w:jc w:val="both"/>
        <w:rPr>
          <w:rFonts w:ascii="Times New Roman" w:hAnsi="Times New Roman"/>
          <w:b/>
          <w:sz w:val="24"/>
          <w:szCs w:val="24"/>
        </w:rPr>
      </w:pPr>
      <w:r w:rsidRPr="006D184D">
        <w:rPr>
          <w:rFonts w:ascii="Times New Roman" w:hAnsi="Times New Roman"/>
          <w:b/>
          <w:sz w:val="24"/>
          <w:szCs w:val="24"/>
        </w:rPr>
        <w:t>Biography</w:t>
      </w:r>
    </w:p>
    <w:p w:rsidR="007D55B9" w:rsidRPr="007D55B9" w:rsidRDefault="00B94355" w:rsidP="00AB41D6">
      <w:pPr>
        <w:jc w:val="both"/>
        <w:rPr>
          <w:lang w:val="en-IN" w:eastAsia="en-IN"/>
        </w:rPr>
      </w:pPr>
      <w:r>
        <w:rPr>
          <w:rFonts w:ascii="Times New Roman" w:hAnsi="Times New Roman"/>
          <w:sz w:val="24"/>
          <w:szCs w:val="24"/>
        </w:rPr>
        <w:t>Anjali D</w:t>
      </w:r>
      <w:r w:rsidR="006A2EEE" w:rsidRPr="00AD6891">
        <w:rPr>
          <w:rFonts w:ascii="Times New Roman" w:hAnsi="Times New Roman"/>
          <w:sz w:val="24"/>
          <w:szCs w:val="24"/>
        </w:rPr>
        <w:t>evi Nippani has completed her</w:t>
      </w:r>
      <w:r w:rsidR="00243A64" w:rsidRPr="00AD6891">
        <w:rPr>
          <w:rFonts w:ascii="Times New Roman" w:hAnsi="Times New Roman"/>
          <w:sz w:val="24"/>
          <w:szCs w:val="24"/>
        </w:rPr>
        <w:t xml:space="preserve"> </w:t>
      </w:r>
      <w:r w:rsidR="006A2EEE" w:rsidRPr="00AD6891">
        <w:rPr>
          <w:rFonts w:ascii="Times New Roman" w:hAnsi="Times New Roman"/>
          <w:sz w:val="24"/>
          <w:szCs w:val="24"/>
        </w:rPr>
        <w:t>Bachelor of Pharmacy from Andhra University and Masters in Pharmaceutics from Osmania University</w:t>
      </w:r>
      <w:r w:rsidR="00243A64" w:rsidRPr="00AD6891">
        <w:rPr>
          <w:rFonts w:ascii="Times New Roman" w:hAnsi="Times New Roman"/>
          <w:sz w:val="24"/>
          <w:szCs w:val="24"/>
        </w:rPr>
        <w:t>.</w:t>
      </w:r>
      <w:r w:rsidR="006A2EEE" w:rsidRPr="00AD6891">
        <w:rPr>
          <w:rFonts w:ascii="Times New Roman" w:hAnsi="Times New Roman"/>
          <w:sz w:val="24"/>
          <w:szCs w:val="24"/>
        </w:rPr>
        <w:t xml:space="preserve"> She is pursuing her Ph.D from </w:t>
      </w:r>
      <w:r w:rsidRPr="00AD6891">
        <w:rPr>
          <w:rFonts w:ascii="Times New Roman" w:hAnsi="Times New Roman"/>
          <w:sz w:val="24"/>
          <w:szCs w:val="24"/>
        </w:rPr>
        <w:t>University College</w:t>
      </w:r>
      <w:r w:rsidR="006A2EEE" w:rsidRPr="00AD6891">
        <w:rPr>
          <w:rFonts w:ascii="Times New Roman" w:hAnsi="Times New Roman"/>
          <w:sz w:val="24"/>
          <w:szCs w:val="24"/>
        </w:rPr>
        <w:t xml:space="preserve"> of pharmaceutical sciences, Kakatiya </w:t>
      </w:r>
      <w:r w:rsidRPr="00AD6891">
        <w:rPr>
          <w:rFonts w:ascii="Times New Roman" w:hAnsi="Times New Roman"/>
          <w:sz w:val="24"/>
          <w:szCs w:val="24"/>
        </w:rPr>
        <w:t>University</w:t>
      </w:r>
      <w:r w:rsidR="006A2EEE" w:rsidRPr="00AD6891">
        <w:rPr>
          <w:rFonts w:ascii="Times New Roman" w:hAnsi="Times New Roman"/>
          <w:sz w:val="24"/>
          <w:szCs w:val="24"/>
        </w:rPr>
        <w:t>, Warangal. She has published more than 10</w:t>
      </w:r>
      <w:r w:rsidR="00243A64" w:rsidRPr="00AD6891">
        <w:rPr>
          <w:rFonts w:ascii="Times New Roman" w:hAnsi="Times New Roman"/>
          <w:sz w:val="24"/>
          <w:szCs w:val="24"/>
        </w:rPr>
        <w:t xml:space="preserve"> papers in reputed jour</w:t>
      </w:r>
      <w:r w:rsidR="00AD6891" w:rsidRPr="00AD6891">
        <w:rPr>
          <w:rFonts w:ascii="Times New Roman" w:hAnsi="Times New Roman"/>
          <w:sz w:val="24"/>
          <w:szCs w:val="24"/>
        </w:rPr>
        <w:t>nals.</w:t>
      </w:r>
    </w:p>
    <w:sectPr w:rsidR="007D55B9" w:rsidRPr="007D55B9" w:rsidSect="00495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E04C76"/>
    <w:rsid w:val="00017B0F"/>
    <w:rsid w:val="000364D6"/>
    <w:rsid w:val="00061112"/>
    <w:rsid w:val="000B1F25"/>
    <w:rsid w:val="00127C4F"/>
    <w:rsid w:val="0013596D"/>
    <w:rsid w:val="00243A64"/>
    <w:rsid w:val="00264D68"/>
    <w:rsid w:val="00271918"/>
    <w:rsid w:val="0038361C"/>
    <w:rsid w:val="0041719C"/>
    <w:rsid w:val="00446EAF"/>
    <w:rsid w:val="00495086"/>
    <w:rsid w:val="004E5611"/>
    <w:rsid w:val="004F2591"/>
    <w:rsid w:val="00525419"/>
    <w:rsid w:val="005444C4"/>
    <w:rsid w:val="005D5771"/>
    <w:rsid w:val="005E2D88"/>
    <w:rsid w:val="00626000"/>
    <w:rsid w:val="00682E07"/>
    <w:rsid w:val="006A2EEE"/>
    <w:rsid w:val="006B41DA"/>
    <w:rsid w:val="006D184D"/>
    <w:rsid w:val="00737010"/>
    <w:rsid w:val="007D55B9"/>
    <w:rsid w:val="008301EC"/>
    <w:rsid w:val="008A1FCA"/>
    <w:rsid w:val="008B52A6"/>
    <w:rsid w:val="00900028"/>
    <w:rsid w:val="00A17021"/>
    <w:rsid w:val="00AA12A3"/>
    <w:rsid w:val="00AB41D6"/>
    <w:rsid w:val="00AD6891"/>
    <w:rsid w:val="00B64819"/>
    <w:rsid w:val="00B94355"/>
    <w:rsid w:val="00CA5B12"/>
    <w:rsid w:val="00CD2E43"/>
    <w:rsid w:val="00D43CCE"/>
    <w:rsid w:val="00DA18A9"/>
    <w:rsid w:val="00DB20B2"/>
    <w:rsid w:val="00DC658D"/>
    <w:rsid w:val="00E04C76"/>
    <w:rsid w:val="00E750AA"/>
    <w:rsid w:val="00E80D4B"/>
    <w:rsid w:val="00F432BF"/>
    <w:rsid w:val="00FE257D"/>
    <w:rsid w:val="00FF7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08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04C7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04C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6111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6B41DA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46E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9D94E-7DEF-438B-A45C-2EB961A26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4</cp:revision>
  <cp:lastPrinted>2018-07-30T15:22:00Z</cp:lastPrinted>
  <dcterms:created xsi:type="dcterms:W3CDTF">2017-12-18T15:27:00Z</dcterms:created>
  <dcterms:modified xsi:type="dcterms:W3CDTF">2018-07-30T15:23:00Z</dcterms:modified>
</cp:coreProperties>
</file>