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BBA1C" w14:textId="332C88C7" w:rsidR="00AF61EB" w:rsidRDefault="009A218B" w:rsidP="00AF61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14:anchorId="74455F81" wp14:editId="6685B98F">
                <wp:simplePos x="0" y="0"/>
                <wp:positionH relativeFrom="column">
                  <wp:posOffset>3903345</wp:posOffset>
                </wp:positionH>
                <wp:positionV relativeFrom="paragraph">
                  <wp:posOffset>-119380</wp:posOffset>
                </wp:positionV>
                <wp:extent cx="1781175" cy="1295400"/>
                <wp:effectExtent l="17145" t="23495" r="20955" b="2413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91AF7E" w14:textId="77777777" w:rsidR="00C33062" w:rsidRPr="00C33062" w:rsidRDefault="00C33062" w:rsidP="00C33062">
                            <w:pPr>
                              <w:rPr>
                                <w:sz w:val="12"/>
                                <w:szCs w:val="12"/>
                                <w:lang w:val="en-IN"/>
                              </w:rPr>
                            </w:pPr>
                          </w:p>
                          <w:p w14:paraId="3428942C" w14:textId="0847FBC0" w:rsidR="00AF61EB" w:rsidRDefault="00C33062" w:rsidP="003904C0">
                            <w:pPr>
                              <w:jc w:val="center"/>
                              <w:rPr>
                                <w:lang w:val="en-IN"/>
                              </w:rPr>
                            </w:pPr>
                            <w:r>
                              <w:rPr>
                                <w:noProof/>
                                <w:lang w:val="en-IN"/>
                              </w:rPr>
                              <w:drawing>
                                <wp:inline distT="0" distB="0" distL="0" distR="0" wp14:anchorId="31DF0D2D" wp14:editId="1008949B">
                                  <wp:extent cx="962025" cy="88735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3213" cy="92534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55F81" id="AutoShape 3" o:spid="_x0000_s1026" style="position:absolute;margin-left:307.35pt;margin-top:-9.4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30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" strokecolor="#9bbb59" strokeweight="2.5pt">
                <v:shadow color="#868686"/>
                <v:textbox>
                  <w:txbxContent>
                    <w:p w14:paraId="4C91AF7E" w14:textId="77777777" w:rsidR="00C33062" w:rsidRPr="00C33062" w:rsidRDefault="00C33062" w:rsidP="00C33062">
                      <w:pPr>
                        <w:rPr>
                          <w:sz w:val="12"/>
                          <w:szCs w:val="12"/>
                          <w:lang w:val="en-IN"/>
                        </w:rPr>
                      </w:pPr>
                    </w:p>
                    <w:p w14:paraId="3428942C" w14:textId="0847FBC0" w:rsidR="00AF61EB" w:rsidRDefault="00C33062" w:rsidP="003904C0">
                      <w:pPr>
                        <w:jc w:val="center"/>
                        <w:rPr>
                          <w:lang w:val="en-IN"/>
                        </w:rPr>
                      </w:pPr>
                      <w:r>
                        <w:rPr>
                          <w:noProof/>
                          <w:lang w:val="en-IN"/>
                        </w:rPr>
                        <w:drawing>
                          <wp:inline distT="0" distB="0" distL="0" distR="0" wp14:anchorId="31DF0D2D" wp14:editId="1008949B">
                            <wp:extent cx="962025" cy="88735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3213" cy="925348"/>
                                    </a:xfrm>
                                    <a:prstGeom prst="rect">
                                      <a:avLst/>
                                    </a:prstGeom>
                                    <a:noFill/>
                                    <a:ln>
                                      <a:noFill/>
                                    </a:ln>
                                  </pic:spPr>
                                </pic:pic>
                              </a:graphicData>
                            </a:graphic>
                          </wp:inline>
                        </w:drawing>
                      </w:r>
                    </w:p>
                  </w:txbxContent>
                </v:textbox>
              </v:roundrect>
            </w:pict>
          </mc:Fallback>
        </mc:AlternateContent>
      </w:r>
      <w:r w:rsidR="003904C0" w:rsidRPr="003904C0">
        <w:t xml:space="preserve"> </w:t>
      </w:r>
      <w:r w:rsidR="003904C0">
        <w:rPr>
          <w:noProof/>
        </w:rPr>
        <w:drawing>
          <wp:inline distT="0" distB="0" distL="0" distR="0" wp14:anchorId="525AD8A9" wp14:editId="206C9CC4">
            <wp:extent cx="835593" cy="1207102"/>
            <wp:effectExtent l="0" t="0" r="0" b="0"/>
            <wp:docPr id="3" name="Picture 3" descr="O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d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520" cy="1233000"/>
                    </a:xfrm>
                    <a:prstGeom prst="rect">
                      <a:avLst/>
                    </a:prstGeom>
                    <a:noFill/>
                    <a:ln>
                      <a:noFill/>
                    </a:ln>
                  </pic:spPr>
                </pic:pic>
              </a:graphicData>
            </a:graphic>
          </wp:inline>
        </w:drawing>
      </w:r>
    </w:p>
    <w:p w14:paraId="6D44993F" w14:textId="77777777" w:rsidR="00AF61EB" w:rsidRDefault="00AF61EB" w:rsidP="00074C9C">
      <w:pPr>
        <w:rPr>
          <w:rFonts w:eastAsia="MS PGothic"/>
          <w:b/>
          <w:color w:val="000000"/>
          <w:sz w:val="28"/>
          <w:szCs w:val="28"/>
        </w:rPr>
      </w:pPr>
    </w:p>
    <w:p w14:paraId="16AB94D7" w14:textId="25A63329" w:rsidR="00E13FAE" w:rsidRDefault="00E13FAE" w:rsidP="00356B33">
      <w:pPr>
        <w:jc w:val="center"/>
        <w:rPr>
          <w:rFonts w:eastAsia="MS PGothic"/>
          <w:b/>
          <w:color w:val="000000"/>
          <w:sz w:val="28"/>
          <w:szCs w:val="28"/>
        </w:rPr>
      </w:pPr>
      <w:r w:rsidRPr="00E13FAE">
        <w:rPr>
          <w:rFonts w:eastAsia="MS PGothic"/>
          <w:b/>
          <w:i/>
          <w:color w:val="000000"/>
          <w:sz w:val="28"/>
          <w:szCs w:val="28"/>
        </w:rPr>
        <w:t>Allium sativum</w:t>
      </w:r>
      <w:r w:rsidRPr="00E13FAE">
        <w:rPr>
          <w:rFonts w:eastAsia="MS PGothic"/>
          <w:b/>
          <w:color w:val="000000"/>
          <w:sz w:val="28"/>
          <w:szCs w:val="28"/>
        </w:rPr>
        <w:t xml:space="preserve">: sustainable natural self-defense system as </w:t>
      </w:r>
      <w:r w:rsidR="000549CF">
        <w:rPr>
          <w:rFonts w:eastAsia="MS PGothic"/>
          <w:b/>
          <w:color w:val="000000"/>
          <w:sz w:val="28"/>
          <w:szCs w:val="28"/>
        </w:rPr>
        <w:t xml:space="preserve">an </w:t>
      </w:r>
      <w:r w:rsidRPr="00E13FAE">
        <w:rPr>
          <w:rFonts w:eastAsia="MS PGothic"/>
          <w:b/>
          <w:color w:val="000000"/>
          <w:sz w:val="28"/>
          <w:szCs w:val="28"/>
        </w:rPr>
        <w:t>alternative to modern antibiotics?</w:t>
      </w:r>
    </w:p>
    <w:p w14:paraId="40ADD694" w14:textId="1306CD10" w:rsidR="0023252B" w:rsidRPr="0023252B" w:rsidRDefault="00074C9C" w:rsidP="00356B33">
      <w:pPr>
        <w:jc w:val="center"/>
        <w:rPr>
          <w:rFonts w:eastAsia="MS PGothic"/>
          <w:color w:val="000000"/>
          <w:lang w:val="en-CA"/>
        </w:rPr>
      </w:pPr>
      <w:r>
        <w:rPr>
          <w:rFonts w:eastAsia="MS PGothic" w:hAnsi="Arial"/>
          <w:color w:val="000000"/>
        </w:rPr>
        <w:br/>
      </w:r>
      <w:r w:rsidR="003904C0" w:rsidRPr="00356B33">
        <w:rPr>
          <w:rFonts w:eastAsia="MS PGothic"/>
          <w:b/>
          <w:color w:val="000000"/>
          <w:lang w:val="cs-CZ"/>
        </w:rPr>
        <w:t>Ka</w:t>
      </w:r>
      <w:r w:rsidR="00C33062" w:rsidRPr="00356B33">
        <w:rPr>
          <w:rFonts w:eastAsia="MS PGothic"/>
          <w:b/>
          <w:color w:val="000000"/>
          <w:lang w:val="cs-CZ"/>
        </w:rPr>
        <w:t>š</w:t>
      </w:r>
      <w:r w:rsidR="003904C0" w:rsidRPr="00356B33">
        <w:rPr>
          <w:rFonts w:eastAsia="MS PGothic"/>
          <w:b/>
          <w:color w:val="000000"/>
          <w:lang w:val="cs-CZ"/>
        </w:rPr>
        <w:t>par</w:t>
      </w:r>
      <w:r w:rsidR="00BA45E4">
        <w:rPr>
          <w:rFonts w:eastAsia="MS PGothic"/>
          <w:b/>
          <w:color w:val="000000"/>
          <w:lang w:val="cs-CZ"/>
        </w:rPr>
        <w:t>, O.</w:t>
      </w:r>
      <w:r w:rsidR="0023252B">
        <w:rPr>
          <w:rFonts w:eastAsia="MS PGothic"/>
          <w:color w:val="000000"/>
          <w:lang w:val="cs-CZ"/>
        </w:rPr>
        <w:t xml:space="preserve">, </w:t>
      </w:r>
      <w:proofErr w:type="spellStart"/>
      <w:r w:rsidR="0023252B" w:rsidRPr="0023252B">
        <w:rPr>
          <w:rFonts w:eastAsia="MS PGothic"/>
          <w:color w:val="000000"/>
          <w:lang w:val="en-CA"/>
        </w:rPr>
        <w:t>Janská</w:t>
      </w:r>
      <w:proofErr w:type="spellEnd"/>
      <w:r w:rsidR="0023252B" w:rsidRPr="0023252B">
        <w:rPr>
          <w:rFonts w:eastAsia="MS PGothic"/>
          <w:color w:val="000000"/>
          <w:lang w:val="en-CA"/>
        </w:rPr>
        <w:t>, P.</w:t>
      </w:r>
      <w:r w:rsidR="00356B33">
        <w:rPr>
          <w:rFonts w:eastAsia="MS PGothic"/>
          <w:color w:val="000000"/>
          <w:lang w:val="en-CA"/>
        </w:rPr>
        <w:t>,</w:t>
      </w:r>
      <w:r w:rsidR="0023252B" w:rsidRPr="0023252B">
        <w:rPr>
          <w:rFonts w:eastAsia="MS PGothic"/>
          <w:color w:val="000000"/>
          <w:lang w:val="en-CA"/>
        </w:rPr>
        <w:t xml:space="preserve"> </w:t>
      </w:r>
      <w:proofErr w:type="spellStart"/>
      <w:r w:rsidR="0023252B" w:rsidRPr="0023252B">
        <w:rPr>
          <w:rFonts w:eastAsia="MS PGothic"/>
          <w:color w:val="000000"/>
          <w:lang w:val="en-CA"/>
        </w:rPr>
        <w:t>Knejzlík</w:t>
      </w:r>
      <w:proofErr w:type="spellEnd"/>
      <w:r w:rsidR="0023252B" w:rsidRPr="0023252B">
        <w:rPr>
          <w:rFonts w:eastAsia="MS PGothic"/>
          <w:color w:val="000000"/>
          <w:lang w:val="en-CA"/>
        </w:rPr>
        <w:t>, Z.</w:t>
      </w:r>
      <w:r w:rsidR="00356B33">
        <w:rPr>
          <w:rFonts w:eastAsia="MS PGothic"/>
          <w:color w:val="000000"/>
          <w:lang w:val="en-CA"/>
        </w:rPr>
        <w:t>,</w:t>
      </w:r>
      <w:r w:rsidR="0023252B" w:rsidRPr="0023252B">
        <w:rPr>
          <w:rFonts w:eastAsia="MS PGothic"/>
          <w:color w:val="000000"/>
          <w:lang w:val="en-CA"/>
        </w:rPr>
        <w:t xml:space="preserve"> Štěpánek, F.</w:t>
      </w:r>
      <w:r w:rsidR="00356B33">
        <w:rPr>
          <w:rFonts w:eastAsia="MS PGothic"/>
          <w:color w:val="000000"/>
          <w:lang w:val="en-CA"/>
        </w:rPr>
        <w:t>,</w:t>
      </w:r>
      <w:r w:rsidR="0023252B" w:rsidRPr="0023252B">
        <w:rPr>
          <w:rFonts w:eastAsia="MS PGothic"/>
          <w:color w:val="000000"/>
          <w:lang w:val="en-CA"/>
        </w:rPr>
        <w:t xml:space="preserve"> Tokárová, V.</w:t>
      </w:r>
    </w:p>
    <w:p w14:paraId="43E648BF" w14:textId="0B2D8901" w:rsidR="00DC433A" w:rsidRPr="0067311E" w:rsidRDefault="003904C0" w:rsidP="00356B33">
      <w:pPr>
        <w:jc w:val="center"/>
        <w:rPr>
          <w:rFonts w:eastAsia="MS PGothic"/>
          <w:color w:val="000000"/>
        </w:rPr>
      </w:pPr>
      <w:r w:rsidRPr="003904C0">
        <w:rPr>
          <w:rFonts w:eastAsia="MS PGothic" w:hAnsi="Arial"/>
          <w:color w:val="000000"/>
        </w:rPr>
        <w:t xml:space="preserve">University of Chemistry and </w:t>
      </w:r>
      <w:r w:rsidRPr="0067311E">
        <w:rPr>
          <w:rFonts w:eastAsia="MS PGothic"/>
          <w:color w:val="000000"/>
        </w:rPr>
        <w:t>Technology, Prague</w:t>
      </w:r>
      <w:r w:rsidR="00DC433A" w:rsidRPr="0067311E">
        <w:rPr>
          <w:rFonts w:eastAsia="MS PGothic"/>
          <w:color w:val="000000"/>
        </w:rPr>
        <w:t xml:space="preserve">, </w:t>
      </w:r>
      <w:proofErr w:type="spellStart"/>
      <w:r w:rsidRPr="0067311E">
        <w:rPr>
          <w:rFonts w:eastAsia="MS PGothic"/>
          <w:color w:val="000000"/>
        </w:rPr>
        <w:t>Technick</w:t>
      </w:r>
      <w:r w:rsidR="0067311E" w:rsidRPr="0067311E">
        <w:rPr>
          <w:rFonts w:eastAsia="MS PGothic"/>
          <w:color w:val="000000"/>
        </w:rPr>
        <w:t>á</w:t>
      </w:r>
      <w:proofErr w:type="spellEnd"/>
      <w:r w:rsidRPr="0067311E">
        <w:rPr>
          <w:rFonts w:eastAsia="MS PGothic"/>
          <w:color w:val="000000"/>
        </w:rPr>
        <w:t xml:space="preserve"> 5, 166 28 Praha 6</w:t>
      </w:r>
    </w:p>
    <w:p w14:paraId="7481AD49" w14:textId="77777777" w:rsidR="00DC433A" w:rsidRPr="00A75794" w:rsidRDefault="00DC433A" w:rsidP="00DC433A">
      <w:pPr>
        <w:jc w:val="center"/>
        <w:rPr>
          <w:color w:val="0000FF"/>
          <w:sz w:val="28"/>
          <w:szCs w:val="28"/>
        </w:rPr>
      </w:pPr>
    </w:p>
    <w:p w14:paraId="6A8DCBA2" w14:textId="333FC338" w:rsidR="00E13FAE" w:rsidRPr="00E13FAE" w:rsidRDefault="00E13FAE" w:rsidP="00E13FAE">
      <w:pPr>
        <w:ind w:firstLine="720"/>
        <w:jc w:val="both"/>
      </w:pPr>
      <w:r w:rsidRPr="00E13FAE">
        <w:t xml:space="preserve">Garlic among other plants in genus </w:t>
      </w:r>
      <w:r w:rsidRPr="00E13FAE">
        <w:rPr>
          <w:i/>
        </w:rPr>
        <w:t>Allium</w:t>
      </w:r>
      <w:r w:rsidRPr="00E13FAE">
        <w:t xml:space="preserve"> is well-known for its beneficial properties for thousands of years. The </w:t>
      </w:r>
      <w:r w:rsidRPr="00AD2D2B">
        <w:rPr>
          <w:noProof/>
        </w:rPr>
        <w:t>favo</w:t>
      </w:r>
      <w:r w:rsidR="00AD2D2B">
        <w:rPr>
          <w:noProof/>
        </w:rPr>
        <w:t>u</w:t>
      </w:r>
      <w:r w:rsidRPr="00AD2D2B">
        <w:rPr>
          <w:noProof/>
        </w:rPr>
        <w:t>rable</w:t>
      </w:r>
      <w:r w:rsidRPr="00E13FAE">
        <w:t xml:space="preserve"> effect is attributed to the sulfur-containing </w:t>
      </w:r>
      <w:r w:rsidR="00AD2D2B">
        <w:t>substance</w:t>
      </w:r>
      <w:r w:rsidRPr="00E13FAE">
        <w:t xml:space="preserve"> called allicin. Allicin, volatile compound having typical garlic </w:t>
      </w:r>
      <w:r w:rsidRPr="00AD2D2B">
        <w:rPr>
          <w:noProof/>
        </w:rPr>
        <w:t>odo</w:t>
      </w:r>
      <w:r w:rsidR="00AD2D2B">
        <w:rPr>
          <w:noProof/>
        </w:rPr>
        <w:t>u</w:t>
      </w:r>
      <w:r w:rsidRPr="00AD2D2B">
        <w:rPr>
          <w:noProof/>
        </w:rPr>
        <w:t>r</w:t>
      </w:r>
      <w:r w:rsidRPr="00E13FAE">
        <w:t>, is produced enzymatically from alliin (</w:t>
      </w:r>
      <w:r>
        <w:t xml:space="preserve">a </w:t>
      </w:r>
      <w:r w:rsidRPr="00E13FAE">
        <w:t xml:space="preserve">substrate) </w:t>
      </w:r>
      <w:r w:rsidR="00BE347A">
        <w:t xml:space="preserve">and </w:t>
      </w:r>
      <w:proofErr w:type="spellStart"/>
      <w:r w:rsidR="00BE347A">
        <w:t>alliinase</w:t>
      </w:r>
      <w:proofErr w:type="spellEnd"/>
      <w:r w:rsidR="00BE347A">
        <w:t xml:space="preserve"> (an enzyme) </w:t>
      </w:r>
      <w:r w:rsidRPr="00E13FAE">
        <w:t xml:space="preserve">when inner cell structure is compromised (e.g. by cutting). </w:t>
      </w:r>
      <w:r w:rsidR="00BE347A" w:rsidRPr="00E13FAE">
        <w:t>Th</w:t>
      </w:r>
      <w:r w:rsidR="00BE347A">
        <w:t>e</w:t>
      </w:r>
      <w:r w:rsidR="00BE347A" w:rsidRPr="00E13FAE">
        <w:t xml:space="preserve"> </w:t>
      </w:r>
      <w:r w:rsidRPr="00E13FAE">
        <w:t xml:space="preserve">system producing active compound </w:t>
      </w:r>
      <w:r w:rsidR="00A75794">
        <w:t>“</w:t>
      </w:r>
      <w:r w:rsidRPr="00E13FAE">
        <w:t>on-demand</w:t>
      </w:r>
      <w:r w:rsidR="00A75794">
        <w:t>”</w:t>
      </w:r>
      <w:r w:rsidRPr="00E13FAE">
        <w:t xml:space="preserve"> is very effective and protects the whole plant only when </w:t>
      </w:r>
      <w:r w:rsidR="00BE347A">
        <w:t>it</w:t>
      </w:r>
      <w:r w:rsidRPr="00E13FAE">
        <w:t xml:space="preserve"> is needed. Moreover, high allicin reactivity, short half-time (less than few minutes) and no accumulation in the environment make it very difficult for bacteria to develop effective resistance.  </w:t>
      </w:r>
    </w:p>
    <w:p w14:paraId="4B714E9D" w14:textId="6C0B0030" w:rsidR="00E13FAE" w:rsidRPr="00E13FAE" w:rsidRDefault="00E13FAE" w:rsidP="00E13FAE">
      <w:pPr>
        <w:ind w:firstLine="720"/>
        <w:jc w:val="both"/>
      </w:pPr>
      <w:r w:rsidRPr="00E13FAE">
        <w:t>The aim of this work is to extract and stabilize enzyme and to prepare antimicrobial particles in a dry and hydrated form based on a similar principle as garlic cell in terms of allicin biosynthesis.</w:t>
      </w:r>
      <w:r>
        <w:t xml:space="preserve"> </w:t>
      </w:r>
      <w:r w:rsidRPr="00E13FAE">
        <w:t xml:space="preserve">Since </w:t>
      </w:r>
      <w:r w:rsidR="00BE347A">
        <w:t xml:space="preserve">the </w:t>
      </w:r>
      <w:r w:rsidRPr="00E13FAE">
        <w:t xml:space="preserve">enzymatic activity of the isolated enzyme is the most important factor governing allicin production, its stability under different conditions is experimentally investigated. </w:t>
      </w:r>
      <w:proofErr w:type="spellStart"/>
      <w:r w:rsidRPr="00E13FAE">
        <w:t>Alliinase</w:t>
      </w:r>
      <w:proofErr w:type="spellEnd"/>
      <w:r w:rsidRPr="00E13FAE">
        <w:t xml:space="preserve"> was extracted from garlic cloves. The purity of the enzyme was determined by SDS-PAGE. </w:t>
      </w:r>
      <w:proofErr w:type="spellStart"/>
      <w:r w:rsidRPr="00E13FAE">
        <w:t>Alliinase</w:t>
      </w:r>
      <w:proofErr w:type="spellEnd"/>
      <w:r w:rsidRPr="00E13FAE">
        <w:t xml:space="preserve"> activity was assayed using a coupled reaction method, which is based on the reaction of enzymatically produced pyruvate, as a by-product of allicin formation, with NADH. </w:t>
      </w:r>
    </w:p>
    <w:p w14:paraId="54E1BC58" w14:textId="77777777" w:rsidR="00E13FAE" w:rsidRPr="00E13FAE" w:rsidRDefault="00E13FAE" w:rsidP="00E13FAE">
      <w:pPr>
        <w:jc w:val="both"/>
      </w:pPr>
      <w:r w:rsidRPr="00E13FAE">
        <w:t xml:space="preserve">Chitosan and alginate, both biodegradable polymers were used as an enzyme-substrate carrier. Spray drying, co-flow encapsulation, and microfluidic droplet generation were employed to produce particles with different internal structure, mean size and morphology where both substrate and enzyme are separated in different compartments of one or more carriers. </w:t>
      </w:r>
    </w:p>
    <w:p w14:paraId="4A328DE2" w14:textId="12566F71" w:rsidR="00B8710A" w:rsidRDefault="00E13FAE" w:rsidP="00E13FAE">
      <w:pPr>
        <w:ind w:firstLine="720"/>
        <w:jc w:val="both"/>
      </w:pPr>
      <w:r w:rsidRPr="00E13FAE">
        <w:t>We believe, that mimicking of nature-proved sustainable concepts can contribute to the reduction of the annually increasing number of bacterial infections caused by multi-drug resistant bacteria.</w:t>
      </w:r>
    </w:p>
    <w:p w14:paraId="1932D718" w14:textId="77777777" w:rsidR="00A75794" w:rsidRPr="00E13FAE" w:rsidRDefault="00A75794" w:rsidP="00E13FAE">
      <w:pPr>
        <w:ind w:firstLine="720"/>
        <w:jc w:val="both"/>
      </w:pPr>
    </w:p>
    <w:p w14:paraId="107A0241" w14:textId="00D7ACEE" w:rsidR="00B8710A" w:rsidRDefault="00B8710A" w:rsidP="00363668">
      <w:pPr>
        <w:jc w:val="both"/>
        <w:rPr>
          <w:b/>
        </w:rPr>
      </w:pPr>
      <w:bookmarkStart w:id="0" w:name="_GoBack"/>
      <w:r w:rsidRPr="00732C88">
        <w:rPr>
          <w:b/>
        </w:rPr>
        <w:t>Biography</w:t>
      </w:r>
      <w:bookmarkEnd w:id="0"/>
    </w:p>
    <w:p w14:paraId="00EC74CC" w14:textId="77777777" w:rsidR="00D422CB" w:rsidRPr="009770B1" w:rsidRDefault="00D422CB" w:rsidP="00D422CB">
      <w:pPr>
        <w:jc w:val="both"/>
      </w:pPr>
      <w:r w:rsidRPr="003904C0">
        <w:t xml:space="preserve">Ondrej Kaspar is </w:t>
      </w:r>
      <w:r>
        <w:t xml:space="preserve">an </w:t>
      </w:r>
      <w:r w:rsidRPr="003904C0">
        <w:t xml:space="preserve">Assistant Professor at </w:t>
      </w:r>
      <w:r>
        <w:t xml:space="preserve">the </w:t>
      </w:r>
      <w:r w:rsidRPr="003904C0">
        <w:t xml:space="preserve">University of Chemistry and Technology (UCT) Prague. He spent two years as a post-doc at McGill University in the research group of Prof. Dan V. Nicolau involved in the newly emerging field of bio-computation and bio-simulation research. After his return to the Czech Republic, he joined </w:t>
      </w:r>
      <w:r>
        <w:t xml:space="preserve">the </w:t>
      </w:r>
      <w:r w:rsidRPr="003904C0">
        <w:t>Laboratory of Biomimetic Engineering at UCT Prague. Nowadays, he is involved in research topics focused on mimicking of natural antibacterial solutions, encapsulation of active substances and preparation of nanoparticles via microfluidics.</w:t>
      </w:r>
      <w:r>
        <w:t xml:space="preserve"> </w:t>
      </w:r>
    </w:p>
    <w:p w14:paraId="4D9550B0" w14:textId="25F05BDC" w:rsidR="007D233A" w:rsidRPr="009770B1" w:rsidRDefault="007D233A" w:rsidP="00D422CB">
      <w:pPr>
        <w:jc w:val="both"/>
      </w:pPr>
    </w:p>
    <w:sectPr w:rsidR="007D233A" w:rsidRPr="009770B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Tw Cen MT">
    <w:panose1 w:val="020B0602020104020603"/>
    <w:charset w:val="EE"/>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cxsjS2NDU2MDI3NTRQ0lEKTi0uzszPAykwrgUA3YW9ZCwAAAA="/>
  </w:docVars>
  <w:rsids>
    <w:rsidRoot w:val="00D605F8"/>
    <w:rsid w:val="0002392A"/>
    <w:rsid w:val="000549CF"/>
    <w:rsid w:val="00074C9C"/>
    <w:rsid w:val="000D6718"/>
    <w:rsid w:val="001B06AE"/>
    <w:rsid w:val="00210E6E"/>
    <w:rsid w:val="0023252B"/>
    <w:rsid w:val="00265E72"/>
    <w:rsid w:val="0028726A"/>
    <w:rsid w:val="002C359D"/>
    <w:rsid w:val="002C3D9B"/>
    <w:rsid w:val="0031455A"/>
    <w:rsid w:val="00356B33"/>
    <w:rsid w:val="00363668"/>
    <w:rsid w:val="003648B3"/>
    <w:rsid w:val="00384441"/>
    <w:rsid w:val="003904C0"/>
    <w:rsid w:val="003A3C5A"/>
    <w:rsid w:val="00437503"/>
    <w:rsid w:val="00441F91"/>
    <w:rsid w:val="004E62DD"/>
    <w:rsid w:val="004F0441"/>
    <w:rsid w:val="005B4B32"/>
    <w:rsid w:val="00647342"/>
    <w:rsid w:val="00650A7C"/>
    <w:rsid w:val="00654259"/>
    <w:rsid w:val="0067311E"/>
    <w:rsid w:val="007341F9"/>
    <w:rsid w:val="0078229D"/>
    <w:rsid w:val="007B0D32"/>
    <w:rsid w:val="007D00E7"/>
    <w:rsid w:val="007D233A"/>
    <w:rsid w:val="007D5AD0"/>
    <w:rsid w:val="007D65C7"/>
    <w:rsid w:val="008747F9"/>
    <w:rsid w:val="008E2F78"/>
    <w:rsid w:val="008E737B"/>
    <w:rsid w:val="008F0BD6"/>
    <w:rsid w:val="00912F54"/>
    <w:rsid w:val="009251C1"/>
    <w:rsid w:val="009770B1"/>
    <w:rsid w:val="009A218B"/>
    <w:rsid w:val="009E52D9"/>
    <w:rsid w:val="00A4183E"/>
    <w:rsid w:val="00A50C1E"/>
    <w:rsid w:val="00A67093"/>
    <w:rsid w:val="00A75794"/>
    <w:rsid w:val="00AA5A30"/>
    <w:rsid w:val="00AC09A1"/>
    <w:rsid w:val="00AC5543"/>
    <w:rsid w:val="00AD2D2B"/>
    <w:rsid w:val="00AF61EB"/>
    <w:rsid w:val="00B03DB8"/>
    <w:rsid w:val="00B17C38"/>
    <w:rsid w:val="00B44878"/>
    <w:rsid w:val="00B8710A"/>
    <w:rsid w:val="00BA2068"/>
    <w:rsid w:val="00BA45E4"/>
    <w:rsid w:val="00BE347A"/>
    <w:rsid w:val="00C07C5B"/>
    <w:rsid w:val="00C33062"/>
    <w:rsid w:val="00C578FF"/>
    <w:rsid w:val="00C828BF"/>
    <w:rsid w:val="00CE6677"/>
    <w:rsid w:val="00D422CB"/>
    <w:rsid w:val="00D605F8"/>
    <w:rsid w:val="00D734FE"/>
    <w:rsid w:val="00D841B1"/>
    <w:rsid w:val="00DC433A"/>
    <w:rsid w:val="00DD32B2"/>
    <w:rsid w:val="00E13FAE"/>
    <w:rsid w:val="00E63452"/>
    <w:rsid w:val="00ED2B89"/>
    <w:rsid w:val="00F848FD"/>
    <w:rsid w:val="00FA1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C24B7"/>
  <w15:docId w15:val="{7F887540-E62D-49A6-81DF-F9372890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23252B"/>
    <w:pPr>
      <w:spacing w:before="100" w:beforeAutospacing="1" w:after="100" w:afterAutospacing="1"/>
    </w:pPr>
    <w:rPr>
      <w:rFonts w:eastAsia="Times New Roman"/>
      <w:lang w:val="en-CA" w:eastAsia="en-CA"/>
    </w:rPr>
  </w:style>
  <w:style w:type="paragraph" w:styleId="BodyText">
    <w:name w:val="Body Text"/>
    <w:basedOn w:val="Normal"/>
    <w:link w:val="BodyTextChar"/>
    <w:uiPriority w:val="1"/>
    <w:qFormat/>
    <w:rsid w:val="00E13FAE"/>
    <w:pPr>
      <w:widowControl w:val="0"/>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E13FAE"/>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BE347A"/>
    <w:rPr>
      <w:sz w:val="16"/>
      <w:szCs w:val="16"/>
    </w:rPr>
  </w:style>
  <w:style w:type="paragraph" w:styleId="CommentText">
    <w:name w:val="annotation text"/>
    <w:basedOn w:val="Normal"/>
    <w:link w:val="CommentTextChar"/>
    <w:uiPriority w:val="99"/>
    <w:semiHidden/>
    <w:unhideWhenUsed/>
    <w:rsid w:val="00BE347A"/>
    <w:rPr>
      <w:sz w:val="20"/>
      <w:szCs w:val="20"/>
    </w:rPr>
  </w:style>
  <w:style w:type="character" w:customStyle="1" w:styleId="CommentTextChar">
    <w:name w:val="Comment Text Char"/>
    <w:basedOn w:val="DefaultParagraphFont"/>
    <w:link w:val="CommentText"/>
    <w:uiPriority w:val="99"/>
    <w:semiHidden/>
    <w:rsid w:val="00BE347A"/>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BE347A"/>
    <w:rPr>
      <w:b/>
      <w:bCs/>
    </w:rPr>
  </w:style>
  <w:style w:type="character" w:customStyle="1" w:styleId="CommentSubjectChar">
    <w:name w:val="Comment Subject Char"/>
    <w:basedOn w:val="CommentTextChar"/>
    <w:link w:val="CommentSubject"/>
    <w:uiPriority w:val="99"/>
    <w:semiHidden/>
    <w:rsid w:val="00BE347A"/>
    <w:rPr>
      <w:rFonts w:ascii="Times New Roman" w:eastAsia="Batang" w:hAnsi="Times New Roman"/>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9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Words>
  <Characters>2340</Characters>
  <Application>Microsoft Office Word</Application>
  <DocSecurity>0</DocSecurity>
  <Lines>19</Lines>
  <Paragraphs>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Ondrej Kaspar</cp:lastModifiedBy>
  <cp:revision>2</cp:revision>
  <dcterms:created xsi:type="dcterms:W3CDTF">2018-08-01T07:20:00Z</dcterms:created>
  <dcterms:modified xsi:type="dcterms:W3CDTF">2018-08-01T07:20:00Z</dcterms:modified>
</cp:coreProperties>
</file>