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D61" w:rsidRPr="002C2D61" w:rsidRDefault="002C2D61" w:rsidP="0025611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C2D61">
        <w:rPr>
          <w:rFonts w:asciiTheme="majorBidi" w:hAnsiTheme="majorBidi" w:cstheme="majorBidi"/>
          <w:b/>
          <w:bCs/>
          <w:sz w:val="24"/>
          <w:szCs w:val="24"/>
        </w:rPr>
        <w:t xml:space="preserve">Decrease Doxorubicin resistance in breast cancer cell line by anti-FOXM1 </w:t>
      </w:r>
      <w:proofErr w:type="spellStart"/>
      <w:r w:rsidRPr="002C2D61">
        <w:rPr>
          <w:rFonts w:asciiTheme="majorBidi" w:hAnsiTheme="majorBidi" w:cstheme="majorBidi"/>
          <w:b/>
          <w:bCs/>
          <w:sz w:val="24"/>
          <w:szCs w:val="24"/>
        </w:rPr>
        <w:t>aptamer</w:t>
      </w:r>
      <w:proofErr w:type="spellEnd"/>
    </w:p>
    <w:p w:rsidR="000836E3" w:rsidRPr="002C2D61" w:rsidRDefault="000836E3" w:rsidP="0025611D">
      <w:pPr>
        <w:rPr>
          <w:rFonts w:asciiTheme="majorBidi" w:hAnsiTheme="majorBidi" w:cstheme="majorBidi"/>
          <w:sz w:val="24"/>
          <w:szCs w:val="24"/>
        </w:rPr>
      </w:pPr>
      <w:r w:rsidRPr="002C2D61">
        <w:rPr>
          <w:rFonts w:asciiTheme="majorBidi" w:hAnsiTheme="majorBidi" w:cstheme="majorBidi"/>
          <w:sz w:val="24"/>
          <w:szCs w:val="24"/>
        </w:rPr>
        <w:t xml:space="preserve">The transcription factor </w:t>
      </w:r>
      <w:proofErr w:type="spellStart"/>
      <w:r w:rsidRPr="002C2D61">
        <w:rPr>
          <w:rFonts w:asciiTheme="majorBidi" w:hAnsiTheme="majorBidi" w:cstheme="majorBidi"/>
          <w:sz w:val="24"/>
          <w:szCs w:val="24"/>
        </w:rPr>
        <w:t>Forkhead</w:t>
      </w:r>
      <w:proofErr w:type="spellEnd"/>
      <w:r w:rsidRPr="002C2D61">
        <w:rPr>
          <w:rFonts w:asciiTheme="majorBidi" w:hAnsiTheme="majorBidi" w:cstheme="majorBidi"/>
          <w:sz w:val="24"/>
          <w:szCs w:val="24"/>
        </w:rPr>
        <w:t xml:space="preserve"> box M1 (FOXM1) is a key regulator of cell proliferation and is over-expressed in many forms of primary cancers, leading to uncontrolled cell division and genomic instability. FOXM1 is the top-ranked survival-associated transcription factor in patients with triple-negative breast cancer. </w:t>
      </w:r>
    </w:p>
    <w:p w:rsidR="00B74922" w:rsidRPr="002C2D61" w:rsidRDefault="000836E3" w:rsidP="00CE02C8">
      <w:pPr>
        <w:rPr>
          <w:rFonts w:asciiTheme="majorBidi" w:hAnsiTheme="majorBidi" w:cstheme="majorBidi"/>
          <w:sz w:val="24"/>
          <w:szCs w:val="24"/>
        </w:rPr>
      </w:pPr>
      <w:r w:rsidRPr="002C2D61">
        <w:rPr>
          <w:rFonts w:asciiTheme="majorBidi" w:hAnsiTheme="majorBidi" w:cstheme="majorBidi"/>
          <w:sz w:val="24"/>
          <w:szCs w:val="24"/>
        </w:rPr>
        <w:t xml:space="preserve">Previous studies showed, silencing FOXM1 expression led breast cancer cells to become more sensitive to doxorubicin (Dox). </w:t>
      </w:r>
      <w:r w:rsidR="0007535A" w:rsidRPr="002C2D61">
        <w:rPr>
          <w:rFonts w:asciiTheme="majorBidi" w:hAnsiTheme="majorBidi" w:cstheme="majorBidi"/>
          <w:sz w:val="24"/>
          <w:szCs w:val="24"/>
        </w:rPr>
        <w:t xml:space="preserve">The aim of this study was improvement of therapeutic efficacy of Doxorubicin by co-delivery of FOXM1 and AS1411 </w:t>
      </w:r>
      <w:proofErr w:type="spellStart"/>
      <w:r w:rsidR="0007535A" w:rsidRPr="002C2D61">
        <w:rPr>
          <w:rFonts w:asciiTheme="majorBidi" w:hAnsiTheme="majorBidi" w:cstheme="majorBidi"/>
          <w:sz w:val="24"/>
          <w:szCs w:val="24"/>
        </w:rPr>
        <w:t>aptamers</w:t>
      </w:r>
      <w:proofErr w:type="spellEnd"/>
      <w:r w:rsidR="0007535A" w:rsidRPr="002C2D61">
        <w:rPr>
          <w:rFonts w:asciiTheme="majorBidi" w:hAnsiTheme="majorBidi" w:cstheme="majorBidi"/>
          <w:sz w:val="24"/>
          <w:szCs w:val="24"/>
        </w:rPr>
        <w:t xml:space="preserve"> in liposomal formulation. </w:t>
      </w:r>
      <w:r w:rsidR="00CE02C8" w:rsidRPr="002C2D61">
        <w:rPr>
          <w:rFonts w:asciiTheme="majorBidi" w:hAnsiTheme="majorBidi" w:cstheme="majorBidi"/>
          <w:sz w:val="24"/>
          <w:szCs w:val="24"/>
        </w:rPr>
        <w:t xml:space="preserve">The synergist effect of encapsulated </w:t>
      </w:r>
      <w:proofErr w:type="spellStart"/>
      <w:r w:rsidR="00CE02C8" w:rsidRPr="002C2D61">
        <w:rPr>
          <w:rFonts w:asciiTheme="majorBidi" w:hAnsiTheme="majorBidi" w:cstheme="majorBidi"/>
          <w:sz w:val="24"/>
          <w:szCs w:val="24"/>
        </w:rPr>
        <w:t>aptamers</w:t>
      </w:r>
      <w:proofErr w:type="spellEnd"/>
      <w:r w:rsidR="00CE02C8" w:rsidRPr="002C2D61">
        <w:rPr>
          <w:rFonts w:asciiTheme="majorBidi" w:hAnsiTheme="majorBidi" w:cstheme="majorBidi"/>
          <w:sz w:val="24"/>
          <w:szCs w:val="24"/>
        </w:rPr>
        <w:t xml:space="preserve"> in liposomes and Doxorubicin was studied by MTT and </w:t>
      </w:r>
      <w:proofErr w:type="spellStart"/>
      <w:r w:rsidR="00CE02C8" w:rsidRPr="002C2D61">
        <w:rPr>
          <w:rFonts w:asciiTheme="majorBidi" w:hAnsiTheme="majorBidi" w:cstheme="majorBidi"/>
          <w:sz w:val="24"/>
          <w:szCs w:val="24"/>
        </w:rPr>
        <w:t>Annexin</w:t>
      </w:r>
      <w:proofErr w:type="spellEnd"/>
      <w:r w:rsidR="00CE02C8" w:rsidRPr="002C2D61">
        <w:rPr>
          <w:rFonts w:asciiTheme="majorBidi" w:hAnsiTheme="majorBidi" w:cstheme="majorBidi"/>
          <w:sz w:val="24"/>
          <w:szCs w:val="24"/>
        </w:rPr>
        <w:t xml:space="preserve"> PI test.</w:t>
      </w:r>
      <w:r w:rsidR="0007535A" w:rsidRPr="002C2D61">
        <w:rPr>
          <w:rFonts w:asciiTheme="majorBidi" w:hAnsiTheme="majorBidi" w:cstheme="majorBidi"/>
          <w:sz w:val="24"/>
          <w:szCs w:val="24"/>
        </w:rPr>
        <w:t xml:space="preserve"> </w:t>
      </w:r>
    </w:p>
    <w:p w:rsidR="000836E3" w:rsidRPr="002C2D61" w:rsidRDefault="002C2D61" w:rsidP="002C2D61">
      <w:pPr>
        <w:rPr>
          <w:rFonts w:asciiTheme="majorBidi" w:hAnsiTheme="majorBidi" w:cstheme="majorBidi"/>
          <w:sz w:val="24"/>
          <w:szCs w:val="24"/>
        </w:rPr>
      </w:pPr>
      <w:r w:rsidRPr="002C2D61">
        <w:rPr>
          <w:rFonts w:asciiTheme="majorBidi" w:hAnsiTheme="majorBidi" w:cstheme="majorBidi"/>
          <w:sz w:val="24"/>
          <w:szCs w:val="24"/>
        </w:rPr>
        <w:t xml:space="preserve">Combination of FOXM1 </w:t>
      </w:r>
      <w:proofErr w:type="spellStart"/>
      <w:r w:rsidRPr="002C2D61">
        <w:rPr>
          <w:rFonts w:asciiTheme="majorBidi" w:hAnsiTheme="majorBidi" w:cstheme="majorBidi"/>
          <w:sz w:val="24"/>
          <w:szCs w:val="24"/>
        </w:rPr>
        <w:t>aptamer</w:t>
      </w:r>
      <w:proofErr w:type="spellEnd"/>
      <w:r w:rsidRPr="002C2D61">
        <w:rPr>
          <w:rFonts w:asciiTheme="majorBidi" w:hAnsiTheme="majorBidi" w:cstheme="majorBidi"/>
          <w:sz w:val="24"/>
          <w:szCs w:val="24"/>
        </w:rPr>
        <w:t xml:space="preserve"> and Doxorubicin significantly improved therapeutic efficacy of Doxorubicin and lessened the required amount of Doxorubicin. </w:t>
      </w:r>
      <w:r w:rsidR="0007535A" w:rsidRPr="002C2D61">
        <w:rPr>
          <w:rFonts w:asciiTheme="majorBidi" w:hAnsiTheme="majorBidi" w:cstheme="majorBidi"/>
          <w:sz w:val="24"/>
          <w:szCs w:val="24"/>
        </w:rPr>
        <w:t xml:space="preserve">The results of MTT assay exhibited that </w:t>
      </w:r>
      <w:r w:rsidRPr="002C2D61">
        <w:rPr>
          <w:rFonts w:asciiTheme="majorBidi" w:hAnsiTheme="majorBidi" w:cstheme="majorBidi"/>
          <w:sz w:val="24"/>
          <w:szCs w:val="24"/>
        </w:rPr>
        <w:t>combination therapy</w:t>
      </w:r>
      <w:r w:rsidR="0007535A" w:rsidRPr="002C2D61">
        <w:rPr>
          <w:rFonts w:asciiTheme="majorBidi" w:hAnsiTheme="majorBidi" w:cstheme="majorBidi"/>
          <w:sz w:val="24"/>
          <w:szCs w:val="24"/>
        </w:rPr>
        <w:t xml:space="preserve"> significantly decreased cell viability in </w:t>
      </w:r>
      <w:r w:rsidR="00CE02C8" w:rsidRPr="002C2D61">
        <w:rPr>
          <w:rFonts w:asciiTheme="majorBidi" w:hAnsiTheme="majorBidi" w:cstheme="majorBidi"/>
          <w:sz w:val="24"/>
          <w:szCs w:val="24"/>
        </w:rPr>
        <w:t>MDA-MB-231, MCF-7 and 4T1</w:t>
      </w:r>
      <w:r w:rsidR="0007535A" w:rsidRPr="002C2D61">
        <w:rPr>
          <w:rFonts w:asciiTheme="majorBidi" w:hAnsiTheme="majorBidi" w:cstheme="majorBidi"/>
          <w:sz w:val="24"/>
          <w:szCs w:val="24"/>
        </w:rPr>
        <w:t xml:space="preserve"> cells compared to CHO cells, which significantly preserved their viability</w:t>
      </w:r>
      <w:r w:rsidR="00CE02C8" w:rsidRPr="002C2D61">
        <w:rPr>
          <w:rFonts w:asciiTheme="majorBidi" w:hAnsiTheme="majorBidi" w:cstheme="majorBidi"/>
          <w:sz w:val="24"/>
          <w:szCs w:val="24"/>
        </w:rPr>
        <w:t xml:space="preserve">. The </w:t>
      </w:r>
      <w:proofErr w:type="spellStart"/>
      <w:r w:rsidR="00CE02C8" w:rsidRPr="002C2D61">
        <w:rPr>
          <w:rFonts w:asciiTheme="majorBidi" w:hAnsiTheme="majorBidi" w:cstheme="majorBidi"/>
          <w:sz w:val="24"/>
          <w:szCs w:val="24"/>
        </w:rPr>
        <w:t>Annexin</w:t>
      </w:r>
      <w:proofErr w:type="spellEnd"/>
      <w:r w:rsidR="00CE02C8" w:rsidRPr="002C2D61">
        <w:rPr>
          <w:rFonts w:asciiTheme="majorBidi" w:hAnsiTheme="majorBidi" w:cstheme="majorBidi"/>
          <w:sz w:val="24"/>
          <w:szCs w:val="24"/>
        </w:rPr>
        <w:t xml:space="preserve"> PI test also showed FOXM1 </w:t>
      </w:r>
      <w:proofErr w:type="spellStart"/>
      <w:r w:rsidR="00CE02C8" w:rsidRPr="002C2D61">
        <w:rPr>
          <w:rFonts w:asciiTheme="majorBidi" w:hAnsiTheme="majorBidi" w:cstheme="majorBidi"/>
          <w:sz w:val="24"/>
          <w:szCs w:val="24"/>
        </w:rPr>
        <w:t>aptamer</w:t>
      </w:r>
      <w:proofErr w:type="spellEnd"/>
      <w:r w:rsidR="00CE02C8" w:rsidRPr="002C2D61">
        <w:rPr>
          <w:rFonts w:asciiTheme="majorBidi" w:hAnsiTheme="majorBidi" w:cstheme="majorBidi"/>
          <w:sz w:val="24"/>
          <w:szCs w:val="24"/>
        </w:rPr>
        <w:t xml:space="preserve"> increases apoptosis effect of Doxorubicin.</w:t>
      </w:r>
    </w:p>
    <w:p w:rsidR="0007535A" w:rsidRDefault="002C2D61" w:rsidP="002C2D61">
      <w:pPr>
        <w:rPr>
          <w:rFonts w:asciiTheme="majorBidi" w:hAnsiTheme="majorBidi" w:cstheme="majorBidi"/>
          <w:sz w:val="24"/>
          <w:szCs w:val="24"/>
        </w:rPr>
      </w:pPr>
      <w:r w:rsidRPr="002C2D61">
        <w:rPr>
          <w:rFonts w:asciiTheme="majorBidi" w:hAnsiTheme="majorBidi" w:cstheme="majorBidi"/>
          <w:sz w:val="24"/>
          <w:szCs w:val="24"/>
        </w:rPr>
        <w:t xml:space="preserve">In vivo findings confirmed that synergistic combination of FOXM1 </w:t>
      </w:r>
      <w:proofErr w:type="spellStart"/>
      <w:r w:rsidRPr="002C2D61">
        <w:rPr>
          <w:rFonts w:asciiTheme="majorBidi" w:hAnsiTheme="majorBidi" w:cstheme="majorBidi"/>
          <w:sz w:val="24"/>
          <w:szCs w:val="24"/>
        </w:rPr>
        <w:t>aptamer</w:t>
      </w:r>
      <w:proofErr w:type="spellEnd"/>
      <w:r w:rsidRPr="002C2D61">
        <w:rPr>
          <w:rFonts w:asciiTheme="majorBidi" w:hAnsiTheme="majorBidi" w:cstheme="majorBidi"/>
          <w:sz w:val="24"/>
          <w:szCs w:val="24"/>
        </w:rPr>
        <w:t xml:space="preserve"> and Dox enhanced antitumor effectiveness and reduced toxicity toward </w:t>
      </w:r>
      <w:proofErr w:type="spellStart"/>
      <w:r w:rsidRPr="002C2D61">
        <w:rPr>
          <w:rFonts w:asciiTheme="majorBidi" w:hAnsiTheme="majorBidi" w:cstheme="majorBidi"/>
          <w:sz w:val="24"/>
          <w:szCs w:val="24"/>
        </w:rPr>
        <w:t>nontarget</w:t>
      </w:r>
      <w:proofErr w:type="spellEnd"/>
      <w:r w:rsidRPr="002C2D61">
        <w:rPr>
          <w:rFonts w:asciiTheme="majorBidi" w:hAnsiTheme="majorBidi" w:cstheme="majorBidi"/>
          <w:sz w:val="24"/>
          <w:szCs w:val="24"/>
        </w:rPr>
        <w:t xml:space="preserve"> cells, opening up new insights in cancer treatment.</w:t>
      </w:r>
    </w:p>
    <w:p w:rsidR="004044DD" w:rsidRDefault="004044DD" w:rsidP="002C2D6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References</w:t>
      </w:r>
    </w:p>
    <w:p w:rsidR="004044DD" w:rsidRPr="004044DD" w:rsidRDefault="004044DD" w:rsidP="004044DD">
      <w:pPr>
        <w:rPr>
          <w:rFonts w:asciiTheme="majorBidi" w:hAnsiTheme="majorBidi" w:cstheme="majorBidi"/>
          <w:sz w:val="24"/>
          <w:szCs w:val="24"/>
        </w:rPr>
      </w:pPr>
      <w:r w:rsidRPr="004044DD">
        <w:rPr>
          <w:rFonts w:asciiTheme="majorBidi" w:hAnsiTheme="majorBidi" w:cstheme="majorBidi"/>
          <w:sz w:val="24"/>
          <w:szCs w:val="24"/>
        </w:rPr>
        <w:t xml:space="preserve">[1] Q. Xiang, G. Tan, X. Jiang, K. Wu, W. Tan, Y. Tan, Suppression of FOXM1 Transcriptional Activities via a Single-Stranded DNA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Aptamer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 Generated by SELEX, Scientific reports, 7 (2017) 45377.</w:t>
      </w:r>
    </w:p>
    <w:p w:rsidR="004044DD" w:rsidRPr="004044DD" w:rsidRDefault="004044DD" w:rsidP="004044DD">
      <w:pPr>
        <w:rPr>
          <w:rFonts w:asciiTheme="majorBidi" w:hAnsiTheme="majorBidi" w:cstheme="majorBidi"/>
          <w:sz w:val="24"/>
          <w:szCs w:val="24"/>
        </w:rPr>
      </w:pPr>
      <w:r w:rsidRPr="004044DD">
        <w:rPr>
          <w:rFonts w:asciiTheme="majorBidi" w:hAnsiTheme="majorBidi" w:cstheme="majorBidi"/>
          <w:sz w:val="24"/>
          <w:szCs w:val="24"/>
        </w:rPr>
        <w:t xml:space="preserve">[2] V. Shen, "2010 Molecule of the Year,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BioTechniques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>.</w:t>
      </w:r>
    </w:p>
    <w:p w:rsidR="004044DD" w:rsidRPr="004044DD" w:rsidRDefault="004044DD" w:rsidP="004044DD">
      <w:pPr>
        <w:rPr>
          <w:rFonts w:asciiTheme="majorBidi" w:hAnsiTheme="majorBidi" w:cstheme="majorBidi"/>
          <w:sz w:val="24"/>
          <w:szCs w:val="24"/>
        </w:rPr>
      </w:pPr>
      <w:r w:rsidRPr="004044DD">
        <w:rPr>
          <w:rFonts w:asciiTheme="majorBidi" w:hAnsiTheme="majorBidi" w:cstheme="majorBidi"/>
          <w:sz w:val="24"/>
          <w:szCs w:val="24"/>
        </w:rPr>
        <w:t xml:space="preserve">[3] E.M. Reyes-Reyes, F.R.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Salipur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M. Shams, M.K.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Forsthoefel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P.J. Bates, Mechanistic studies of anticancer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aptamer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 AS1411 reveal a novel role for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nucleolin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 in regulating Rac1 activation, Molecular oncology, 9 (2015) 1392-1405.</w:t>
      </w:r>
    </w:p>
    <w:p w:rsidR="004044DD" w:rsidRPr="004044DD" w:rsidRDefault="004044DD" w:rsidP="004044DD">
      <w:pPr>
        <w:rPr>
          <w:rFonts w:asciiTheme="majorBidi" w:hAnsiTheme="majorBidi" w:cstheme="majorBidi"/>
          <w:sz w:val="24"/>
          <w:szCs w:val="24"/>
        </w:rPr>
      </w:pPr>
      <w:r w:rsidRPr="004044DD">
        <w:rPr>
          <w:rFonts w:asciiTheme="majorBidi" w:hAnsiTheme="majorBidi" w:cstheme="majorBidi"/>
          <w:sz w:val="24"/>
          <w:szCs w:val="24"/>
        </w:rPr>
        <w:t xml:space="preserve">[4] L. Li, J.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Hou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X. Liu, Y.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Guo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Y. Wu, L. Zhang, Z. Yang,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Nucleolin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-targeting liposomes guided by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aptamer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 AS1411 for the delivery of siRNA for the treatment of malignant melanomas, Biomaterials, 35 (2014) 3840-3850.</w:t>
      </w:r>
    </w:p>
    <w:p w:rsidR="004044DD" w:rsidRPr="004044DD" w:rsidRDefault="004044DD" w:rsidP="004044DD">
      <w:pPr>
        <w:rPr>
          <w:rFonts w:asciiTheme="majorBidi" w:hAnsiTheme="majorBidi" w:cstheme="majorBidi"/>
          <w:sz w:val="24"/>
          <w:szCs w:val="24"/>
        </w:rPr>
      </w:pPr>
      <w:r w:rsidRPr="004044DD">
        <w:rPr>
          <w:rFonts w:asciiTheme="majorBidi" w:hAnsiTheme="majorBidi" w:cstheme="majorBidi"/>
          <w:sz w:val="24"/>
          <w:szCs w:val="24"/>
        </w:rPr>
        <w:t xml:space="preserve">[5] Z.X. Liao, E.Y. Chuang, C.C. Lin, Y.C. Ho, K.J. Lin, P.Y. Cheng, K.J. Chen, H.J. Wei, H.W. Sung, An AS1411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aptamer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>-conjugated liposomal system containing a bubble-generating agent for tumor-specific chemotherapy that overcomes multidrug resistance, Journal of controlled release : official journal of the Controlled Release Society, 208 (2015) 42-51.</w:t>
      </w:r>
    </w:p>
    <w:p w:rsidR="004044DD" w:rsidRPr="004044DD" w:rsidRDefault="004044DD" w:rsidP="004044DD">
      <w:pPr>
        <w:rPr>
          <w:rFonts w:asciiTheme="majorBidi" w:hAnsiTheme="majorBidi" w:cstheme="majorBidi"/>
          <w:sz w:val="24"/>
          <w:szCs w:val="24"/>
        </w:rPr>
      </w:pPr>
      <w:r w:rsidRPr="004044DD">
        <w:rPr>
          <w:rFonts w:asciiTheme="majorBidi" w:hAnsiTheme="majorBidi" w:cstheme="majorBidi"/>
          <w:sz w:val="24"/>
          <w:szCs w:val="24"/>
        </w:rPr>
        <w:t xml:space="preserve"> </w:t>
      </w:r>
      <w:r w:rsidRPr="004044DD">
        <w:rPr>
          <w:rFonts w:asciiTheme="majorBidi" w:hAnsiTheme="majorBidi" w:cstheme="majorBidi"/>
          <w:sz w:val="24"/>
          <w:szCs w:val="24"/>
        </w:rPr>
        <w:t>[</w:t>
      </w:r>
      <w:r>
        <w:rPr>
          <w:rFonts w:asciiTheme="majorBidi" w:hAnsiTheme="majorBidi" w:cstheme="majorBidi"/>
          <w:sz w:val="24"/>
          <w:szCs w:val="24"/>
        </w:rPr>
        <w:t>6</w:t>
      </w:r>
      <w:r w:rsidRPr="004044DD">
        <w:rPr>
          <w:rFonts w:asciiTheme="majorBidi" w:hAnsiTheme="majorBidi" w:cstheme="majorBidi"/>
          <w:sz w:val="24"/>
          <w:szCs w:val="24"/>
        </w:rPr>
        <w:t xml:space="preserve">] S.A. Moosavian, K.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Abnous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A.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Badiee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M.R.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Jaafari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Improvement in the drug delivery and anti-tumor efficacy of PEGylated liposomal doxorubicin by targeting RNA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aptamers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 in mice bearing breast tumor model, Colloids and Surfaces B: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Biointerfaces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>, 139 (2016) 228-236.</w:t>
      </w:r>
    </w:p>
    <w:p w:rsidR="004044DD" w:rsidRPr="004044DD" w:rsidRDefault="004044DD" w:rsidP="004044DD">
      <w:pPr>
        <w:rPr>
          <w:rFonts w:asciiTheme="majorBidi" w:hAnsiTheme="majorBidi" w:cstheme="majorBidi"/>
          <w:sz w:val="24"/>
          <w:szCs w:val="24"/>
        </w:rPr>
      </w:pPr>
      <w:r w:rsidRPr="004044DD">
        <w:rPr>
          <w:rFonts w:asciiTheme="majorBidi" w:hAnsiTheme="majorBidi" w:cstheme="majorBidi"/>
          <w:sz w:val="24"/>
          <w:szCs w:val="24"/>
        </w:rPr>
        <w:lastRenderedPageBreak/>
        <w:t>[</w:t>
      </w:r>
      <w:r>
        <w:rPr>
          <w:rFonts w:asciiTheme="majorBidi" w:hAnsiTheme="majorBidi" w:cstheme="majorBidi"/>
          <w:sz w:val="24"/>
          <w:szCs w:val="24"/>
        </w:rPr>
        <w:t>7</w:t>
      </w:r>
      <w:r w:rsidRPr="004044DD">
        <w:rPr>
          <w:rFonts w:asciiTheme="majorBidi" w:hAnsiTheme="majorBidi" w:cstheme="majorBidi"/>
          <w:sz w:val="24"/>
          <w:szCs w:val="24"/>
        </w:rPr>
        <w:t xml:space="preserve">] S.A. Moosavian, M.R.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Jaafari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S.M.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Taghdisi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F.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Mosaffa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A.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Badiee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K.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Abnous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, Development of RNA </w:t>
      </w:r>
      <w:proofErr w:type="spellStart"/>
      <w:r w:rsidRPr="004044DD">
        <w:rPr>
          <w:rFonts w:asciiTheme="majorBidi" w:hAnsiTheme="majorBidi" w:cstheme="majorBidi"/>
          <w:sz w:val="24"/>
          <w:szCs w:val="24"/>
        </w:rPr>
        <w:t>aptamers</w:t>
      </w:r>
      <w:proofErr w:type="spellEnd"/>
      <w:r w:rsidRPr="004044DD">
        <w:rPr>
          <w:rFonts w:asciiTheme="majorBidi" w:hAnsiTheme="majorBidi" w:cstheme="majorBidi"/>
          <w:sz w:val="24"/>
          <w:szCs w:val="24"/>
        </w:rPr>
        <w:t xml:space="preserve"> as molecular probes for HER2+ breast cancer study using cell-SELEX, Iranian Journal of Basic Medical Sciences, 18 (2015) 576-586.</w:t>
      </w:r>
    </w:p>
    <w:p w:rsidR="004044DD" w:rsidRDefault="004044DD" w:rsidP="002C2D61">
      <w:pPr>
        <w:rPr>
          <w:rFonts w:asciiTheme="majorBidi" w:hAnsiTheme="majorBidi" w:cstheme="majorBidi"/>
          <w:sz w:val="24"/>
          <w:szCs w:val="24"/>
        </w:rPr>
      </w:pPr>
    </w:p>
    <w:p w:rsidR="0087719D" w:rsidRDefault="0087719D" w:rsidP="002C2D6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Biography:</w:t>
      </w:r>
    </w:p>
    <w:p w:rsidR="0087719D" w:rsidRPr="002C2D61" w:rsidRDefault="0087719D" w:rsidP="00CB188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Alia Moosavian is assistant professor of pharmaceutical nanotechnology at Mashhad </w:t>
      </w:r>
      <w:proofErr w:type="gramStart"/>
      <w:r>
        <w:rPr>
          <w:rFonts w:asciiTheme="majorBidi" w:hAnsiTheme="majorBidi" w:cstheme="majorBidi"/>
          <w:sz w:val="24"/>
          <w:szCs w:val="24"/>
        </w:rPr>
        <w:t>university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of medical science. Alia completed her PhD and </w:t>
      </w:r>
      <w:proofErr w:type="spellStart"/>
      <w:r>
        <w:rPr>
          <w:rFonts w:asciiTheme="majorBidi" w:hAnsiTheme="majorBidi" w:cstheme="majorBidi"/>
          <w:sz w:val="24"/>
          <w:szCs w:val="24"/>
        </w:rPr>
        <w:t>Pharm.D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at Mashhad </w:t>
      </w:r>
      <w:proofErr w:type="gramStart"/>
      <w:r>
        <w:rPr>
          <w:rFonts w:asciiTheme="majorBidi" w:hAnsiTheme="majorBidi" w:cstheme="majorBidi"/>
          <w:sz w:val="24"/>
          <w:szCs w:val="24"/>
        </w:rPr>
        <w:t>university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of medical science. Her research </w:t>
      </w:r>
      <w:r w:rsidRPr="0087719D">
        <w:rPr>
          <w:rFonts w:asciiTheme="majorBidi" w:hAnsiTheme="majorBidi" w:cstheme="majorBidi"/>
          <w:sz w:val="24"/>
          <w:szCs w:val="24"/>
        </w:rPr>
        <w:t xml:space="preserve">interests lie in the area </w:t>
      </w:r>
      <w:r>
        <w:rPr>
          <w:rFonts w:asciiTheme="majorBidi" w:hAnsiTheme="majorBidi" w:cstheme="majorBidi"/>
          <w:sz w:val="24"/>
          <w:szCs w:val="24"/>
        </w:rPr>
        <w:t xml:space="preserve">of target delivery in cancer treatment, liposomal formulations, </w:t>
      </w:r>
      <w:r w:rsidR="00CB1887">
        <w:rPr>
          <w:rFonts w:asciiTheme="majorBidi" w:hAnsiTheme="majorBidi" w:cstheme="majorBidi"/>
          <w:sz w:val="24"/>
          <w:szCs w:val="24"/>
        </w:rPr>
        <w:t xml:space="preserve">and design </w:t>
      </w:r>
      <w:proofErr w:type="spellStart"/>
      <w:r w:rsidR="00CB1887">
        <w:rPr>
          <w:rFonts w:asciiTheme="majorBidi" w:hAnsiTheme="majorBidi" w:cstheme="majorBidi"/>
          <w:sz w:val="24"/>
          <w:szCs w:val="24"/>
        </w:rPr>
        <w:t>aptamers</w:t>
      </w:r>
      <w:proofErr w:type="spellEnd"/>
      <w:r w:rsidR="00CB1887">
        <w:rPr>
          <w:rFonts w:asciiTheme="majorBidi" w:hAnsiTheme="majorBidi" w:cstheme="majorBidi"/>
          <w:sz w:val="24"/>
          <w:szCs w:val="24"/>
        </w:rPr>
        <w:t xml:space="preserve"> against new targets. Her secondary field is designing formulation to topical treatment of dermal diseases. </w:t>
      </w:r>
      <w:bookmarkStart w:id="0" w:name="_GoBack"/>
      <w:bookmarkEnd w:id="0"/>
      <w:r w:rsidR="00CB1887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87719D" w:rsidRPr="002C2D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E3"/>
    <w:rsid w:val="00052074"/>
    <w:rsid w:val="0007535A"/>
    <w:rsid w:val="000836E3"/>
    <w:rsid w:val="0025611D"/>
    <w:rsid w:val="002C2D61"/>
    <w:rsid w:val="002D6741"/>
    <w:rsid w:val="004044DD"/>
    <w:rsid w:val="00613F62"/>
    <w:rsid w:val="006A0DB9"/>
    <w:rsid w:val="0087719D"/>
    <w:rsid w:val="00B74922"/>
    <w:rsid w:val="00CB1887"/>
    <w:rsid w:val="00CE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96B01"/>
  <w15:chartTrackingRefBased/>
  <w15:docId w15:val="{1F86B04A-3EF1-4CDE-BB2C-AE69CD60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seyedeh Alia Moosavian kalat</dc:creator>
  <cp:keywords/>
  <dc:description/>
  <cp:lastModifiedBy>seyedeh Alia Moosavian kalat</cp:lastModifiedBy>
  <cp:revision>3</cp:revision>
  <dcterms:created xsi:type="dcterms:W3CDTF">2018-07-17T07:24:00Z</dcterms:created>
  <dcterms:modified xsi:type="dcterms:W3CDTF">2018-07-17T10:49:00Z</dcterms:modified>
</cp:coreProperties>
</file>