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CB1" w:rsidRPr="00747CB1" w:rsidRDefault="00747CB1" w:rsidP="00747CB1">
      <w:pPr>
        <w:pStyle w:val="Heading1"/>
        <w:spacing w:before="170"/>
        <w:ind w:left="0"/>
        <w:rPr>
          <w:color w:val="337AB7"/>
        </w:rPr>
      </w:pPr>
      <w:r w:rsidRPr="00747CB1">
        <w:rPr>
          <w:color w:val="337AB7"/>
        </w:rPr>
        <w:t xml:space="preserve">Toxoplasma </w:t>
      </w:r>
      <w:proofErr w:type="spellStart"/>
      <w:r w:rsidRPr="00747CB1">
        <w:rPr>
          <w:color w:val="337AB7"/>
        </w:rPr>
        <w:t>gondii</w:t>
      </w:r>
      <w:proofErr w:type="spellEnd"/>
      <w:r w:rsidRPr="00747CB1">
        <w:rPr>
          <w:color w:val="337AB7"/>
        </w:rPr>
        <w:t>: transmission, diagnosis and prevention</w:t>
      </w:r>
    </w:p>
    <w:p w:rsidR="00747CB1" w:rsidRDefault="00747CB1" w:rsidP="00494130">
      <w:pPr>
        <w:pStyle w:val="Heading1"/>
        <w:spacing w:before="170"/>
        <w:ind w:left="0"/>
      </w:pPr>
    </w:p>
    <w:p w:rsidR="005973B9" w:rsidRDefault="00747CB1" w:rsidP="00747CB1">
      <w:pPr>
        <w:pStyle w:val="BodyText"/>
        <w:spacing w:before="73" w:line="198" w:lineRule="exact"/>
        <w:ind w:left="100" w:right="5987"/>
        <w:rPr>
          <w:rFonts w:ascii="Arial"/>
        </w:rPr>
      </w:pPr>
      <w:proofErr w:type="spellStart"/>
      <w:r>
        <w:rPr>
          <w:rFonts w:ascii="Arial"/>
        </w:rPr>
        <w:t>Nouran</w:t>
      </w:r>
      <w:proofErr w:type="spellEnd"/>
      <w:r>
        <w:rPr>
          <w:rFonts w:ascii="Arial"/>
        </w:rPr>
        <w:t xml:space="preserve"> Shami</w:t>
      </w:r>
      <w:proofErr w:type="gramStart"/>
      <w:r>
        <w:rPr>
          <w:rFonts w:ascii="Arial"/>
        </w:rPr>
        <w:t>,</w:t>
      </w:r>
      <w:proofErr w:type="spellStart"/>
      <w:r>
        <w:rPr>
          <w:rFonts w:ascii="Arial"/>
        </w:rPr>
        <w:t>Msc</w:t>
      </w:r>
      <w:proofErr w:type="spellEnd"/>
      <w:proofErr w:type="gramEnd"/>
      <w:r>
        <w:rPr>
          <w:rFonts w:ascii="Arial"/>
        </w:rPr>
        <w:t xml:space="preserve">.,University College, </w:t>
      </w:r>
      <w:proofErr w:type="spellStart"/>
      <w:r>
        <w:rPr>
          <w:rFonts w:ascii="Arial"/>
        </w:rPr>
        <w:t>Khalifa</w:t>
      </w:r>
      <w:proofErr w:type="spellEnd"/>
      <w:r>
        <w:rPr>
          <w:rFonts w:ascii="Arial"/>
        </w:rPr>
        <w:t xml:space="preserve"> University</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747CB1" w:rsidRDefault="00747CB1">
      <w:pPr>
        <w:pStyle w:val="BodyText"/>
        <w:spacing w:before="90" w:line="280" w:lineRule="auto"/>
        <w:ind w:left="100"/>
        <w:jc w:val="both"/>
      </w:pPr>
      <w:r>
        <w:t xml:space="preserve">Toxoplasmosis, caused by the protozoan parasite Toxoplasma </w:t>
      </w:r>
      <w:proofErr w:type="spellStart"/>
      <w:r>
        <w:t>gondii</w:t>
      </w:r>
      <w:proofErr w:type="spellEnd"/>
      <w:r>
        <w:t>, is one of the most common parasitic infections of man and other warm-blooded animals. It has been found world-wide from Alaska to Australia. Nearly one-third of humanity has been exposed to this parasite. In most adults it does not cause serious illness, but it can cause blindness and mental retardation in congenitally infected children and devastating disease in immunocompromised individuals.</w:t>
      </w:r>
    </w:p>
    <w:p w:rsidR="00AE3E37" w:rsidRDefault="00A9710C">
      <w:pPr>
        <w:pStyle w:val="Heading3"/>
        <w:spacing w:before="74"/>
      </w:pPr>
      <w:r>
        <w:rPr>
          <w:b w:val="0"/>
        </w:rPr>
        <w:br w:type="column"/>
      </w:r>
      <w:r>
        <w:rPr>
          <w:color w:val="BF5A14"/>
        </w:rPr>
        <w:t>Image</w:t>
      </w:r>
    </w:p>
    <w:p w:rsidR="00747CB1" w:rsidRPr="00747CB1" w:rsidRDefault="00747CB1" w:rsidP="00747CB1">
      <w:pPr>
        <w:pStyle w:val="BodyText"/>
        <w:keepNext/>
        <w:spacing w:before="2"/>
      </w:pPr>
      <w:r>
        <w:rPr>
          <w:noProof/>
        </w:rPr>
        <mc:AlternateContent>
          <mc:Choice Requires="wps">
            <w:drawing>
              <wp:anchor distT="0" distB="0" distL="114300" distR="114300" simplePos="0" relativeHeight="251659776" behindDoc="0" locked="0" layoutInCell="1" allowOverlap="1" wp14:anchorId="61A27DB1" wp14:editId="31BCCBB0">
                <wp:simplePos x="0" y="0"/>
                <wp:positionH relativeFrom="column">
                  <wp:posOffset>-1270</wp:posOffset>
                </wp:positionH>
                <wp:positionV relativeFrom="paragraph">
                  <wp:posOffset>2286635</wp:posOffset>
                </wp:positionV>
                <wp:extent cx="3165475" cy="635"/>
                <wp:effectExtent l="0" t="0" r="0" b="0"/>
                <wp:wrapSquare wrapText="bothSides"/>
                <wp:docPr id="2" name="Text Box 2"/>
                <wp:cNvGraphicFramePr/>
                <a:graphic xmlns:a="http://schemas.openxmlformats.org/drawingml/2006/main">
                  <a:graphicData uri="http://schemas.microsoft.com/office/word/2010/wordprocessingShape">
                    <wps:wsp>
                      <wps:cNvSpPr txBox="1"/>
                      <wps:spPr>
                        <a:xfrm>
                          <a:off x="0" y="0"/>
                          <a:ext cx="3165475" cy="635"/>
                        </a:xfrm>
                        <a:prstGeom prst="rect">
                          <a:avLst/>
                        </a:prstGeom>
                        <a:solidFill>
                          <a:prstClr val="white"/>
                        </a:solidFill>
                        <a:ln>
                          <a:noFill/>
                        </a:ln>
                        <a:effectLst/>
                      </wps:spPr>
                      <wps:txbx>
                        <w:txbxContent>
                          <w:p w:rsidR="00747CB1" w:rsidRPr="00E843AC" w:rsidRDefault="00747CB1" w:rsidP="00747CB1">
                            <w:pPr>
                              <w:pStyle w:val="BodyText"/>
                              <w:spacing w:before="90" w:line="280" w:lineRule="auto"/>
                              <w:ind w:left="100"/>
                              <w:jc w:val="both"/>
                            </w:pPr>
                            <w:r>
                              <w:t xml:space="preserve">Figure </w:t>
                            </w:r>
                            <w:fldSimple w:instr=" SEQ Figure \* ARABIC ">
                              <w:r>
                                <w:t>1</w:t>
                              </w:r>
                            </w:fldSimple>
                            <w:r>
                              <w:t xml:space="preserve">: </w:t>
                            </w:r>
                            <w:r>
                              <w:t xml:space="preserve">Stages of Toxoplasma </w:t>
                            </w:r>
                            <w:proofErr w:type="spellStart"/>
                            <w:r>
                              <w:t>gondii</w:t>
                            </w:r>
                            <w:proofErr w:type="spellEnd"/>
                            <w:r>
                              <w:t xml:space="preserve">. Scale bar in (A) to (D) ¼ 20 mm, in (E) to (G) ¼10 mm. (A) </w:t>
                            </w:r>
                            <w:proofErr w:type="spellStart"/>
                            <w:r>
                              <w:t>Tachyzoites</w:t>
                            </w:r>
                            <w:proofErr w:type="spellEnd"/>
                            <w:r>
                              <w:t xml:space="preserve"> in impression smear of lung. Note crescent-shaped individual </w:t>
                            </w:r>
                            <w:proofErr w:type="spellStart"/>
                            <w:r>
                              <w:t>tachyzoites</w:t>
                            </w:r>
                            <w:proofErr w:type="spellEnd"/>
                            <w:r>
                              <w:t xml:space="preserve"> (arrows), dividing </w:t>
                            </w:r>
                            <w:proofErr w:type="spellStart"/>
                            <w:r>
                              <w:t>tachyzoites</w:t>
                            </w:r>
                            <w:proofErr w:type="spellEnd"/>
                            <w:r>
                              <w:t xml:space="preserve"> (arrowheads) compared with size of host red blood cells and leukocytes; Giemsa stain. (B) Tissue cysts in section of muscle. The tissue cyst wall is very thin (arrow) and encloses many tiny </w:t>
                            </w:r>
                            <w:proofErr w:type="spellStart"/>
                            <w:r>
                              <w:t>bradyzoites</w:t>
                            </w:r>
                            <w:proofErr w:type="spellEnd"/>
                            <w:r>
                              <w:t xml:space="preserve"> (arrowheads); </w:t>
                            </w:r>
                            <w:proofErr w:type="spellStart"/>
                            <w:r>
                              <w:t>haematoxylin</w:t>
                            </w:r>
                            <w:proofErr w:type="spellEnd"/>
                            <w:r>
                              <w:t xml:space="preserve"> and eosin stain. (C) Tissue cyst separated from host tissue by homogenization of infected brain. Note tissue cyst wall (arrow) and hundreds of </w:t>
                            </w:r>
                            <w:proofErr w:type="spellStart"/>
                            <w:r>
                              <w:t>bradyzoites</w:t>
                            </w:r>
                            <w:proofErr w:type="spellEnd"/>
                            <w:r>
                              <w:t xml:space="preserve"> (arrowheads); unstained. (D) </w:t>
                            </w:r>
                            <w:proofErr w:type="spellStart"/>
                            <w:r>
                              <w:t>Schizont</w:t>
                            </w:r>
                            <w:proofErr w:type="spellEnd"/>
                            <w:r>
                              <w:t xml:space="preserve"> (arrow) with several </w:t>
                            </w:r>
                            <w:proofErr w:type="spellStart"/>
                            <w:r>
                              <w:t>merozoites</w:t>
                            </w:r>
                            <w:proofErr w:type="spellEnd"/>
                            <w:r>
                              <w:t xml:space="preserve"> (arrowheads) separating from the main mass; impression smear of infected cat intestine, Giemsa stain. (E) A male gamete with two flagella (arrows); impression smear of infected cat intestine, Giemsa stain. (F) </w:t>
                            </w:r>
                            <w:proofErr w:type="spellStart"/>
                            <w:r>
                              <w:t>Unsporulated</w:t>
                            </w:r>
                            <w:proofErr w:type="spellEnd"/>
                            <w:r>
                              <w:t xml:space="preserve"> oocyst in </w:t>
                            </w:r>
                            <w:proofErr w:type="spellStart"/>
                            <w:r>
                              <w:t>faecal</w:t>
                            </w:r>
                            <w:proofErr w:type="spellEnd"/>
                            <w:r>
                              <w:t xml:space="preserve"> float of cat feces; unstained. Note double-layered oocyst wall (arrow) enclosing a central undivided mass. (G) </w:t>
                            </w:r>
                            <w:proofErr w:type="spellStart"/>
                            <w:r>
                              <w:t>Sporulated</w:t>
                            </w:r>
                            <w:proofErr w:type="spellEnd"/>
                            <w:r>
                              <w:t xml:space="preserve"> oocyst with a thin oocyst wall (large arrow), two </w:t>
                            </w:r>
                            <w:proofErr w:type="spellStart"/>
                            <w:r>
                              <w:t>sporocysts</w:t>
                            </w:r>
                            <w:proofErr w:type="spellEnd"/>
                            <w:r>
                              <w:t xml:space="preserve"> (arrowheads). Each </w:t>
                            </w:r>
                            <w:proofErr w:type="spellStart"/>
                            <w:r>
                              <w:t>sporocyst</w:t>
                            </w:r>
                            <w:proofErr w:type="spellEnd"/>
                            <w:r>
                              <w:t xml:space="preserve"> has four </w:t>
                            </w:r>
                            <w:proofErr w:type="spellStart"/>
                            <w:r>
                              <w:t>sporozoites</w:t>
                            </w:r>
                            <w:proofErr w:type="spellEnd"/>
                            <w:r>
                              <w:t xml:space="preserve"> (small arrow) which are not in complete focus; unstained.</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1A27DB1" id="_x0000_t202" coordsize="21600,21600" o:spt="202" path="m,l,21600r21600,l21600,xe">
                <v:stroke joinstyle="miter"/>
                <v:path gradientshapeok="t" o:connecttype="rect"/>
              </v:shapetype>
              <v:shape id="Text Box 2" o:spid="_x0000_s1026" type="#_x0000_t202" style="position:absolute;margin-left:-.1pt;margin-top:180.05pt;width:249.25pt;height:.05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" stroked="f">
                <v:textbox style="mso-fit-shape-to-text:t" inset="0,0,0,0">
                  <w:txbxContent>
                    <w:p w:rsidR="00747CB1" w:rsidRPr="00E843AC" w:rsidRDefault="00747CB1" w:rsidP="00747CB1">
                      <w:pPr>
                        <w:pStyle w:val="BodyText"/>
                        <w:spacing w:before="90" w:line="280" w:lineRule="auto"/>
                        <w:ind w:left="100"/>
                        <w:jc w:val="both"/>
                      </w:pPr>
                      <w:r>
                        <w:t xml:space="preserve">Figure </w:t>
                      </w:r>
                      <w:fldSimple w:instr=" SEQ Figure \* ARABIC ">
                        <w:r>
                          <w:t>1</w:t>
                        </w:r>
                      </w:fldSimple>
                      <w:r>
                        <w:t xml:space="preserve">: </w:t>
                      </w:r>
                      <w:r>
                        <w:t xml:space="preserve">Stages of Toxoplasma </w:t>
                      </w:r>
                      <w:proofErr w:type="spellStart"/>
                      <w:r>
                        <w:t>gondii</w:t>
                      </w:r>
                      <w:proofErr w:type="spellEnd"/>
                      <w:r>
                        <w:t xml:space="preserve">. Scale bar in (A) to (D) ¼ 20 mm, in (E) to (G) ¼10 mm. (A) </w:t>
                      </w:r>
                      <w:proofErr w:type="spellStart"/>
                      <w:r>
                        <w:t>Tachyzoites</w:t>
                      </w:r>
                      <w:proofErr w:type="spellEnd"/>
                      <w:r>
                        <w:t xml:space="preserve"> in impression smear of lung. Note crescent-shaped individual </w:t>
                      </w:r>
                      <w:proofErr w:type="spellStart"/>
                      <w:r>
                        <w:t>tachyzoites</w:t>
                      </w:r>
                      <w:proofErr w:type="spellEnd"/>
                      <w:r>
                        <w:t xml:space="preserve"> (arrows), dividing </w:t>
                      </w:r>
                      <w:proofErr w:type="spellStart"/>
                      <w:r>
                        <w:t>tachyzoites</w:t>
                      </w:r>
                      <w:proofErr w:type="spellEnd"/>
                      <w:r>
                        <w:t xml:space="preserve"> (arrowheads) compared with size of host red blood cells and leukocytes; Giemsa stain. (B) Tissue cysts in section of muscle. The tissue cyst wall is very thin (arrow) and encloses many tiny </w:t>
                      </w:r>
                      <w:proofErr w:type="spellStart"/>
                      <w:r>
                        <w:t>bradyzoites</w:t>
                      </w:r>
                      <w:proofErr w:type="spellEnd"/>
                      <w:r>
                        <w:t xml:space="preserve"> (arrowheads); </w:t>
                      </w:r>
                      <w:proofErr w:type="spellStart"/>
                      <w:r>
                        <w:t>haematoxylin</w:t>
                      </w:r>
                      <w:proofErr w:type="spellEnd"/>
                      <w:r>
                        <w:t xml:space="preserve"> and eosin stain. (C) Tissue cyst separated from host tissue by homogenization of infected brain. Note tissue cyst wall (arrow) and hundreds of </w:t>
                      </w:r>
                      <w:proofErr w:type="spellStart"/>
                      <w:r>
                        <w:t>bradyzoites</w:t>
                      </w:r>
                      <w:proofErr w:type="spellEnd"/>
                      <w:r>
                        <w:t xml:space="preserve"> (arrowheads); unstained. (D) </w:t>
                      </w:r>
                      <w:proofErr w:type="spellStart"/>
                      <w:r>
                        <w:t>Schizont</w:t>
                      </w:r>
                      <w:proofErr w:type="spellEnd"/>
                      <w:r>
                        <w:t xml:space="preserve"> (arrow) with several </w:t>
                      </w:r>
                      <w:proofErr w:type="spellStart"/>
                      <w:r>
                        <w:t>merozoites</w:t>
                      </w:r>
                      <w:proofErr w:type="spellEnd"/>
                      <w:r>
                        <w:t xml:space="preserve"> (arrowheads) separating from the main mass; impression smear of infected cat intestine, Giemsa stain. (E) A male gamete with two flagella (arrows); impression smear of infected cat intestine, Giemsa stain. (F) </w:t>
                      </w:r>
                      <w:proofErr w:type="spellStart"/>
                      <w:r>
                        <w:t>Unsporulated</w:t>
                      </w:r>
                      <w:proofErr w:type="spellEnd"/>
                      <w:r>
                        <w:t xml:space="preserve"> oocyst in </w:t>
                      </w:r>
                      <w:proofErr w:type="spellStart"/>
                      <w:r>
                        <w:t>faecal</w:t>
                      </w:r>
                      <w:proofErr w:type="spellEnd"/>
                      <w:r>
                        <w:t xml:space="preserve"> float of cat feces; unstained. Note double-layered oocyst wall (arrow) enclosing a central undivided mass. (G) </w:t>
                      </w:r>
                      <w:proofErr w:type="spellStart"/>
                      <w:r>
                        <w:t>Sporulated</w:t>
                      </w:r>
                      <w:proofErr w:type="spellEnd"/>
                      <w:r>
                        <w:t xml:space="preserve"> oocyst with a thin oocyst wall (large arrow), two </w:t>
                      </w:r>
                      <w:proofErr w:type="spellStart"/>
                      <w:r>
                        <w:t>sporocysts</w:t>
                      </w:r>
                      <w:proofErr w:type="spellEnd"/>
                      <w:r>
                        <w:t xml:space="preserve"> (arrowheads). Each </w:t>
                      </w:r>
                      <w:proofErr w:type="spellStart"/>
                      <w:r>
                        <w:t>sporocyst</w:t>
                      </w:r>
                      <w:proofErr w:type="spellEnd"/>
                      <w:r>
                        <w:t xml:space="preserve"> has four </w:t>
                      </w:r>
                      <w:proofErr w:type="spellStart"/>
                      <w:r>
                        <w:t>sporozoites</w:t>
                      </w:r>
                      <w:proofErr w:type="spellEnd"/>
                      <w:r>
                        <w:t xml:space="preserve"> (small arrow) which are not in complete focus; unstained.</w:t>
                      </w:r>
                    </w:p>
                  </w:txbxContent>
                </v:textbox>
                <w10:wrap type="square"/>
              </v:shape>
            </w:pict>
          </mc:Fallback>
        </mc:AlternateContent>
      </w:r>
      <w:r>
        <w:rPr>
          <w:noProof/>
        </w:rPr>
        <w:drawing>
          <wp:anchor distT="0" distB="0" distL="114300" distR="114300" simplePos="0" relativeHeight="251657728" behindDoc="0" locked="0" layoutInCell="1" allowOverlap="1">
            <wp:simplePos x="0" y="0"/>
            <wp:positionH relativeFrom="column">
              <wp:posOffset>-1270</wp:posOffset>
            </wp:positionH>
            <wp:positionV relativeFrom="paragraph">
              <wp:posOffset>635</wp:posOffset>
            </wp:positionV>
            <wp:extent cx="3165475" cy="22288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2228850"/>
                    </a:xfrm>
                    <a:prstGeom prst="rect">
                      <a:avLst/>
                    </a:prstGeom>
                  </pic:spPr>
                </pic:pic>
              </a:graphicData>
            </a:graphic>
            <wp14:sizeRelH relativeFrom="page">
              <wp14:pctWidth>0</wp14:pctWidth>
            </wp14:sizeRelH>
            <wp14:sizeRelV relativeFrom="page">
              <wp14:pctHeight>0</wp14:pctHeight>
            </wp14:sizeRelV>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C512D8" w:rsidRPr="00C512D8" w:rsidRDefault="00C512D8" w:rsidP="005973B9">
      <w:pPr>
        <w:pStyle w:val="ListParagraph"/>
        <w:numPr>
          <w:ilvl w:val="0"/>
          <w:numId w:val="3"/>
        </w:numPr>
        <w:tabs>
          <w:tab w:val="left" w:pos="384"/>
        </w:tabs>
        <w:spacing w:line="216" w:lineRule="exact"/>
        <w:ind w:right="137" w:hanging="283"/>
        <w:rPr>
          <w:rFonts w:asciiTheme="minorHAnsi" w:hAnsiTheme="minorHAnsi"/>
          <w:sz w:val="18"/>
          <w:szCs w:val="18"/>
        </w:rPr>
      </w:pPr>
      <w:r w:rsidRPr="00C512D8">
        <w:rPr>
          <w:rFonts w:asciiTheme="minorHAnsi" w:hAnsiTheme="minorHAnsi" w:cs="Arial"/>
          <w:color w:val="222222"/>
          <w:sz w:val="18"/>
          <w:szCs w:val="18"/>
          <w:shd w:val="clear" w:color="auto" w:fill="FFFFFF"/>
        </w:rPr>
        <w:t xml:space="preserve">Tang, Q., Abdelfattah, N. S., Blackburn, J. S., Moore, J. C., Martinez, S. A., Moore, F. E., ... &amp; </w:t>
      </w:r>
      <w:proofErr w:type="spellStart"/>
      <w:r w:rsidRPr="00C512D8">
        <w:rPr>
          <w:rFonts w:asciiTheme="minorHAnsi" w:hAnsiTheme="minorHAnsi" w:cs="Arial"/>
          <w:color w:val="222222"/>
          <w:sz w:val="18"/>
          <w:szCs w:val="18"/>
          <w:shd w:val="clear" w:color="auto" w:fill="FFFFFF"/>
        </w:rPr>
        <w:t>Liwski</w:t>
      </w:r>
      <w:proofErr w:type="spellEnd"/>
      <w:r w:rsidRPr="00C512D8">
        <w:rPr>
          <w:rFonts w:asciiTheme="minorHAnsi" w:hAnsiTheme="minorHAnsi" w:cs="Arial"/>
          <w:color w:val="222222"/>
          <w:sz w:val="18"/>
          <w:szCs w:val="18"/>
          <w:shd w:val="clear" w:color="auto" w:fill="FFFFFF"/>
        </w:rPr>
        <w:t>, R. S. (2014). Optimized cell transplantation using adult rag2 mutant zebrafish. </w:t>
      </w:r>
      <w:r w:rsidRPr="00C512D8">
        <w:rPr>
          <w:rFonts w:asciiTheme="minorHAnsi" w:hAnsiTheme="minorHAnsi" w:cs="Arial"/>
          <w:i/>
          <w:iCs/>
          <w:color w:val="222222"/>
          <w:sz w:val="18"/>
          <w:szCs w:val="18"/>
          <w:shd w:val="clear" w:color="auto" w:fill="FFFFFF"/>
        </w:rPr>
        <w:t>Nature methods</w:t>
      </w:r>
      <w:r w:rsidRPr="00C512D8">
        <w:rPr>
          <w:rFonts w:asciiTheme="minorHAnsi" w:hAnsiTheme="minorHAnsi" w:cs="Arial"/>
          <w:color w:val="222222"/>
          <w:sz w:val="18"/>
          <w:szCs w:val="18"/>
          <w:shd w:val="clear" w:color="auto" w:fill="FFFFFF"/>
        </w:rPr>
        <w:t>, </w:t>
      </w:r>
      <w:r w:rsidRPr="00C512D8">
        <w:rPr>
          <w:rFonts w:asciiTheme="minorHAnsi" w:hAnsiTheme="minorHAnsi" w:cs="Arial"/>
          <w:i/>
          <w:iCs/>
          <w:color w:val="222222"/>
          <w:sz w:val="18"/>
          <w:szCs w:val="18"/>
          <w:shd w:val="clear" w:color="auto" w:fill="FFFFFF"/>
        </w:rPr>
        <w:t>11</w:t>
      </w:r>
      <w:r w:rsidRPr="00C512D8">
        <w:rPr>
          <w:rFonts w:asciiTheme="minorHAnsi" w:hAnsiTheme="minorHAnsi" w:cs="Arial"/>
          <w:color w:val="222222"/>
          <w:sz w:val="18"/>
          <w:szCs w:val="18"/>
          <w:shd w:val="clear" w:color="auto" w:fill="FFFFFF"/>
        </w:rPr>
        <w:t>(8), 821.</w:t>
      </w:r>
    </w:p>
    <w:p w:rsidR="00C512D8" w:rsidRPr="00C512D8" w:rsidRDefault="00C512D8" w:rsidP="005973B9">
      <w:pPr>
        <w:pStyle w:val="ListParagraph"/>
        <w:numPr>
          <w:ilvl w:val="0"/>
          <w:numId w:val="3"/>
        </w:numPr>
        <w:tabs>
          <w:tab w:val="left" w:pos="384"/>
        </w:tabs>
        <w:spacing w:line="216" w:lineRule="exact"/>
        <w:ind w:right="138" w:hanging="283"/>
        <w:rPr>
          <w:rFonts w:asciiTheme="minorHAnsi" w:hAnsiTheme="minorHAnsi"/>
          <w:sz w:val="18"/>
          <w:szCs w:val="18"/>
        </w:rPr>
      </w:pPr>
      <w:r w:rsidRPr="00C512D8">
        <w:rPr>
          <w:rFonts w:asciiTheme="minorHAnsi" w:hAnsiTheme="minorHAnsi" w:cs="Arial"/>
          <w:color w:val="222222"/>
          <w:sz w:val="18"/>
          <w:szCs w:val="18"/>
          <w:shd w:val="clear" w:color="auto" w:fill="FFFFFF"/>
        </w:rPr>
        <w:t>Abdelfattah, N., Chen, E., Perales-</w:t>
      </w:r>
      <w:proofErr w:type="spellStart"/>
      <w:r w:rsidRPr="00C512D8">
        <w:rPr>
          <w:rFonts w:asciiTheme="minorHAnsi" w:hAnsiTheme="minorHAnsi" w:cs="Arial"/>
          <w:color w:val="222222"/>
          <w:sz w:val="18"/>
          <w:szCs w:val="18"/>
          <w:shd w:val="clear" w:color="auto" w:fill="FFFFFF"/>
        </w:rPr>
        <w:t>Patón</w:t>
      </w:r>
      <w:proofErr w:type="spellEnd"/>
      <w:r w:rsidRPr="00C512D8">
        <w:rPr>
          <w:rFonts w:asciiTheme="minorHAnsi" w:hAnsiTheme="minorHAnsi" w:cs="Arial"/>
          <w:color w:val="222222"/>
          <w:sz w:val="18"/>
          <w:szCs w:val="18"/>
          <w:shd w:val="clear" w:color="auto" w:fill="FFFFFF"/>
        </w:rPr>
        <w:t xml:space="preserve">, J., Rosen, E., </w:t>
      </w:r>
      <w:proofErr w:type="spellStart"/>
      <w:r w:rsidRPr="00C512D8">
        <w:rPr>
          <w:rFonts w:asciiTheme="minorHAnsi" w:hAnsiTheme="minorHAnsi" w:cs="Arial"/>
          <w:color w:val="222222"/>
          <w:sz w:val="18"/>
          <w:szCs w:val="18"/>
          <w:shd w:val="clear" w:color="auto" w:fill="FFFFFF"/>
        </w:rPr>
        <w:t>Ko</w:t>
      </w:r>
      <w:proofErr w:type="spellEnd"/>
      <w:r w:rsidRPr="00C512D8">
        <w:rPr>
          <w:rFonts w:asciiTheme="minorHAnsi" w:hAnsiTheme="minorHAnsi" w:cs="Arial"/>
          <w:color w:val="222222"/>
          <w:sz w:val="18"/>
          <w:szCs w:val="18"/>
          <w:shd w:val="clear" w:color="auto" w:fill="FFFFFF"/>
        </w:rPr>
        <w:t xml:space="preserve">, A., </w:t>
      </w:r>
      <w:proofErr w:type="spellStart"/>
      <w:r w:rsidRPr="00C512D8">
        <w:rPr>
          <w:rFonts w:asciiTheme="minorHAnsi" w:hAnsiTheme="minorHAnsi" w:cs="Arial"/>
          <w:color w:val="222222"/>
          <w:sz w:val="18"/>
          <w:szCs w:val="18"/>
          <w:shd w:val="clear" w:color="auto" w:fill="FFFFFF"/>
        </w:rPr>
        <w:t>Peisker</w:t>
      </w:r>
      <w:proofErr w:type="spellEnd"/>
      <w:r w:rsidRPr="00C512D8">
        <w:rPr>
          <w:rFonts w:asciiTheme="minorHAnsi" w:hAnsiTheme="minorHAnsi" w:cs="Arial"/>
          <w:color w:val="222222"/>
          <w:sz w:val="18"/>
          <w:szCs w:val="18"/>
          <w:shd w:val="clear" w:color="auto" w:fill="FFFFFF"/>
        </w:rPr>
        <w:t>, F</w:t>
      </w:r>
      <w:proofErr w:type="gramStart"/>
      <w:r w:rsidRPr="00C512D8">
        <w:rPr>
          <w:rFonts w:asciiTheme="minorHAnsi" w:hAnsiTheme="minorHAnsi" w:cs="Arial"/>
          <w:color w:val="222222"/>
          <w:sz w:val="18"/>
          <w:szCs w:val="18"/>
          <w:shd w:val="clear" w:color="auto" w:fill="FFFFFF"/>
        </w:rPr>
        <w:t>., ...</w:t>
      </w:r>
      <w:proofErr w:type="gramEnd"/>
      <w:r w:rsidRPr="00C512D8">
        <w:rPr>
          <w:rFonts w:asciiTheme="minorHAnsi" w:hAnsiTheme="minorHAnsi" w:cs="Arial"/>
          <w:color w:val="222222"/>
          <w:sz w:val="18"/>
          <w:szCs w:val="18"/>
          <w:shd w:val="clear" w:color="auto" w:fill="FFFFFF"/>
        </w:rPr>
        <w:t xml:space="preserve"> &amp; </w:t>
      </w:r>
      <w:proofErr w:type="spellStart"/>
      <w:r w:rsidRPr="00C512D8">
        <w:rPr>
          <w:rFonts w:asciiTheme="minorHAnsi" w:hAnsiTheme="minorHAnsi" w:cs="Arial"/>
          <w:color w:val="222222"/>
          <w:sz w:val="18"/>
          <w:szCs w:val="18"/>
          <w:shd w:val="clear" w:color="auto" w:fill="FFFFFF"/>
        </w:rPr>
        <w:t>Losman</w:t>
      </w:r>
      <w:proofErr w:type="spellEnd"/>
      <w:r w:rsidRPr="00C512D8">
        <w:rPr>
          <w:rFonts w:asciiTheme="minorHAnsi" w:hAnsiTheme="minorHAnsi" w:cs="Arial"/>
          <w:color w:val="222222"/>
          <w:sz w:val="18"/>
          <w:szCs w:val="18"/>
          <w:shd w:val="clear" w:color="auto" w:fill="FFFFFF"/>
        </w:rPr>
        <w:t xml:space="preserve">, J. A. (2015). Physical Interaction between mutant </w:t>
      </w:r>
      <w:proofErr w:type="spellStart"/>
      <w:r w:rsidRPr="00C512D8">
        <w:rPr>
          <w:rFonts w:asciiTheme="minorHAnsi" w:hAnsiTheme="minorHAnsi" w:cs="Arial"/>
          <w:color w:val="222222"/>
          <w:sz w:val="18"/>
          <w:szCs w:val="18"/>
          <w:shd w:val="clear" w:color="auto" w:fill="FFFFFF"/>
        </w:rPr>
        <w:t>calreticulin</w:t>
      </w:r>
      <w:proofErr w:type="spellEnd"/>
      <w:r w:rsidRPr="00C512D8">
        <w:rPr>
          <w:rFonts w:asciiTheme="minorHAnsi" w:hAnsiTheme="minorHAnsi" w:cs="Arial"/>
          <w:color w:val="222222"/>
          <w:sz w:val="18"/>
          <w:szCs w:val="18"/>
          <w:shd w:val="clear" w:color="auto" w:fill="FFFFFF"/>
        </w:rPr>
        <w:t xml:space="preserve"> and the </w:t>
      </w:r>
      <w:proofErr w:type="spellStart"/>
      <w:r w:rsidRPr="00C512D8">
        <w:rPr>
          <w:rFonts w:asciiTheme="minorHAnsi" w:hAnsiTheme="minorHAnsi" w:cs="Arial"/>
          <w:color w:val="222222"/>
          <w:sz w:val="18"/>
          <w:szCs w:val="18"/>
          <w:shd w:val="clear" w:color="auto" w:fill="FFFFFF"/>
        </w:rPr>
        <w:t>thrombopoietin</w:t>
      </w:r>
      <w:proofErr w:type="spellEnd"/>
      <w:r w:rsidRPr="00C512D8">
        <w:rPr>
          <w:rFonts w:asciiTheme="minorHAnsi" w:hAnsiTheme="minorHAnsi" w:cs="Arial"/>
          <w:color w:val="222222"/>
          <w:sz w:val="18"/>
          <w:szCs w:val="18"/>
          <w:shd w:val="clear" w:color="auto" w:fill="FFFFFF"/>
        </w:rPr>
        <w:t xml:space="preserve"> receptor is required for hematopoietic transformation.</w:t>
      </w:r>
    </w:p>
    <w:p w:rsidR="00C512D8" w:rsidRPr="00C512D8" w:rsidRDefault="00C512D8" w:rsidP="00C512D8">
      <w:pPr>
        <w:pStyle w:val="ListParagraph"/>
        <w:numPr>
          <w:ilvl w:val="0"/>
          <w:numId w:val="3"/>
        </w:numPr>
        <w:tabs>
          <w:tab w:val="left" w:pos="384"/>
        </w:tabs>
        <w:spacing w:line="216" w:lineRule="exact"/>
        <w:ind w:right="138" w:hanging="283"/>
        <w:rPr>
          <w:rFonts w:asciiTheme="minorHAnsi" w:hAnsiTheme="minorHAnsi"/>
          <w:sz w:val="18"/>
          <w:szCs w:val="18"/>
        </w:rPr>
      </w:pPr>
      <w:r w:rsidRPr="00C512D8">
        <w:rPr>
          <w:rFonts w:asciiTheme="minorHAnsi" w:hAnsiTheme="minorHAnsi" w:cs="Arial"/>
          <w:color w:val="222222"/>
          <w:sz w:val="18"/>
          <w:szCs w:val="18"/>
          <w:shd w:val="clear" w:color="auto" w:fill="FFFFFF"/>
        </w:rPr>
        <w:t xml:space="preserve">Elf, S., Abdelfattah, N. S., </w:t>
      </w:r>
      <w:proofErr w:type="spellStart"/>
      <w:r w:rsidRPr="00C512D8">
        <w:rPr>
          <w:rFonts w:asciiTheme="minorHAnsi" w:hAnsiTheme="minorHAnsi" w:cs="Arial"/>
          <w:color w:val="222222"/>
          <w:sz w:val="18"/>
          <w:szCs w:val="18"/>
          <w:shd w:val="clear" w:color="auto" w:fill="FFFFFF"/>
        </w:rPr>
        <w:t>Baral</w:t>
      </w:r>
      <w:proofErr w:type="spellEnd"/>
      <w:r w:rsidRPr="00C512D8">
        <w:rPr>
          <w:rFonts w:asciiTheme="minorHAnsi" w:hAnsiTheme="minorHAnsi" w:cs="Arial"/>
          <w:color w:val="222222"/>
          <w:sz w:val="18"/>
          <w:szCs w:val="18"/>
          <w:shd w:val="clear" w:color="auto" w:fill="FFFFFF"/>
        </w:rPr>
        <w:t xml:space="preserve">, A. J., Beeson, D., Rivera, J. F., </w:t>
      </w:r>
      <w:proofErr w:type="spellStart"/>
      <w:r w:rsidRPr="00C512D8">
        <w:rPr>
          <w:rFonts w:asciiTheme="minorHAnsi" w:hAnsiTheme="minorHAnsi" w:cs="Arial"/>
          <w:color w:val="222222"/>
          <w:sz w:val="18"/>
          <w:szCs w:val="18"/>
          <w:shd w:val="clear" w:color="auto" w:fill="FFFFFF"/>
        </w:rPr>
        <w:t>Ko</w:t>
      </w:r>
      <w:proofErr w:type="spellEnd"/>
      <w:r w:rsidRPr="00C512D8">
        <w:rPr>
          <w:rFonts w:asciiTheme="minorHAnsi" w:hAnsiTheme="minorHAnsi" w:cs="Arial"/>
          <w:color w:val="222222"/>
          <w:sz w:val="18"/>
          <w:szCs w:val="18"/>
          <w:shd w:val="clear" w:color="auto" w:fill="FFFFFF"/>
        </w:rPr>
        <w:t>, A</w:t>
      </w:r>
      <w:proofErr w:type="gramStart"/>
      <w:r w:rsidRPr="00C512D8">
        <w:rPr>
          <w:rFonts w:asciiTheme="minorHAnsi" w:hAnsiTheme="minorHAnsi" w:cs="Arial"/>
          <w:color w:val="222222"/>
          <w:sz w:val="18"/>
          <w:szCs w:val="18"/>
          <w:shd w:val="clear" w:color="auto" w:fill="FFFFFF"/>
        </w:rPr>
        <w:t>., ...</w:t>
      </w:r>
      <w:proofErr w:type="gramEnd"/>
      <w:r w:rsidRPr="00C512D8">
        <w:rPr>
          <w:rFonts w:asciiTheme="minorHAnsi" w:hAnsiTheme="minorHAnsi" w:cs="Arial"/>
          <w:color w:val="222222"/>
          <w:sz w:val="18"/>
          <w:szCs w:val="18"/>
          <w:shd w:val="clear" w:color="auto" w:fill="FFFFFF"/>
        </w:rPr>
        <w:t xml:space="preserve"> &amp; </w:t>
      </w:r>
      <w:proofErr w:type="spellStart"/>
      <w:r w:rsidRPr="00C512D8">
        <w:rPr>
          <w:rFonts w:asciiTheme="minorHAnsi" w:hAnsiTheme="minorHAnsi" w:cs="Arial"/>
          <w:color w:val="222222"/>
          <w:sz w:val="18"/>
          <w:szCs w:val="18"/>
          <w:shd w:val="clear" w:color="auto" w:fill="FFFFFF"/>
        </w:rPr>
        <w:t>Mullally</w:t>
      </w:r>
      <w:proofErr w:type="spellEnd"/>
      <w:r w:rsidRPr="00C512D8">
        <w:rPr>
          <w:rFonts w:asciiTheme="minorHAnsi" w:hAnsiTheme="minorHAnsi" w:cs="Arial"/>
          <w:color w:val="222222"/>
          <w:sz w:val="18"/>
          <w:szCs w:val="18"/>
          <w:shd w:val="clear" w:color="auto" w:fill="FFFFFF"/>
        </w:rPr>
        <w:t xml:space="preserve">, A. (2017). Defining the requirements for the pathogenic interaction between mutant </w:t>
      </w:r>
      <w:proofErr w:type="spellStart"/>
      <w:r w:rsidRPr="00C512D8">
        <w:rPr>
          <w:rFonts w:asciiTheme="minorHAnsi" w:hAnsiTheme="minorHAnsi" w:cs="Arial"/>
          <w:color w:val="222222"/>
          <w:sz w:val="18"/>
          <w:szCs w:val="18"/>
          <w:shd w:val="clear" w:color="auto" w:fill="FFFFFF"/>
        </w:rPr>
        <w:t>calreticulin</w:t>
      </w:r>
      <w:proofErr w:type="spellEnd"/>
      <w:r w:rsidRPr="00C512D8">
        <w:rPr>
          <w:rFonts w:asciiTheme="minorHAnsi" w:hAnsiTheme="minorHAnsi" w:cs="Arial"/>
          <w:color w:val="222222"/>
          <w:sz w:val="18"/>
          <w:szCs w:val="18"/>
          <w:shd w:val="clear" w:color="auto" w:fill="FFFFFF"/>
        </w:rPr>
        <w:t xml:space="preserve"> and MPL in MPN. </w:t>
      </w:r>
      <w:r w:rsidRPr="00C512D8">
        <w:rPr>
          <w:rFonts w:asciiTheme="minorHAnsi" w:hAnsiTheme="minorHAnsi" w:cs="Arial"/>
          <w:i/>
          <w:iCs/>
          <w:color w:val="222222"/>
          <w:sz w:val="18"/>
          <w:szCs w:val="18"/>
          <w:shd w:val="clear" w:color="auto" w:fill="FFFFFF"/>
        </w:rPr>
        <w:t>Blood</w:t>
      </w:r>
      <w:r w:rsidRPr="00C512D8">
        <w:rPr>
          <w:rFonts w:asciiTheme="minorHAnsi" w:hAnsiTheme="minorHAnsi" w:cs="Arial"/>
          <w:color w:val="222222"/>
          <w:sz w:val="18"/>
          <w:szCs w:val="18"/>
          <w:shd w:val="clear" w:color="auto" w:fill="FFFFFF"/>
        </w:rPr>
        <w:t>, blood-2017.</w:t>
      </w:r>
    </w:p>
    <w:p w:rsidR="005973B9" w:rsidRPr="00C512D8" w:rsidRDefault="00C512D8" w:rsidP="00C512D8">
      <w:pPr>
        <w:pStyle w:val="BodyText"/>
        <w:numPr>
          <w:ilvl w:val="0"/>
          <w:numId w:val="3"/>
        </w:numPr>
        <w:spacing w:before="85" w:line="216" w:lineRule="exact"/>
        <w:ind w:right="138"/>
        <w:jc w:val="both"/>
        <w:rPr>
          <w:rFonts w:asciiTheme="minorHAnsi" w:hAnsiTheme="minorHAnsi"/>
        </w:rPr>
      </w:pPr>
      <w:r w:rsidRPr="00C512D8">
        <w:rPr>
          <w:rFonts w:asciiTheme="minorHAnsi" w:hAnsiTheme="minorHAnsi" w:cs="Arial"/>
          <w:color w:val="222222"/>
          <w:shd w:val="clear" w:color="auto" w:fill="FFFFFF"/>
        </w:rPr>
        <w:t>Elf, S., Abdelfattah, N. S., Chen, E., Perales-</w:t>
      </w:r>
      <w:proofErr w:type="spellStart"/>
      <w:r w:rsidRPr="00C512D8">
        <w:rPr>
          <w:rFonts w:asciiTheme="minorHAnsi" w:hAnsiTheme="minorHAnsi" w:cs="Arial"/>
          <w:color w:val="222222"/>
          <w:shd w:val="clear" w:color="auto" w:fill="FFFFFF"/>
        </w:rPr>
        <w:t>Patón</w:t>
      </w:r>
      <w:proofErr w:type="spellEnd"/>
      <w:r w:rsidRPr="00C512D8">
        <w:rPr>
          <w:rFonts w:asciiTheme="minorHAnsi" w:hAnsiTheme="minorHAnsi" w:cs="Arial"/>
          <w:color w:val="222222"/>
          <w:shd w:val="clear" w:color="auto" w:fill="FFFFFF"/>
        </w:rPr>
        <w:t xml:space="preserve">, J., Rosen, E. A., </w:t>
      </w:r>
      <w:proofErr w:type="spellStart"/>
      <w:r w:rsidRPr="00C512D8">
        <w:rPr>
          <w:rFonts w:asciiTheme="minorHAnsi" w:hAnsiTheme="minorHAnsi" w:cs="Arial"/>
          <w:color w:val="222222"/>
          <w:shd w:val="clear" w:color="auto" w:fill="FFFFFF"/>
        </w:rPr>
        <w:t>Ko</w:t>
      </w:r>
      <w:proofErr w:type="spellEnd"/>
      <w:r w:rsidRPr="00C512D8">
        <w:rPr>
          <w:rFonts w:asciiTheme="minorHAnsi" w:hAnsiTheme="minorHAnsi" w:cs="Arial"/>
          <w:color w:val="222222"/>
          <w:shd w:val="clear" w:color="auto" w:fill="FFFFFF"/>
        </w:rPr>
        <w:t>, A</w:t>
      </w:r>
      <w:proofErr w:type="gramStart"/>
      <w:r w:rsidRPr="00C512D8">
        <w:rPr>
          <w:rFonts w:asciiTheme="minorHAnsi" w:hAnsiTheme="minorHAnsi" w:cs="Arial"/>
          <w:color w:val="222222"/>
          <w:shd w:val="clear" w:color="auto" w:fill="FFFFFF"/>
        </w:rPr>
        <w:t>., ...</w:t>
      </w:r>
      <w:proofErr w:type="gramEnd"/>
      <w:r w:rsidRPr="00C512D8">
        <w:rPr>
          <w:rFonts w:asciiTheme="minorHAnsi" w:hAnsiTheme="minorHAnsi" w:cs="Arial"/>
          <w:color w:val="222222"/>
          <w:shd w:val="clear" w:color="auto" w:fill="FFFFFF"/>
        </w:rPr>
        <w:t xml:space="preserve"> &amp; Morgan, E. A. (2016). Mutant </w:t>
      </w:r>
      <w:proofErr w:type="spellStart"/>
      <w:r w:rsidRPr="00C512D8">
        <w:rPr>
          <w:rFonts w:asciiTheme="minorHAnsi" w:hAnsiTheme="minorHAnsi" w:cs="Arial"/>
          <w:color w:val="222222"/>
          <w:shd w:val="clear" w:color="auto" w:fill="FFFFFF"/>
        </w:rPr>
        <w:t>calreticulin</w:t>
      </w:r>
      <w:proofErr w:type="spellEnd"/>
      <w:r w:rsidRPr="00C512D8">
        <w:rPr>
          <w:rFonts w:asciiTheme="minorHAnsi" w:hAnsiTheme="minorHAnsi" w:cs="Arial"/>
          <w:color w:val="222222"/>
          <w:shd w:val="clear" w:color="auto" w:fill="FFFFFF"/>
        </w:rPr>
        <w:t xml:space="preserve"> requires </w:t>
      </w:r>
      <w:r w:rsidRPr="00C512D8">
        <w:rPr>
          <w:rFonts w:asciiTheme="minorHAnsi" w:hAnsiTheme="minorHAnsi" w:cs="Arial"/>
          <w:color w:val="222222"/>
          <w:shd w:val="clear" w:color="auto" w:fill="FFFFFF"/>
        </w:rPr>
        <w:lastRenderedPageBreak/>
        <w:t xml:space="preserve">both its mutant C-terminus and the </w:t>
      </w:r>
      <w:proofErr w:type="spellStart"/>
      <w:r w:rsidRPr="00C512D8">
        <w:rPr>
          <w:rFonts w:asciiTheme="minorHAnsi" w:hAnsiTheme="minorHAnsi" w:cs="Arial"/>
          <w:color w:val="222222"/>
          <w:shd w:val="clear" w:color="auto" w:fill="FFFFFF"/>
        </w:rPr>
        <w:t>thrombopoietin</w:t>
      </w:r>
      <w:proofErr w:type="spellEnd"/>
      <w:r w:rsidRPr="00C512D8">
        <w:rPr>
          <w:rFonts w:asciiTheme="minorHAnsi" w:hAnsiTheme="minorHAnsi" w:cs="Arial"/>
          <w:color w:val="222222"/>
          <w:shd w:val="clear" w:color="auto" w:fill="FFFFFF"/>
        </w:rPr>
        <w:t xml:space="preserve"> receptor for oncogenic transformation. </w:t>
      </w:r>
      <w:r w:rsidRPr="00C512D8">
        <w:rPr>
          <w:rFonts w:asciiTheme="minorHAnsi" w:hAnsiTheme="minorHAnsi" w:cs="Arial"/>
          <w:i/>
          <w:iCs/>
          <w:color w:val="222222"/>
          <w:shd w:val="clear" w:color="auto" w:fill="FFFFFF"/>
        </w:rPr>
        <w:t xml:space="preserve">Cancer </w:t>
      </w:r>
      <w:proofErr w:type="spellStart"/>
      <w:r w:rsidRPr="00C512D8">
        <w:rPr>
          <w:rFonts w:asciiTheme="minorHAnsi" w:hAnsiTheme="minorHAnsi" w:cs="Arial"/>
          <w:i/>
          <w:iCs/>
          <w:color w:val="222222"/>
          <w:shd w:val="clear" w:color="auto" w:fill="FFFFFF"/>
        </w:rPr>
        <w:t>discovery</w:t>
      </w:r>
      <w:r w:rsidRPr="00C512D8">
        <w:rPr>
          <w:rFonts w:asciiTheme="minorHAnsi" w:hAnsiTheme="minorHAnsi" w:cs="Arial"/>
          <w:color w:val="222222"/>
          <w:shd w:val="clear" w:color="auto" w:fill="FFFFFF"/>
        </w:rPr>
        <w:t>.</w:t>
      </w:r>
      <w:r w:rsidR="005973B9" w:rsidRPr="00C512D8">
        <w:rPr>
          <w:rFonts w:asciiTheme="minorHAnsi" w:hAnsiTheme="minorHAnsi"/>
        </w:rPr>
        <w:t>Experimental</w:t>
      </w:r>
      <w:proofErr w:type="spellEnd"/>
      <w:r w:rsidR="005973B9" w:rsidRPr="00C512D8">
        <w:rPr>
          <w:rFonts w:asciiTheme="minorHAnsi" w:hAnsiTheme="minorHAnsi"/>
        </w:rPr>
        <w:t xml:space="preserve"> neurology 213:10-17.</w:t>
      </w:r>
    </w:p>
    <w:p w:rsidR="00AE3E37" w:rsidRPr="00C512D8" w:rsidRDefault="00AE3E37" w:rsidP="008756E6">
      <w:pPr>
        <w:tabs>
          <w:tab w:val="left" w:pos="384"/>
        </w:tabs>
        <w:ind w:right="117"/>
        <w:rPr>
          <w:rFonts w:asciiTheme="minorHAnsi" w:hAnsiTheme="minorHAnsi"/>
          <w:sz w:val="18"/>
          <w:szCs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BA38D0C"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9710C" w:rsidP="00404E5B">
      <w:pPr>
        <w:spacing w:before="92"/>
        <w:ind w:right="4234"/>
        <w:rPr>
          <w:rFonts w:ascii="Arial"/>
        </w:rPr>
      </w:pPr>
      <w:bookmarkStart w:id="0" w:name="_GoBack"/>
      <w:bookmarkEnd w:id="0"/>
      <w:r>
        <w:rPr>
          <w:rFonts w:ascii="Arial"/>
          <w:color w:val="BF5A14"/>
        </w:rPr>
        <w:t>Biography</w:t>
      </w:r>
      <w:r w:rsidR="00404E5B">
        <w:rPr>
          <w:rFonts w:ascii="Arial"/>
          <w:color w:val="BF5A14"/>
        </w:rPr>
        <w:t xml:space="preserve"> (150 word limit)</w:t>
      </w:r>
    </w:p>
    <w:p w:rsidR="002D237C" w:rsidRDefault="001910CB" w:rsidP="002D237C">
      <w:pPr>
        <w:spacing w:before="62"/>
        <w:ind w:right="4235"/>
        <w:jc w:val="both"/>
      </w:pPr>
      <w:proofErr w:type="spellStart"/>
      <w:r>
        <w:t>Nouran</w:t>
      </w:r>
      <w:proofErr w:type="spellEnd"/>
      <w:r>
        <w:t xml:space="preserve"> </w:t>
      </w:r>
      <w:proofErr w:type="spellStart"/>
      <w:r>
        <w:t>Shami</w:t>
      </w:r>
      <w:proofErr w:type="spellEnd"/>
      <w:r>
        <w:t xml:space="preserve"> </w:t>
      </w:r>
      <w:r>
        <w:t xml:space="preserve">won two scholarships in 2009 and 2014 for her BA. </w:t>
      </w:r>
      <w:proofErr w:type="gramStart"/>
      <w:r>
        <w:t>i</w:t>
      </w:r>
      <w:r>
        <w:t>n</w:t>
      </w:r>
      <w:proofErr w:type="gramEnd"/>
      <w:r>
        <w:t xml:space="preserve"> Clinical Sciences </w:t>
      </w:r>
      <w:r>
        <w:t xml:space="preserve">from </w:t>
      </w:r>
      <w:proofErr w:type="spellStart"/>
      <w:r>
        <w:t>Khalifa</w:t>
      </w:r>
      <w:proofErr w:type="spellEnd"/>
      <w:r>
        <w:t xml:space="preserve"> University, UAE and </w:t>
      </w:r>
      <w:r>
        <w:t xml:space="preserve">same for her </w:t>
      </w:r>
      <w:proofErr w:type="spellStart"/>
      <w:r>
        <w:t>her</w:t>
      </w:r>
      <w:proofErr w:type="spellEnd"/>
      <w:r>
        <w:t xml:space="preserve"> </w:t>
      </w:r>
      <w:proofErr w:type="spellStart"/>
      <w:r>
        <w:t>Msc</w:t>
      </w:r>
      <w:proofErr w:type="spellEnd"/>
      <w:r>
        <w:t xml:space="preserve">. Degree. </w:t>
      </w:r>
      <w:r>
        <w:t xml:space="preserve">Upon graduation, </w:t>
      </w:r>
      <w:r w:rsidR="002D237C">
        <w:t xml:space="preserve">she worked for </w:t>
      </w:r>
      <w:r w:rsidR="002D237C" w:rsidRPr="002D237C">
        <w:t>Worcester Polytechnic Instit</w:t>
      </w:r>
      <w:r w:rsidR="002D237C">
        <w:t>ute and</w:t>
      </w:r>
      <w:r w:rsidR="002D237C" w:rsidRPr="002D237C">
        <w:t xml:space="preserve"> become fascinated by the field of cancer biology and its vast molecular processes. For </w:t>
      </w:r>
      <w:r w:rsidR="002D237C">
        <w:t>her</w:t>
      </w:r>
      <w:r w:rsidR="002D237C" w:rsidRPr="002D237C">
        <w:t xml:space="preserve"> </w:t>
      </w:r>
      <w:r w:rsidR="002D237C">
        <w:t>research</w:t>
      </w:r>
      <w:r w:rsidR="002D237C" w:rsidRPr="002D237C">
        <w:t xml:space="preserve"> at </w:t>
      </w:r>
      <w:proofErr w:type="spellStart"/>
      <w:r w:rsidR="002D237C">
        <w:t>Teejan</w:t>
      </w:r>
      <w:proofErr w:type="spellEnd"/>
      <w:r w:rsidR="002D237C">
        <w:t xml:space="preserve"> Labs in UAE, she</w:t>
      </w:r>
      <w:r w:rsidR="002D237C" w:rsidRPr="002D237C">
        <w:t xml:space="preserve"> chose to focus on stem cell biology and cancer using the genetically-tractable zebrafish model of T-cell Acute </w:t>
      </w:r>
      <w:r w:rsidR="002D237C" w:rsidRPr="002D237C">
        <w:t xml:space="preserve">Lymphoblastic </w:t>
      </w:r>
      <w:proofErr w:type="gramStart"/>
      <w:r w:rsidR="002D237C" w:rsidRPr="002D237C">
        <w:t xml:space="preserve">Leukemia </w:t>
      </w:r>
      <w:r>
        <w:t xml:space="preserve"> discipline</w:t>
      </w:r>
      <w:proofErr w:type="gramEnd"/>
      <w:r>
        <w:t xml:space="preserve">. </w:t>
      </w:r>
    </w:p>
    <w:p w:rsidR="00AE3E37" w:rsidRDefault="00A9710C" w:rsidP="002D237C">
      <w:pPr>
        <w:spacing w:before="62"/>
        <w:ind w:right="4235"/>
        <w:jc w:val="both"/>
        <w:rPr>
          <w:rFonts w:ascii="Arial"/>
          <w:sz w:val="14"/>
        </w:rPr>
      </w:pPr>
      <w:r>
        <w:rPr>
          <w:rFonts w:ascii="Arial"/>
          <w:sz w:val="14"/>
        </w:rPr>
        <w:t xml:space="preserve">Email: </w:t>
      </w:r>
      <w:r w:rsidR="001910CB">
        <w:rPr>
          <w:rFonts w:ascii="Arial"/>
          <w:sz w:val="14"/>
        </w:rPr>
        <w:t>nouran.shami@teejanuae.com</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53E68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5DD3" w:rsidRDefault="00035DD3">
      <w:r>
        <w:separator/>
      </w:r>
    </w:p>
  </w:endnote>
  <w:endnote w:type="continuationSeparator" w:id="0">
    <w:p w:rsidR="00035DD3" w:rsidRDefault="00035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5DD3" w:rsidRDefault="00035DD3">
      <w:r>
        <w:separator/>
      </w:r>
    </w:p>
  </w:footnote>
  <w:footnote w:type="continuationSeparator" w:id="0">
    <w:p w:rsidR="00035DD3" w:rsidRDefault="00035D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5DD3"/>
    <w:rsid w:val="000E2911"/>
    <w:rsid w:val="001263DF"/>
    <w:rsid w:val="001910CB"/>
    <w:rsid w:val="00292ED9"/>
    <w:rsid w:val="002D237C"/>
    <w:rsid w:val="00390EBF"/>
    <w:rsid w:val="00404E5B"/>
    <w:rsid w:val="00414F7B"/>
    <w:rsid w:val="004355DC"/>
    <w:rsid w:val="004749B4"/>
    <w:rsid w:val="00494130"/>
    <w:rsid w:val="004F3523"/>
    <w:rsid w:val="005973B9"/>
    <w:rsid w:val="005B3A56"/>
    <w:rsid w:val="006060CE"/>
    <w:rsid w:val="0063497F"/>
    <w:rsid w:val="00747CB1"/>
    <w:rsid w:val="00792B1B"/>
    <w:rsid w:val="00873DF0"/>
    <w:rsid w:val="008756E6"/>
    <w:rsid w:val="009B2D44"/>
    <w:rsid w:val="00A07E82"/>
    <w:rsid w:val="00A9710C"/>
    <w:rsid w:val="00AE3E37"/>
    <w:rsid w:val="00B21A57"/>
    <w:rsid w:val="00C33602"/>
    <w:rsid w:val="00C512D8"/>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C8A9EF-2D93-46C6-9C0A-B2072F4FA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747CB1"/>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326</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Lama Mahmoud</cp:lastModifiedBy>
  <cp:revision>4</cp:revision>
  <dcterms:created xsi:type="dcterms:W3CDTF">2016-08-31T13:14:00Z</dcterms:created>
  <dcterms:modified xsi:type="dcterms:W3CDTF">2018-07-09T13:23:00Z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