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60" w:rsidRPr="00C3588C" w:rsidRDefault="00364160" w:rsidP="00364160">
      <w:pPr>
        <w:pStyle w:val="BodyText"/>
        <w:spacing w:before="73" w:line="198" w:lineRule="exact"/>
        <w:ind w:right="5987"/>
        <w:rPr>
          <w:rFonts w:asciiTheme="minorHAnsi" w:hAnsiTheme="minorHAnsi" w:cstheme="minorHAnsi"/>
          <w:sz w:val="22"/>
          <w:szCs w:val="22"/>
        </w:rPr>
      </w:pPr>
    </w:p>
    <w:p w:rsidR="005973B9" w:rsidRPr="00E36661" w:rsidRDefault="00C3588C" w:rsidP="00E36661">
      <w:pPr>
        <w:pStyle w:val="BodyText"/>
        <w:spacing w:before="73" w:line="198" w:lineRule="exact"/>
        <w:ind w:right="5303"/>
        <w:rPr>
          <w:rFonts w:asciiTheme="minorHAnsi" w:hAnsiTheme="minorHAnsi" w:cstheme="minorHAnsi"/>
          <w:b/>
          <w:sz w:val="24"/>
          <w:szCs w:val="24"/>
        </w:rPr>
      </w:pPr>
      <w:r w:rsidRPr="00E36661">
        <w:rPr>
          <w:rFonts w:asciiTheme="minorHAnsi" w:hAnsiTheme="minorHAnsi" w:cstheme="minorHAnsi"/>
          <w:b/>
          <w:sz w:val="24"/>
          <w:szCs w:val="24"/>
        </w:rPr>
        <w:t>Dr.Hemanth Kumar Nambari</w:t>
      </w:r>
      <w:r w:rsidR="00E36661" w:rsidRPr="00E36661">
        <w:rPr>
          <w:rFonts w:asciiTheme="minorHAnsi" w:hAnsiTheme="minorHAnsi" w:cstheme="minorHAnsi"/>
          <w:b/>
          <w:sz w:val="24"/>
          <w:szCs w:val="24"/>
        </w:rPr>
        <w:t>,PharmD,MHPP,IOT</w:t>
      </w:r>
    </w:p>
    <w:p w:rsidR="00AE3E37" w:rsidRPr="00C3588C" w:rsidRDefault="00AE3E37">
      <w:pPr>
        <w:rPr>
          <w:rFonts w:asciiTheme="minorHAnsi" w:hAnsiTheme="minorHAnsi" w:cstheme="minorHAnsi"/>
        </w:rPr>
        <w:sectPr w:rsidR="00AE3E37" w:rsidRPr="00C3588C">
          <w:headerReference w:type="default" r:id="rId7"/>
          <w:footerReference w:type="default" r:id="rId8"/>
          <w:type w:val="continuous"/>
          <w:pgSz w:w="11910" w:h="16840"/>
          <w:pgMar w:top="1740" w:right="600" w:bottom="840" w:left="620" w:header="541" w:footer="642" w:gutter="0"/>
          <w:cols w:space="720"/>
        </w:sectPr>
      </w:pPr>
    </w:p>
    <w:p w:rsidR="00AE3E37" w:rsidRPr="00C3588C" w:rsidRDefault="00A9710C">
      <w:pPr>
        <w:pStyle w:val="Heading3"/>
        <w:spacing w:before="147"/>
        <w:jc w:val="both"/>
        <w:rPr>
          <w:rFonts w:asciiTheme="minorHAnsi" w:hAnsiTheme="minorHAnsi" w:cstheme="minorHAnsi"/>
          <w:sz w:val="22"/>
          <w:szCs w:val="22"/>
        </w:rPr>
      </w:pPr>
      <w:r w:rsidRPr="00C3588C">
        <w:rPr>
          <w:rFonts w:asciiTheme="minorHAnsi" w:hAnsiTheme="minorHAnsi" w:cstheme="minorHAnsi"/>
          <w:color w:val="BF5A14"/>
          <w:sz w:val="22"/>
          <w:szCs w:val="22"/>
        </w:rPr>
        <w:lastRenderedPageBreak/>
        <w:t>Abstract</w:t>
      </w:r>
      <w:r w:rsidR="00404E5B" w:rsidRPr="00C3588C">
        <w:rPr>
          <w:rFonts w:asciiTheme="minorHAnsi" w:hAnsiTheme="minorHAnsi" w:cstheme="minorHAnsi"/>
          <w:color w:val="BF5A14"/>
          <w:sz w:val="22"/>
          <w:szCs w:val="22"/>
        </w:rPr>
        <w:t xml:space="preserve"> </w:t>
      </w:r>
      <w:r w:rsidR="00E36661">
        <w:rPr>
          <w:rFonts w:asciiTheme="minorHAnsi" w:hAnsiTheme="minorHAnsi" w:cstheme="minorHAnsi"/>
          <w:color w:val="BF5A14"/>
          <w:sz w:val="22"/>
          <w:szCs w:val="22"/>
        </w:rPr>
        <w:t>:</w:t>
      </w:r>
    </w:p>
    <w:p w:rsidR="00E36661" w:rsidRDefault="00C3588C" w:rsidP="00C3588C">
      <w:pPr>
        <w:pStyle w:val="Heading3"/>
        <w:spacing w:before="74"/>
        <w:jc w:val="both"/>
        <w:rPr>
          <w:rFonts w:asciiTheme="minorHAnsi" w:hAnsiTheme="minorHAnsi" w:cstheme="minorHAnsi"/>
          <w:color w:val="1E1E1E"/>
          <w:sz w:val="22"/>
          <w:szCs w:val="22"/>
          <w:shd w:val="clear" w:color="auto" w:fill="FFFFFF"/>
        </w:rPr>
      </w:pPr>
      <w:r w:rsidRPr="00C3588C">
        <w:rPr>
          <w:rStyle w:val="Strong"/>
          <w:rFonts w:asciiTheme="minorHAnsi" w:hAnsiTheme="minorHAnsi" w:cstheme="minorHAnsi"/>
          <w:color w:val="1E1E1E"/>
          <w:sz w:val="22"/>
          <w:szCs w:val="22"/>
          <w:shd w:val="clear" w:color="auto" w:fill="FFFFFF"/>
        </w:rPr>
        <w:t>Introduction:</w:t>
      </w:r>
      <w:r w:rsidRPr="00C3588C">
        <w:rPr>
          <w:rFonts w:asciiTheme="minorHAnsi" w:hAnsiTheme="minorHAnsi" w:cstheme="minorHAnsi"/>
          <w:color w:val="1E1E1E"/>
          <w:sz w:val="22"/>
          <w:szCs w:val="22"/>
          <w:shd w:val="clear" w:color="auto" w:fill="FFFFFF"/>
        </w:rPr>
        <w:t> Adverse drug reactions (ADRs) Reporting is provides safety and Improves strength of Drug adverse reaction to the Drug. Such ADR reporting programs encourage surveillance for ADRs, promote the reporting of ADRs and stimulate the education of health professionals regarding potential ADRs. </w:t>
      </w:r>
      <w:r w:rsidRPr="00C3588C">
        <w:rPr>
          <w:rStyle w:val="Strong"/>
          <w:rFonts w:asciiTheme="minorHAnsi" w:hAnsiTheme="minorHAnsi" w:cstheme="minorHAnsi"/>
          <w:color w:val="1E1E1E"/>
          <w:sz w:val="22"/>
          <w:szCs w:val="22"/>
          <w:shd w:val="clear" w:color="auto" w:fill="FFFFFF"/>
        </w:rPr>
        <w:t>Objective</w:t>
      </w:r>
      <w:r w:rsidRPr="00C3588C">
        <w:rPr>
          <w:rFonts w:asciiTheme="minorHAnsi" w:hAnsiTheme="minorHAnsi" w:cstheme="minorHAnsi"/>
          <w:color w:val="1E1E1E"/>
          <w:sz w:val="22"/>
          <w:szCs w:val="22"/>
          <w:shd w:val="clear" w:color="auto" w:fill="FFFFFF"/>
        </w:rPr>
        <w:t>: ADR monitoring is an important part of post marketing surveillance which helps in generating data on safety of medications. Main Aim to ADRs Monitoring is to the Promoting rational use of drugs, Safe use of Medicine, Improving patient care, improving public health. </w:t>
      </w:r>
      <w:r w:rsidRPr="00C3588C">
        <w:rPr>
          <w:rStyle w:val="Strong"/>
          <w:rFonts w:asciiTheme="minorHAnsi" w:hAnsiTheme="minorHAnsi" w:cstheme="minorHAnsi"/>
          <w:color w:val="1E1E1E"/>
          <w:sz w:val="22"/>
          <w:szCs w:val="22"/>
          <w:shd w:val="clear" w:color="auto" w:fill="FFFFFF"/>
        </w:rPr>
        <w:t>Methods and Material:</w:t>
      </w:r>
      <w:r w:rsidRPr="00C3588C">
        <w:rPr>
          <w:rFonts w:asciiTheme="minorHAnsi" w:hAnsiTheme="minorHAnsi" w:cstheme="minorHAnsi"/>
          <w:color w:val="1E1E1E"/>
          <w:sz w:val="22"/>
          <w:szCs w:val="22"/>
          <w:shd w:val="clear" w:color="auto" w:fill="FFFFFF"/>
        </w:rPr>
        <w:t> This was a prospective, observational, voluntary reporting study. Study was conducted in H.S.K Hospital and Research centre, Navanagar, Bagalkot, Karnataka. Samples was collected from Skinand VD, General Medicine, Pediatric Department and in all age groups. We are taken support of WHO Scale, Naranjo scale, Hartwig scale, CDSCO Form to collect the data. </w:t>
      </w:r>
      <w:r w:rsidRPr="00C3588C">
        <w:rPr>
          <w:rStyle w:val="Strong"/>
          <w:rFonts w:asciiTheme="minorHAnsi" w:hAnsiTheme="minorHAnsi" w:cstheme="minorHAnsi"/>
          <w:color w:val="1E1E1E"/>
          <w:sz w:val="22"/>
          <w:szCs w:val="22"/>
          <w:shd w:val="clear" w:color="auto" w:fill="FFFFFF"/>
        </w:rPr>
        <w:t>Result: </w:t>
      </w:r>
      <w:r w:rsidRPr="00C3588C">
        <w:rPr>
          <w:rFonts w:asciiTheme="minorHAnsi" w:hAnsiTheme="minorHAnsi" w:cstheme="minorHAnsi"/>
          <w:color w:val="1E1E1E"/>
          <w:sz w:val="22"/>
          <w:szCs w:val="22"/>
          <w:shd w:val="clear" w:color="auto" w:fill="FFFFFF"/>
        </w:rPr>
        <w:t>In our study observed 77 ADRs in overall 59 patients of with ADRs reported from 180 patients was reported from both inpatients and outpatients, in this outpatients were less compared to inpatient. Highest ADRs are reported in (28.4%) skin rashes, General Medicine (69.7%) in different organs like Hematology, Cardiology, and Central nerves system, Hepatic, Renal, Endocrine, Respiratory and Gastrointestinal. In those study Antibiotic (20.8%) were causes high ADRs in those moderate level (75.3%) ADRs high than sever (10.4) in those as per WHO scale casual assessment probable (46.8%) ADRs were high. As per age group Incidence of ADRs among 0-15 age is 1.7% is less than 16-30 age group is 32.2% and is significantly higher than other age groups. In these studies we got type-A reactions as 26.08% is less than type-B reactions as 73.92%. </w:t>
      </w:r>
      <w:r w:rsidRPr="00C3588C">
        <w:rPr>
          <w:rStyle w:val="Strong"/>
          <w:rFonts w:asciiTheme="minorHAnsi" w:hAnsiTheme="minorHAnsi" w:cstheme="minorHAnsi"/>
          <w:color w:val="1E1E1E"/>
          <w:sz w:val="22"/>
          <w:szCs w:val="22"/>
          <w:shd w:val="clear" w:color="auto" w:fill="FFFFFF"/>
        </w:rPr>
        <w:t>Conclusion:</w:t>
      </w:r>
      <w:r w:rsidRPr="00C3588C">
        <w:rPr>
          <w:rFonts w:asciiTheme="minorHAnsi" w:hAnsiTheme="minorHAnsi" w:cstheme="minorHAnsi"/>
          <w:color w:val="1E1E1E"/>
          <w:sz w:val="22"/>
          <w:szCs w:val="22"/>
          <w:shd w:val="clear" w:color="auto" w:fill="FFFFFF"/>
        </w:rPr>
        <w:t> The present evaluation has revealed opportunities for interventions especially for the avoidable ADRs which will help in promoting safer drug use, information to the healthcare professionals. Improve the quality of patient care and educate to increase</w:t>
      </w:r>
      <w:r w:rsidR="00E36661">
        <w:rPr>
          <w:rFonts w:asciiTheme="minorHAnsi" w:hAnsiTheme="minorHAnsi" w:cstheme="minorHAnsi"/>
          <w:color w:val="1E1E1E"/>
          <w:sz w:val="22"/>
          <w:szCs w:val="22"/>
          <w:shd w:val="clear" w:color="auto" w:fill="FFFFFF"/>
        </w:rPr>
        <w:t xml:space="preserve"> </w:t>
      </w:r>
      <w:r w:rsidRPr="00C3588C">
        <w:rPr>
          <w:rFonts w:asciiTheme="minorHAnsi" w:hAnsiTheme="minorHAnsi" w:cstheme="minorHAnsi"/>
          <w:color w:val="1E1E1E"/>
          <w:sz w:val="22"/>
          <w:szCs w:val="22"/>
          <w:shd w:val="clear" w:color="auto" w:fill="FFFFFF"/>
        </w:rPr>
        <w:t>awareness.</w:t>
      </w:r>
    </w:p>
    <w:p w:rsidR="00AE3E37" w:rsidRPr="00C3588C" w:rsidRDefault="00A9710C" w:rsidP="00C3588C">
      <w:pPr>
        <w:pStyle w:val="Heading3"/>
        <w:spacing w:before="74"/>
        <w:jc w:val="both"/>
        <w:rPr>
          <w:rFonts w:asciiTheme="minorHAnsi" w:hAnsiTheme="minorHAnsi" w:cstheme="minorHAnsi"/>
          <w:sz w:val="22"/>
          <w:szCs w:val="22"/>
        </w:rPr>
      </w:pPr>
      <w:r w:rsidRPr="00C3588C">
        <w:rPr>
          <w:rFonts w:asciiTheme="minorHAnsi" w:hAnsiTheme="minorHAnsi" w:cstheme="minorHAnsi"/>
          <w:b w:val="0"/>
          <w:sz w:val="22"/>
          <w:szCs w:val="22"/>
        </w:rPr>
        <w:br w:type="column"/>
      </w:r>
      <w:r w:rsidRPr="00C3588C">
        <w:rPr>
          <w:rFonts w:asciiTheme="minorHAnsi" w:hAnsiTheme="minorHAnsi" w:cstheme="minorHAnsi"/>
          <w:color w:val="BF5A14"/>
          <w:sz w:val="22"/>
          <w:szCs w:val="22"/>
        </w:rPr>
        <w:lastRenderedPageBreak/>
        <w:t>Image</w:t>
      </w:r>
    </w:p>
    <w:p w:rsidR="00AE3E37" w:rsidRPr="00C3588C" w:rsidRDefault="00364160">
      <w:pPr>
        <w:pStyle w:val="BodyText"/>
        <w:spacing w:before="2"/>
        <w:rPr>
          <w:rFonts w:asciiTheme="minorHAnsi" w:hAnsiTheme="minorHAnsi" w:cstheme="minorHAnsi"/>
          <w:b/>
          <w:sz w:val="22"/>
          <w:szCs w:val="22"/>
        </w:rPr>
      </w:pPr>
      <w:r w:rsidRPr="00C3588C">
        <w:rPr>
          <w:rFonts w:asciiTheme="minorHAnsi" w:hAnsiTheme="minorHAnsi" w:cstheme="minorHAnsi"/>
          <w:b/>
          <w:noProof/>
          <w:sz w:val="22"/>
          <w:szCs w:val="22"/>
          <w:lang w:val="en-IN" w:eastAsia="en-IN"/>
        </w:rPr>
        <w:drawing>
          <wp:inline distT="0" distB="0" distL="0" distR="0">
            <wp:extent cx="3527181" cy="2180493"/>
            <wp:effectExtent l="19050" t="0" r="0" b="0"/>
            <wp:docPr id="2" name="Picture 2" descr="C:\Users\Santosh\Desktop\jgyuyftfy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tosh\Desktop\jgyuyftfyy.PNG"/>
                    <pic:cNvPicPr>
                      <a:picLocks noChangeAspect="1" noChangeArrowheads="1"/>
                    </pic:cNvPicPr>
                  </pic:nvPicPr>
                  <pic:blipFill>
                    <a:blip r:embed="rId9" cstate="print"/>
                    <a:srcRect/>
                    <a:stretch>
                      <a:fillRect/>
                    </a:stretch>
                  </pic:blipFill>
                  <pic:spPr bwMode="auto">
                    <a:xfrm>
                      <a:off x="0" y="0"/>
                      <a:ext cx="3530915" cy="2182801"/>
                    </a:xfrm>
                    <a:prstGeom prst="rect">
                      <a:avLst/>
                    </a:prstGeom>
                    <a:noFill/>
                    <a:ln w="9525">
                      <a:noFill/>
                      <a:miter lim="800000"/>
                      <a:headEnd/>
                      <a:tailEnd/>
                    </a:ln>
                  </pic:spPr>
                </pic:pic>
              </a:graphicData>
            </a:graphic>
          </wp:inline>
        </w:drawing>
      </w:r>
    </w:p>
    <w:p w:rsidR="00AE3E37" w:rsidRDefault="005973B9" w:rsidP="00C3588C">
      <w:pPr>
        <w:spacing w:line="204" w:lineRule="exact"/>
        <w:rPr>
          <w:rFonts w:asciiTheme="minorHAnsi" w:hAnsiTheme="minorHAnsi" w:cstheme="minorHAnsi"/>
          <w:b/>
          <w:color w:val="BF5A14"/>
        </w:rPr>
      </w:pPr>
      <w:r w:rsidRPr="00C3588C">
        <w:rPr>
          <w:rFonts w:asciiTheme="minorHAnsi" w:hAnsiTheme="minorHAnsi" w:cstheme="minorHAnsi"/>
          <w:b/>
          <w:color w:val="BF5A14"/>
        </w:rPr>
        <w:br/>
        <w:t xml:space="preserve">Recent Publications </w:t>
      </w:r>
    </w:p>
    <w:p w:rsidR="00E36661" w:rsidRPr="000A2FA4" w:rsidRDefault="00E36661" w:rsidP="00E36661">
      <w:pPr>
        <w:pStyle w:val="PlainText"/>
        <w:numPr>
          <w:ilvl w:val="0"/>
          <w:numId w:val="4"/>
        </w:numPr>
        <w:jc w:val="both"/>
        <w:rPr>
          <w:rFonts w:asciiTheme="minorHAnsi" w:hAnsiTheme="minorHAnsi" w:cstheme="minorHAnsi"/>
          <w:b/>
          <w:sz w:val="24"/>
          <w:szCs w:val="24"/>
        </w:rPr>
      </w:pPr>
      <w:r w:rsidRPr="00A43307">
        <w:rPr>
          <w:rFonts w:asciiTheme="minorHAnsi" w:hAnsiTheme="minorHAnsi" w:cstheme="minorHAnsi"/>
          <w:sz w:val="24"/>
          <w:szCs w:val="24"/>
        </w:rPr>
        <w:t xml:space="preserve">phase iii trials on </w:t>
      </w:r>
      <w:r>
        <w:rPr>
          <w:rFonts w:asciiTheme="minorHAnsi" w:hAnsiTheme="minorHAnsi" w:cstheme="minorHAnsi"/>
          <w:b/>
          <w:sz w:val="24"/>
          <w:szCs w:val="24"/>
        </w:rPr>
        <w:t>E</w:t>
      </w:r>
      <w:r w:rsidRPr="000A2FA4">
        <w:rPr>
          <w:rFonts w:asciiTheme="minorHAnsi" w:hAnsiTheme="minorHAnsi" w:cstheme="minorHAnsi"/>
          <w:b/>
          <w:sz w:val="24"/>
          <w:szCs w:val="24"/>
        </w:rPr>
        <w:t xml:space="preserve">rictle </w:t>
      </w:r>
      <w:r>
        <w:rPr>
          <w:rFonts w:asciiTheme="minorHAnsi" w:hAnsiTheme="minorHAnsi" w:cstheme="minorHAnsi"/>
          <w:b/>
          <w:sz w:val="24"/>
          <w:szCs w:val="24"/>
        </w:rPr>
        <w:t>D</w:t>
      </w:r>
      <w:r w:rsidRPr="000A2FA4">
        <w:rPr>
          <w:rFonts w:asciiTheme="minorHAnsi" w:hAnsiTheme="minorHAnsi" w:cstheme="minorHAnsi"/>
          <w:b/>
          <w:sz w:val="24"/>
          <w:szCs w:val="24"/>
        </w:rPr>
        <w:t>ysfunction of an drug</w:t>
      </w:r>
      <w:r>
        <w:rPr>
          <w:rFonts w:asciiTheme="minorHAnsi" w:hAnsiTheme="minorHAnsi" w:cstheme="minorHAnsi"/>
          <w:b/>
          <w:sz w:val="24"/>
          <w:szCs w:val="24"/>
        </w:rPr>
        <w:t xml:space="preserve"> </w:t>
      </w:r>
      <w:r w:rsidRPr="000A2FA4">
        <w:rPr>
          <w:rFonts w:asciiTheme="minorHAnsi" w:hAnsiTheme="minorHAnsi" w:cstheme="minorHAnsi"/>
          <w:b/>
          <w:sz w:val="24"/>
          <w:szCs w:val="24"/>
        </w:rPr>
        <w:t>(unmarketed)</w:t>
      </w:r>
      <w:r w:rsidRPr="00A43307">
        <w:rPr>
          <w:rFonts w:asciiTheme="minorHAnsi" w:hAnsiTheme="minorHAnsi" w:cstheme="minorHAnsi"/>
          <w:sz w:val="24"/>
          <w:szCs w:val="24"/>
        </w:rPr>
        <w:t xml:space="preserve"> in 7 months by </w:t>
      </w:r>
      <w:r w:rsidRPr="000A2FA4">
        <w:rPr>
          <w:rFonts w:asciiTheme="minorHAnsi" w:hAnsiTheme="minorHAnsi" w:cstheme="minorHAnsi"/>
          <w:b/>
          <w:sz w:val="24"/>
          <w:szCs w:val="24"/>
        </w:rPr>
        <w:t>Ajanta pharmaceuticals (biosphere cro)</w:t>
      </w:r>
    </w:p>
    <w:p w:rsidR="00E36661" w:rsidRPr="00A43307" w:rsidRDefault="00E36661" w:rsidP="00E36661">
      <w:pPr>
        <w:pStyle w:val="PlainText"/>
        <w:numPr>
          <w:ilvl w:val="0"/>
          <w:numId w:val="4"/>
        </w:numPr>
        <w:jc w:val="both"/>
        <w:rPr>
          <w:rFonts w:asciiTheme="minorHAnsi" w:hAnsiTheme="minorHAnsi" w:cstheme="minorHAnsi"/>
          <w:sz w:val="24"/>
          <w:szCs w:val="24"/>
        </w:rPr>
      </w:pPr>
      <w:r w:rsidRPr="00A43307">
        <w:rPr>
          <w:rFonts w:asciiTheme="minorHAnsi" w:hAnsiTheme="minorHAnsi" w:cstheme="minorHAnsi"/>
          <w:sz w:val="24"/>
          <w:szCs w:val="24"/>
        </w:rPr>
        <w:t xml:space="preserve">Hospital Formulary and its Management in journal of </w:t>
      </w:r>
      <w:r w:rsidRPr="000A2FA4">
        <w:rPr>
          <w:rFonts w:asciiTheme="minorHAnsi" w:hAnsiTheme="minorHAnsi" w:cstheme="minorHAnsi"/>
          <w:b/>
          <w:sz w:val="24"/>
          <w:szCs w:val="24"/>
        </w:rPr>
        <w:t>international pharmaceutical sciences</w:t>
      </w:r>
      <w:r w:rsidRPr="00A43307">
        <w:rPr>
          <w:rFonts w:asciiTheme="minorHAnsi" w:hAnsiTheme="minorHAnsi" w:cstheme="minorHAnsi"/>
          <w:sz w:val="24"/>
          <w:szCs w:val="24"/>
        </w:rPr>
        <w:t xml:space="preserve"> (jips)</w:t>
      </w:r>
    </w:p>
    <w:p w:rsidR="00E36661" w:rsidRPr="00A43307" w:rsidRDefault="00E36661" w:rsidP="00E36661">
      <w:pPr>
        <w:pStyle w:val="PlainText"/>
        <w:numPr>
          <w:ilvl w:val="0"/>
          <w:numId w:val="4"/>
        </w:numPr>
        <w:jc w:val="both"/>
        <w:rPr>
          <w:rFonts w:asciiTheme="minorHAnsi" w:hAnsiTheme="minorHAnsi" w:cstheme="minorHAnsi"/>
          <w:sz w:val="24"/>
          <w:szCs w:val="24"/>
        </w:rPr>
      </w:pPr>
      <w:r w:rsidRPr="00A43307">
        <w:rPr>
          <w:rFonts w:asciiTheme="minorHAnsi" w:hAnsiTheme="minorHAnsi" w:cstheme="minorHAnsi"/>
          <w:sz w:val="24"/>
          <w:szCs w:val="24"/>
        </w:rPr>
        <w:t xml:space="preserve">ADR monitoring and reporting at HSK hospital and Reserch center in </w:t>
      </w:r>
      <w:r w:rsidRPr="000A2FA4">
        <w:rPr>
          <w:rFonts w:asciiTheme="minorHAnsi" w:hAnsiTheme="minorHAnsi" w:cstheme="minorHAnsi"/>
          <w:b/>
          <w:sz w:val="24"/>
          <w:szCs w:val="24"/>
        </w:rPr>
        <w:t>indian journal of pharmacy practice</w:t>
      </w:r>
      <w:r>
        <w:rPr>
          <w:rFonts w:asciiTheme="minorHAnsi" w:hAnsiTheme="minorHAnsi" w:cstheme="minorHAnsi"/>
          <w:b/>
          <w:sz w:val="24"/>
          <w:szCs w:val="24"/>
        </w:rPr>
        <w:t xml:space="preserve"> </w:t>
      </w:r>
      <w:r w:rsidRPr="000A2FA4">
        <w:rPr>
          <w:rFonts w:asciiTheme="minorHAnsi" w:hAnsiTheme="minorHAnsi" w:cstheme="minorHAnsi"/>
          <w:sz w:val="24"/>
          <w:szCs w:val="24"/>
        </w:rPr>
        <w:t>(ijpp)</w:t>
      </w:r>
      <w:r>
        <w:rPr>
          <w:rFonts w:asciiTheme="minorHAnsi" w:hAnsiTheme="minorHAnsi" w:cstheme="minorHAnsi"/>
          <w:b/>
          <w:sz w:val="24"/>
          <w:szCs w:val="24"/>
        </w:rPr>
        <w:t xml:space="preserve"> </w:t>
      </w:r>
    </w:p>
    <w:p w:rsidR="00E36661" w:rsidRDefault="00E36661" w:rsidP="00E36661">
      <w:pPr>
        <w:pStyle w:val="PlainText"/>
        <w:numPr>
          <w:ilvl w:val="0"/>
          <w:numId w:val="4"/>
        </w:numPr>
        <w:jc w:val="both"/>
        <w:rPr>
          <w:rFonts w:asciiTheme="minorHAnsi" w:hAnsiTheme="minorHAnsi" w:cstheme="minorHAnsi"/>
          <w:sz w:val="24"/>
          <w:szCs w:val="24"/>
        </w:rPr>
      </w:pPr>
      <w:r w:rsidRPr="00A43307">
        <w:rPr>
          <w:rFonts w:asciiTheme="minorHAnsi" w:hAnsiTheme="minorHAnsi" w:cstheme="minorHAnsi"/>
          <w:sz w:val="24"/>
          <w:szCs w:val="24"/>
        </w:rPr>
        <w:t xml:space="preserve">suspected adverse drug reactions in elderly patients in </w:t>
      </w:r>
      <w:r w:rsidRPr="000A2FA4">
        <w:rPr>
          <w:rFonts w:asciiTheme="minorHAnsi" w:hAnsiTheme="minorHAnsi" w:cstheme="minorHAnsi"/>
          <w:b/>
          <w:sz w:val="24"/>
          <w:szCs w:val="24"/>
        </w:rPr>
        <w:t>international journal of pharmacotherapy</w:t>
      </w:r>
      <w:r>
        <w:rPr>
          <w:rFonts w:asciiTheme="minorHAnsi" w:hAnsiTheme="minorHAnsi" w:cstheme="minorHAnsi"/>
          <w:b/>
          <w:sz w:val="24"/>
          <w:szCs w:val="24"/>
        </w:rPr>
        <w:t xml:space="preserve"> </w:t>
      </w:r>
      <w:r w:rsidRPr="000A2FA4">
        <w:rPr>
          <w:rFonts w:asciiTheme="minorHAnsi" w:hAnsiTheme="minorHAnsi" w:cstheme="minorHAnsi"/>
          <w:sz w:val="24"/>
          <w:szCs w:val="24"/>
        </w:rPr>
        <w:t>(ijp)</w:t>
      </w:r>
    </w:p>
    <w:p w:rsidR="00E36661" w:rsidRPr="00A43307" w:rsidRDefault="00E36661" w:rsidP="00E36661">
      <w:pPr>
        <w:pStyle w:val="PlainText"/>
        <w:numPr>
          <w:ilvl w:val="0"/>
          <w:numId w:val="4"/>
        </w:numPr>
        <w:jc w:val="both"/>
        <w:rPr>
          <w:rFonts w:asciiTheme="minorHAnsi" w:hAnsiTheme="minorHAnsi" w:cstheme="minorHAnsi"/>
          <w:sz w:val="24"/>
          <w:szCs w:val="24"/>
        </w:rPr>
      </w:pPr>
      <w:r>
        <w:rPr>
          <w:rFonts w:asciiTheme="minorHAnsi" w:hAnsiTheme="minorHAnsi" w:cstheme="minorHAnsi"/>
          <w:sz w:val="24"/>
          <w:szCs w:val="24"/>
        </w:rPr>
        <w:t>Technical analysis of Water in 100 villages of Uddanam region and its Solutions(Unpublished)</w:t>
      </w:r>
    </w:p>
    <w:p w:rsidR="00C3588C" w:rsidRDefault="00C3588C">
      <w:pPr>
        <w:spacing w:line="200" w:lineRule="exact"/>
        <w:jc w:val="both"/>
        <w:rPr>
          <w:rFonts w:asciiTheme="minorHAnsi" w:hAnsiTheme="minorHAnsi" w:cstheme="minorHAnsi"/>
        </w:rPr>
      </w:pPr>
    </w:p>
    <w:p w:rsidR="00E36661" w:rsidRPr="00C3588C" w:rsidRDefault="00E36661" w:rsidP="00D50DC1">
      <w:pPr>
        <w:spacing w:line="200" w:lineRule="exact"/>
        <w:ind w:left="284"/>
        <w:jc w:val="both"/>
        <w:rPr>
          <w:rFonts w:asciiTheme="minorHAnsi" w:hAnsiTheme="minorHAnsi" w:cstheme="minorHAnsi"/>
        </w:rPr>
        <w:sectPr w:rsidR="00E36661" w:rsidRPr="00C3588C">
          <w:type w:val="continuous"/>
          <w:pgSz w:w="11910" w:h="16840"/>
          <w:pgMar w:top="1740" w:right="600" w:bottom="840" w:left="620" w:header="720" w:footer="720" w:gutter="0"/>
          <w:cols w:num="2" w:space="720" w:equalWidth="0">
            <w:col w:w="5214" w:space="138"/>
            <w:col w:w="5338"/>
          </w:cols>
        </w:sectPr>
      </w:pPr>
    </w:p>
    <w:p w:rsidR="00D50DC1" w:rsidRDefault="00D50DC1" w:rsidP="00D50DC1">
      <w:pPr>
        <w:pStyle w:val="BodyText"/>
        <w:rPr>
          <w:rFonts w:asciiTheme="minorHAnsi" w:hAnsiTheme="minorHAnsi" w:cstheme="minorHAnsi"/>
          <w:color w:val="BF5A14"/>
          <w:sz w:val="22"/>
          <w:szCs w:val="22"/>
        </w:rPr>
      </w:pPr>
    </w:p>
    <w:p w:rsidR="00D50DC1" w:rsidRPr="00C3588C" w:rsidRDefault="00D50DC1" w:rsidP="00D50DC1">
      <w:pPr>
        <w:spacing w:before="41" w:line="154" w:lineRule="exact"/>
        <w:ind w:left="213" w:right="231"/>
        <w:jc w:val="both"/>
        <w:rPr>
          <w:rFonts w:asciiTheme="minorHAnsi" w:hAnsiTheme="minorHAnsi" w:cstheme="minorHAnsi"/>
        </w:rPr>
      </w:pPr>
      <w:r>
        <w:rPr>
          <w:rFonts w:asciiTheme="minorHAnsi" w:hAnsiTheme="minorHAnsi" w:cstheme="minorHAnsi"/>
          <w:b/>
          <w:noProof/>
          <w:lang w:val="en-IN" w:eastAsia="en-IN"/>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922655" cy="1080135"/>
            <wp:effectExtent l="19050" t="0" r="0" b="0"/>
            <wp:wrapSquare wrapText="bothSides"/>
            <wp:docPr id="13" name="Picture 1" descr="C:\Users\pharmacylab\Desktop\20150318_1532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macylab\Desktop\20150318_153254-1.jpg"/>
                    <pic:cNvPicPr>
                      <a:picLocks noChangeAspect="1" noChangeArrowheads="1"/>
                    </pic:cNvPicPr>
                  </pic:nvPicPr>
                  <pic:blipFill>
                    <a:blip r:embed="rId10"/>
                    <a:srcRect/>
                    <a:stretch>
                      <a:fillRect/>
                    </a:stretch>
                  </pic:blipFill>
                  <pic:spPr bwMode="auto">
                    <a:xfrm>
                      <a:off x="0" y="0"/>
                      <a:ext cx="922655" cy="1080135"/>
                    </a:xfrm>
                    <a:prstGeom prst="rect">
                      <a:avLst/>
                    </a:prstGeom>
                    <a:noFill/>
                    <a:ln w="9525">
                      <a:noFill/>
                      <a:miter lim="800000"/>
                      <a:headEnd/>
                      <a:tailEnd/>
                    </a:ln>
                  </pic:spPr>
                </pic:pic>
              </a:graphicData>
            </a:graphic>
          </wp:anchor>
        </w:drawing>
      </w:r>
      <w:r w:rsidRPr="00C3588C">
        <w:rPr>
          <w:rFonts w:asciiTheme="minorHAnsi" w:hAnsiTheme="minorHAnsi" w:cstheme="minorHAnsi"/>
          <w:color w:val="BF5A14"/>
        </w:rPr>
        <w:t xml:space="preserve">Biography </w:t>
      </w:r>
    </w:p>
    <w:p w:rsidR="00D50DC1" w:rsidRPr="00D50DC1" w:rsidRDefault="00D50DC1" w:rsidP="00D50DC1">
      <w:pPr>
        <w:spacing w:before="41" w:line="154" w:lineRule="exact"/>
        <w:ind w:left="213" w:right="231"/>
        <w:jc w:val="both"/>
        <w:rPr>
          <w:rFonts w:asciiTheme="minorHAnsi" w:hAnsiTheme="minorHAnsi" w:cstheme="minorHAnsi"/>
          <w:b/>
        </w:rPr>
      </w:pPr>
      <w:r w:rsidRPr="00D50DC1">
        <w:rPr>
          <w:rFonts w:asciiTheme="minorHAnsi" w:hAnsiTheme="minorHAnsi" w:cstheme="minorHAnsi"/>
          <w:b/>
          <w:noProof/>
          <w:lang w:val="en-IN" w:eastAsia="en-IN"/>
        </w:rPr>
        <w:t>Hemanth Kumar Nambari</w:t>
      </w:r>
      <w:r w:rsidRPr="00D50DC1">
        <w:rPr>
          <w:rFonts w:asciiTheme="minorHAnsi" w:hAnsiTheme="minorHAnsi" w:cstheme="minorHAnsi"/>
          <w:b/>
        </w:rPr>
        <w:t xml:space="preserve"> has her expertise in evaluation and passion in improving the health and wellbeing. </w:t>
      </w:r>
      <w:r w:rsidR="00521EF7">
        <w:rPr>
          <w:rFonts w:asciiTheme="minorHAnsi" w:hAnsiTheme="minorHAnsi" w:cstheme="minorHAnsi"/>
          <w:b/>
        </w:rPr>
        <w:t xml:space="preserve">He is a </w:t>
      </w:r>
      <w:r w:rsidRPr="00D50DC1">
        <w:rPr>
          <w:rFonts w:asciiTheme="minorHAnsi" w:hAnsiTheme="minorHAnsi" w:cstheme="minorHAnsi"/>
          <w:b/>
        </w:rPr>
        <w:t>Pharmacist with Pharm-D qualification</w:t>
      </w:r>
      <w:r w:rsidR="00521EF7">
        <w:rPr>
          <w:rFonts w:asciiTheme="minorHAnsi" w:hAnsiTheme="minorHAnsi" w:cstheme="minorHAnsi"/>
          <w:b/>
        </w:rPr>
        <w:t xml:space="preserve"> along with professional certification of MHPP(Mobile Helth and Pharmacy Practice) and IOT(Internet of Things)</w:t>
      </w:r>
      <w:r w:rsidRPr="00D50DC1">
        <w:rPr>
          <w:rFonts w:asciiTheme="minorHAnsi" w:hAnsiTheme="minorHAnsi" w:cstheme="minorHAnsi"/>
          <w:b/>
        </w:rPr>
        <w:t xml:space="preserve"> significantly wish to explore the field of clinical pharmacy and sharpen my theoretical, hands on knowledge of clinical pharmacy activities like Adverse drug reactions, drug interactions, patient counseling and drug information. I want to explore the vast knowledge in the field of clinical research, pharmacotherapeutics, and pharmacology and also in Clinical Research</w:t>
      </w:r>
      <w:r>
        <w:rPr>
          <w:rFonts w:asciiTheme="minorHAnsi" w:hAnsiTheme="minorHAnsi" w:cstheme="minorHAnsi"/>
          <w:b/>
        </w:rPr>
        <w:t>.</w:t>
      </w:r>
    </w:p>
    <w:p w:rsidR="00AE3E37" w:rsidRPr="00521EF7" w:rsidRDefault="00A9710C" w:rsidP="00D50DC1">
      <w:pPr>
        <w:spacing w:before="62"/>
        <w:ind w:right="4235"/>
        <w:rPr>
          <w:rFonts w:asciiTheme="minorHAnsi" w:hAnsiTheme="minorHAnsi" w:cstheme="minorHAnsi"/>
          <w:b/>
        </w:rPr>
      </w:pPr>
      <w:r w:rsidRPr="00521EF7">
        <w:rPr>
          <w:rFonts w:asciiTheme="minorHAnsi" w:hAnsiTheme="minorHAnsi" w:cstheme="minorHAnsi"/>
          <w:b/>
        </w:rPr>
        <w:t xml:space="preserve">Email: </w:t>
      </w:r>
      <w:hyperlink r:id="rId11" w:history="1">
        <w:r w:rsidR="00D50DC1" w:rsidRPr="00521EF7">
          <w:rPr>
            <w:rStyle w:val="Hyperlink"/>
            <w:rFonts w:asciiTheme="minorHAnsi" w:hAnsiTheme="minorHAnsi" w:cstheme="minorHAnsi"/>
            <w:b/>
          </w:rPr>
          <w:t>dr.hemanthpharmd@gmail.com</w:t>
        </w:r>
      </w:hyperlink>
      <w:r w:rsidR="00D50DC1" w:rsidRPr="00521EF7">
        <w:rPr>
          <w:rFonts w:asciiTheme="minorHAnsi" w:hAnsiTheme="minorHAnsi" w:cstheme="minorHAnsi"/>
          <w:b/>
        </w:rPr>
        <w:t xml:space="preserve">     Ph:+91949461089,+918555859357</w:t>
      </w:r>
    </w:p>
    <w:p w:rsidR="00AE3E37" w:rsidRPr="00B21A57" w:rsidRDefault="00431F91" w:rsidP="00521EF7">
      <w:pPr>
        <w:pStyle w:val="BodyText"/>
        <w:spacing w:before="2"/>
        <w:rPr>
          <w:rFonts w:ascii="Minion Pro"/>
          <w:b/>
          <w:sz w:val="20"/>
        </w:rPr>
      </w:pPr>
      <w:r w:rsidRPr="00431F91">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BC2" w:rsidRDefault="005E7BC2">
      <w:r>
        <w:separator/>
      </w:r>
    </w:p>
  </w:endnote>
  <w:endnote w:type="continuationSeparator" w:id="1">
    <w:p w:rsidR="005E7BC2" w:rsidRDefault="005E7B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31F91">
    <w:pPr>
      <w:pStyle w:val="BodyText"/>
      <w:spacing w:line="14" w:lineRule="auto"/>
      <w:rPr>
        <w:sz w:val="20"/>
      </w:rPr>
    </w:pPr>
    <w:r w:rsidRPr="00431F9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31F9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31F9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BC2" w:rsidRDefault="005E7BC2">
      <w:r>
        <w:separator/>
      </w:r>
    </w:p>
  </w:footnote>
  <w:footnote w:type="continuationSeparator" w:id="1">
    <w:p w:rsidR="005E7BC2" w:rsidRDefault="005E7B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36661">
    <w:pPr>
      <w:pStyle w:val="BodyText"/>
      <w:spacing w:line="14" w:lineRule="auto"/>
      <w:rPr>
        <w:sz w:val="20"/>
      </w:rPr>
    </w:pPr>
    <w:r w:rsidRPr="00431F91">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46.5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36661" w:rsidRPr="00C3588C" w:rsidRDefault="00E36661" w:rsidP="00E36661">
                <w:pPr>
                  <w:pStyle w:val="BodyText"/>
                  <w:spacing w:before="73" w:line="198" w:lineRule="exact"/>
                  <w:ind w:right="-83"/>
                  <w:rPr>
                    <w:rFonts w:asciiTheme="minorHAnsi" w:hAnsiTheme="minorHAnsi" w:cstheme="minorHAnsi"/>
                    <w:sz w:val="22"/>
                    <w:szCs w:val="22"/>
                  </w:rPr>
                </w:pPr>
                <w:r w:rsidRPr="00E36661">
                  <w:rPr>
                    <w:rFonts w:asciiTheme="majorHAnsi" w:hAnsiTheme="majorHAnsi" w:cstheme="minorHAnsi"/>
                    <w:b/>
                    <w:sz w:val="24"/>
                    <w:szCs w:val="24"/>
                  </w:rPr>
                  <w:t>Adverse Drug Reaction Monitoring and Reporting at H.S.K Hospital and Research Center-Bagalkot</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r w:rsidR="00431F91" w:rsidRPr="00431F91">
      <w:rPr>
        <w:noProof/>
        <w:lang w:val="en-IN" w:eastAsia="en-IN"/>
      </w:rPr>
      <w:pict>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36661" w:rsidRDefault="00AE3E37" w:rsidP="00E36661"/>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0B558AA"/>
    <w:multiLevelType w:val="hybridMultilevel"/>
    <w:tmpl w:val="7D9AF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0113B"/>
    <w:rsid w:val="000E2911"/>
    <w:rsid w:val="001263DF"/>
    <w:rsid w:val="00292ED9"/>
    <w:rsid w:val="00364160"/>
    <w:rsid w:val="00390EBF"/>
    <w:rsid w:val="00404E5B"/>
    <w:rsid w:val="00414F7B"/>
    <w:rsid w:val="00431F91"/>
    <w:rsid w:val="004355DC"/>
    <w:rsid w:val="004749B4"/>
    <w:rsid w:val="00494130"/>
    <w:rsid w:val="004F3523"/>
    <w:rsid w:val="00521EF7"/>
    <w:rsid w:val="005973B9"/>
    <w:rsid w:val="005B3A56"/>
    <w:rsid w:val="005E7BC2"/>
    <w:rsid w:val="006060CE"/>
    <w:rsid w:val="0063497F"/>
    <w:rsid w:val="00792B1B"/>
    <w:rsid w:val="00873DF0"/>
    <w:rsid w:val="008756E6"/>
    <w:rsid w:val="009B2D44"/>
    <w:rsid w:val="00A07E82"/>
    <w:rsid w:val="00A9710C"/>
    <w:rsid w:val="00AE3E37"/>
    <w:rsid w:val="00B21A57"/>
    <w:rsid w:val="00C33602"/>
    <w:rsid w:val="00C3588C"/>
    <w:rsid w:val="00CD6F55"/>
    <w:rsid w:val="00D50DC1"/>
    <w:rsid w:val="00DE3104"/>
    <w:rsid w:val="00E36661"/>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C3588C"/>
    <w:rPr>
      <w:b/>
      <w:bCs/>
    </w:rPr>
  </w:style>
  <w:style w:type="paragraph" w:styleId="PlainText">
    <w:name w:val="Plain Text"/>
    <w:basedOn w:val="Normal"/>
    <w:link w:val="PlainTextChar"/>
    <w:uiPriority w:val="99"/>
    <w:unhideWhenUsed/>
    <w:rsid w:val="00E36661"/>
    <w:pPr>
      <w:widowControl/>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3666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hemanthpharmd@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Santosh</cp:lastModifiedBy>
  <cp:revision>3</cp:revision>
  <dcterms:created xsi:type="dcterms:W3CDTF">2018-06-12T07:44:00Z</dcterms:created>
  <dcterms:modified xsi:type="dcterms:W3CDTF">2018-06-12T08:00:00Z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