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F71487" w:rsidRDefault="00C878F8">
      <w:pPr>
        <w:tabs>
          <w:tab w:val="left" w:pos="915"/>
          <w:tab w:val="right" w:pos="9360"/>
        </w:tabs>
        <w:rPr>
          <w:b/>
          <w:sz w:val="28"/>
          <w:szCs w:val="28"/>
        </w:rPr>
      </w:pPr>
      <w:bookmarkStart w:id="0" w:name="_gjdgxs" w:colFirst="0" w:colLast="0"/>
      <w:bookmarkEnd w:id="0"/>
      <w:r>
        <w:rPr>
          <w:noProof/>
        </w:rPr>
        <w:drawing>
          <wp:inline distT="0" distB="0" distL="0" distR="0">
            <wp:extent cx="1295400" cy="1295400"/>
            <wp:effectExtent l="0" t="0" r="0" b="0"/>
            <wp:docPr id="9" name="image2.png" descr="C:\Users\ata\Desktop\IMG_20180605_192143_719.jpg"/>
            <wp:cNvGraphicFramePr/>
            <a:graphic xmlns:a="http://schemas.openxmlformats.org/drawingml/2006/main">
              <a:graphicData uri="http://schemas.openxmlformats.org/drawingml/2006/picture">
                <pic:pic xmlns:pic="http://schemas.openxmlformats.org/drawingml/2006/picture">
                  <pic:nvPicPr>
                    <pic:cNvPr id="0" name="image2.png" descr="C:\Users\ata\Desktop\IMG_20180605_192143_719.jpg"/>
                    <pic:cNvPicPr preferRelativeResize="0"/>
                  </pic:nvPicPr>
                  <pic:blipFill>
                    <a:blip r:embed="rId4"/>
                    <a:srcRect/>
                    <a:stretch>
                      <a:fillRect/>
                    </a:stretch>
                  </pic:blipFill>
                  <pic:spPr>
                    <a:xfrm>
                      <a:off x="0" y="0"/>
                      <a:ext cx="1295400" cy="1295400"/>
                    </a:xfrm>
                    <a:prstGeom prst="rect">
                      <a:avLst/>
                    </a:prstGeom>
                    <a:ln/>
                  </pic:spPr>
                </pic:pic>
              </a:graphicData>
            </a:graphic>
          </wp:inline>
        </w:drawing>
      </w:r>
      <w:r w:rsidR="00CB4B26" w:rsidRPr="00CB4B26">
        <w:rPr>
          <w:noProof/>
        </w:rPr>
        <w:t xml:space="preserve"> </w:t>
      </w:r>
      <w:r>
        <w:rPr>
          <w:b/>
          <w:sz w:val="28"/>
          <w:szCs w:val="28"/>
        </w:rPr>
        <w:tab/>
      </w:r>
      <w:r>
        <w:rPr>
          <w:noProof/>
        </w:rPr>
        <w:drawing>
          <wp:inline distT="0" distB="0" distL="0" distR="0">
            <wp:extent cx="1428750" cy="1247775"/>
            <wp:effectExtent l="0" t="0" r="0" b="0"/>
            <wp:docPr id="10" name="image4.png" descr="C:\Users\Arsham System\AppData\Local\Microsoft\Windows\INetCache\Content.Word\images.png"/>
            <wp:cNvGraphicFramePr/>
            <a:graphic xmlns:a="http://schemas.openxmlformats.org/drawingml/2006/main">
              <a:graphicData uri="http://schemas.openxmlformats.org/drawingml/2006/picture">
                <pic:pic xmlns:pic="http://schemas.openxmlformats.org/drawingml/2006/picture">
                  <pic:nvPicPr>
                    <pic:cNvPr id="0" name="image4.png" descr="C:\Users\Arsham System\AppData\Local\Microsoft\Windows\INetCache\Content.Word\images.png"/>
                    <pic:cNvPicPr preferRelativeResize="0"/>
                  </pic:nvPicPr>
                  <pic:blipFill>
                    <a:blip r:embed="rId5"/>
                    <a:srcRect/>
                    <a:stretch>
                      <a:fillRect/>
                    </a:stretch>
                  </pic:blipFill>
                  <pic:spPr>
                    <a:xfrm>
                      <a:off x="0" y="0"/>
                      <a:ext cx="1428750" cy="1247775"/>
                    </a:xfrm>
                    <a:prstGeom prst="rect">
                      <a:avLst/>
                    </a:prstGeom>
                    <a:ln/>
                  </pic:spPr>
                </pic:pic>
              </a:graphicData>
            </a:graphic>
          </wp:inline>
        </w:drawing>
      </w:r>
      <w:r>
        <w:rPr>
          <w:b/>
          <w:sz w:val="28"/>
          <w:szCs w:val="28"/>
        </w:rPr>
        <w:tab/>
        <w:t xml:space="preserve">          </w:t>
      </w:r>
    </w:p>
    <w:p w:rsidR="00F71487" w:rsidRDefault="00C878F8">
      <w:pPr>
        <w:jc w:val="both"/>
        <w:rPr>
          <w:rFonts w:ascii="Times New Roman" w:eastAsia="Times New Roman" w:hAnsi="Times New Roman" w:cs="Times New Roman"/>
          <w:sz w:val="28"/>
          <w:szCs w:val="28"/>
        </w:rPr>
      </w:pPr>
      <w:r>
        <w:rPr>
          <w:b/>
          <w:sz w:val="28"/>
          <w:szCs w:val="28"/>
        </w:rPr>
        <w:t>Title</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Pharmaceutical industry of Iran toward membership in World Trade Organization</w:t>
      </w:r>
    </w:p>
    <w:p w:rsidR="00F71487" w:rsidRDefault="00C878F8">
      <w:pPr>
        <w:spacing w:after="0"/>
        <w:jc w:val="center"/>
      </w:pPr>
      <w:r>
        <w:br/>
        <w:t xml:space="preserve">Names: Majid </w:t>
      </w:r>
      <w:proofErr w:type="spellStart"/>
      <w:r>
        <w:t>Davari</w:t>
      </w:r>
      <w:proofErr w:type="spellEnd"/>
      <w:r>
        <w:t xml:space="preserve">, Habib </w:t>
      </w:r>
      <w:proofErr w:type="spellStart"/>
      <w:r>
        <w:t>Rajai</w:t>
      </w:r>
      <w:proofErr w:type="spellEnd"/>
      <w:r>
        <w:t xml:space="preserve">, </w:t>
      </w:r>
      <w:proofErr w:type="spellStart"/>
      <w:r>
        <w:t>Elahe</w:t>
      </w:r>
      <w:proofErr w:type="spellEnd"/>
      <w:r>
        <w:t xml:space="preserve"> </w:t>
      </w:r>
      <w:proofErr w:type="spellStart"/>
      <w:r>
        <w:t>Khorasani</w:t>
      </w:r>
      <w:proofErr w:type="spellEnd"/>
      <w:r>
        <w:t>,</w:t>
      </w:r>
      <w:bookmarkStart w:id="1" w:name="_GoBack"/>
      <w:bookmarkEnd w:id="1"/>
      <w:r>
        <w:t xml:space="preserve"> and </w:t>
      </w:r>
      <w:proofErr w:type="spellStart"/>
      <w:r>
        <w:t>Atiye</w:t>
      </w:r>
      <w:proofErr w:type="spellEnd"/>
      <w:r>
        <w:t xml:space="preserve"> </w:t>
      </w:r>
      <w:proofErr w:type="spellStart"/>
      <w:r>
        <w:t>Kargari</w:t>
      </w:r>
      <w:proofErr w:type="spellEnd"/>
    </w:p>
    <w:p w:rsidR="00F71487" w:rsidRDefault="00F71487">
      <w:pPr>
        <w:spacing w:after="0"/>
      </w:pPr>
    </w:p>
    <w:p w:rsidR="00F71487" w:rsidRDefault="00C878F8">
      <w:pPr>
        <w:spacing w:after="0"/>
        <w:jc w:val="center"/>
      </w:pPr>
      <w:r>
        <w:t xml:space="preserve">Department of </w:t>
      </w:r>
      <w:proofErr w:type="spellStart"/>
      <w:r>
        <w:t>Pharmacoeconomic</w:t>
      </w:r>
      <w:proofErr w:type="spellEnd"/>
      <w:r>
        <w:t xml:space="preserve"> and Pharmaceutical Administration, School of Pharmacy, Tehran University of Medical Sciences, Iran</w:t>
      </w:r>
    </w:p>
    <w:p w:rsidR="00F71487" w:rsidRDefault="00F71487">
      <w:pPr>
        <w:jc w:val="both"/>
      </w:pPr>
    </w:p>
    <w:p w:rsidR="00F71487" w:rsidRDefault="00C878F8">
      <w:pPr>
        <w:spacing w:after="0"/>
        <w:jc w:val="both"/>
        <w:rPr>
          <w:b/>
        </w:rPr>
      </w:pPr>
      <w:r>
        <w:t>Pharmaceutical industry of Iran is one of the considerable domains negotiated by national and international policy-makers and</w:t>
      </w:r>
      <w:r>
        <w:t xml:space="preserve"> economists. In order to pave the path of broadening the intra-industry trade and assess its post effect, some of the obstacles are alternated in this presentation. One of the concerns is membership in World Trade Organization (WTO) to change the internati</w:t>
      </w:r>
      <w:r>
        <w:t>onal position of this industry either in right or wrong direction. From this point of view, the opinions of Iranian experts about the pons and cons of international relations in pharmaceutical industry published in the databases on the web and pharmaceutic</w:t>
      </w:r>
      <w:r>
        <w:t>al magazines up to 2018 has been gathered. Besides, the Iranian pharmaceutical laws, processes, instructions, and regulations in various eras in a 22-year period of requesting the permanent membership position in WTO have been collected. On the other hand,</w:t>
      </w:r>
      <w:r>
        <w:t xml:space="preserve"> the present situation of industrial condition has been compared with two developing countries, China and India, to clarify the development outcomes of the various pharmaceutical industries. The governmental policies like pricing system and pharmaceutical </w:t>
      </w:r>
      <w:r>
        <w:t xml:space="preserve">companies’ strategies like documentation were the most frequent objections by the experts. Some of </w:t>
      </w:r>
      <w:r w:rsidR="00CB4B26">
        <w:t xml:space="preserve">the </w:t>
      </w:r>
      <w:r>
        <w:t xml:space="preserve">limitations were common with China and India. Iranian Pharmaceutical Industries need a clear and appropriate strategy to conquer its limitations towards the </w:t>
      </w:r>
      <w:r>
        <w:t xml:space="preserve">membership of WTO. </w:t>
      </w:r>
    </w:p>
    <w:p w:rsidR="00F71487" w:rsidRDefault="00F71487">
      <w:pPr>
        <w:spacing w:after="0"/>
        <w:jc w:val="both"/>
        <w:rPr>
          <w:b/>
        </w:rPr>
      </w:pPr>
    </w:p>
    <w:p w:rsidR="00F71487" w:rsidRDefault="00C878F8">
      <w:pPr>
        <w:spacing w:after="0"/>
        <w:jc w:val="both"/>
        <w:rPr>
          <w:b/>
        </w:rPr>
      </w:pPr>
      <w:r>
        <w:rPr>
          <w:b/>
        </w:rPr>
        <w:t>Biography</w:t>
      </w:r>
    </w:p>
    <w:p w:rsidR="00F71487" w:rsidRDefault="00F71487">
      <w:pPr>
        <w:spacing w:after="0"/>
        <w:jc w:val="both"/>
        <w:rPr>
          <w:b/>
        </w:rPr>
      </w:pPr>
    </w:p>
    <w:p w:rsidR="00F71487" w:rsidRDefault="00C878F8" w:rsidP="00CB4B26">
      <w:pPr>
        <w:spacing w:after="0"/>
        <w:jc w:val="both"/>
      </w:pPr>
      <w:bookmarkStart w:id="2" w:name="_30j0zll" w:colFirst="0" w:colLast="0"/>
      <w:bookmarkEnd w:id="2"/>
      <w:r>
        <w:t xml:space="preserve">Majid </w:t>
      </w:r>
      <w:proofErr w:type="spellStart"/>
      <w:r>
        <w:t>Davari</w:t>
      </w:r>
      <w:proofErr w:type="spellEnd"/>
      <w:r>
        <w:t xml:space="preserve"> (speaker), is pharmacist and PhD graduated in health economics from Liverpool. He is the professor of </w:t>
      </w:r>
      <w:proofErr w:type="spellStart"/>
      <w:r>
        <w:t>Pharmacoeconomic</w:t>
      </w:r>
      <w:proofErr w:type="spellEnd"/>
      <w:r>
        <w:t xml:space="preserve"> in Tehran University and director of international affairs of Iran Food </w:t>
      </w:r>
      <w:proofErr w:type="gramStart"/>
      <w:r>
        <w:t>And</w:t>
      </w:r>
      <w:proofErr w:type="gramEnd"/>
      <w:r>
        <w:t xml:space="preserve"> Drug Administrat</w:t>
      </w:r>
      <w:r>
        <w:t xml:space="preserve">ion in close corporation with industries. </w:t>
      </w:r>
    </w:p>
    <w:p w:rsidR="00F71487" w:rsidRDefault="00C878F8" w:rsidP="00CB4B26">
      <w:pPr>
        <w:spacing w:after="0"/>
        <w:jc w:val="both"/>
      </w:pPr>
      <w:r>
        <w:t xml:space="preserve">Habib </w:t>
      </w:r>
      <w:proofErr w:type="spellStart"/>
      <w:r>
        <w:t>Rajai</w:t>
      </w:r>
      <w:proofErr w:type="spellEnd"/>
      <w:r>
        <w:t xml:space="preserve"> gathered the primary information at his </w:t>
      </w:r>
      <w:proofErr w:type="spellStart"/>
      <w:r>
        <w:t>Pharm.D</w:t>
      </w:r>
      <w:proofErr w:type="spellEnd"/>
      <w:r>
        <w:t>. thesis in 2009.</w:t>
      </w:r>
    </w:p>
    <w:p w:rsidR="00F71487" w:rsidRDefault="00C878F8" w:rsidP="00CB4B26">
      <w:pPr>
        <w:spacing w:after="0"/>
        <w:jc w:val="both"/>
      </w:pPr>
      <w:proofErr w:type="spellStart"/>
      <w:r>
        <w:t>Elahe</w:t>
      </w:r>
      <w:proofErr w:type="spellEnd"/>
      <w:r>
        <w:t xml:space="preserve"> </w:t>
      </w:r>
      <w:proofErr w:type="spellStart"/>
      <w:r>
        <w:t>Khorasani</w:t>
      </w:r>
      <w:proofErr w:type="spellEnd"/>
      <w:r>
        <w:t xml:space="preserve">, is the smart PhD student of </w:t>
      </w:r>
      <w:proofErr w:type="spellStart"/>
      <w:r>
        <w:t>Prof.Davari</w:t>
      </w:r>
      <w:proofErr w:type="spellEnd"/>
      <w:r>
        <w:t xml:space="preserve"> to progress the team works.</w:t>
      </w:r>
    </w:p>
    <w:p w:rsidR="00F71487" w:rsidRDefault="00C878F8" w:rsidP="00CB4B26">
      <w:pPr>
        <w:spacing w:after="0"/>
        <w:jc w:val="both"/>
      </w:pPr>
      <w:proofErr w:type="spellStart"/>
      <w:r>
        <w:t>Atiye</w:t>
      </w:r>
      <w:proofErr w:type="spellEnd"/>
      <w:r>
        <w:t xml:space="preserve"> </w:t>
      </w:r>
      <w:proofErr w:type="spellStart"/>
      <w:r>
        <w:t>Kargari</w:t>
      </w:r>
      <w:proofErr w:type="spellEnd"/>
      <w:r>
        <w:t xml:space="preserve"> is a </w:t>
      </w:r>
      <w:proofErr w:type="spellStart"/>
      <w:r>
        <w:t>Pharm.D</w:t>
      </w:r>
      <w:proofErr w:type="spellEnd"/>
      <w:r>
        <w:t>. operating in the pharma</w:t>
      </w:r>
      <w:r>
        <w:t>ceutical industry to choose the best way in her professional life, for four years. Some of her curiosities results to innovative view toward pharmaceutical industry.</w:t>
      </w:r>
    </w:p>
    <w:sectPr w:rsidR="00F71487">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487"/>
    <w:rsid w:val="00C878F8"/>
    <w:rsid w:val="00CB4B26"/>
    <w:rsid w:val="00F714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9DE6E"/>
  <w15:docId w15:val="{7B14AE93-C3CE-4486-9EF0-F719FF84E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BalloonText">
    <w:name w:val="Balloon Text"/>
    <w:basedOn w:val="Normal"/>
    <w:link w:val="BalloonTextChar"/>
    <w:uiPriority w:val="99"/>
    <w:semiHidden/>
    <w:unhideWhenUsed/>
    <w:rsid w:val="009E6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6069"/>
    <w:rPr>
      <w:rFonts w:ascii="Tahoma" w:hAnsi="Tahoma" w:cs="Tahoma"/>
      <w:sz w:val="16"/>
      <w:szCs w:val="16"/>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356</Words>
  <Characters>2034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 User</cp:lastModifiedBy>
  <cp:revision>3</cp:revision>
  <dcterms:created xsi:type="dcterms:W3CDTF">2018-06-06T09:52:00Z</dcterms:created>
  <dcterms:modified xsi:type="dcterms:W3CDTF">2018-06-06T09:52:00Z</dcterms:modified>
</cp:coreProperties>
</file>