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50A1" w:rsidRPr="0040614C" w:rsidRDefault="00475102">
      <w:pPr>
        <w:rPr>
          <w:rFonts w:ascii="Times New Roman" w:hAnsi="Times New Roman" w:cs="Times New Roman"/>
          <w:b/>
          <w:sz w:val="24"/>
          <w:szCs w:val="24"/>
          <w:lang w:val="en-US"/>
        </w:rPr>
      </w:pPr>
      <w:r w:rsidRPr="0040614C">
        <w:rPr>
          <w:rFonts w:ascii="Times New Roman" w:hAnsi="Times New Roman" w:cs="Times New Roman"/>
          <w:b/>
          <w:sz w:val="24"/>
          <w:szCs w:val="24"/>
          <w:lang w:val="en-US"/>
        </w:rPr>
        <w:t>FACTORS AFFECTING ADHERENCE TO ANTIHYPERTENSIVE MEDICATION REGIMEN AMONG HEMODIALYSIS PATIENTS ATTENDING A PRIVATE HOSPITAL IN MOMBASA, KENYA</w:t>
      </w:r>
    </w:p>
    <w:p w:rsidR="00475102" w:rsidRPr="0040614C" w:rsidRDefault="00475102">
      <w:pPr>
        <w:rPr>
          <w:rFonts w:ascii="Times New Roman" w:hAnsi="Times New Roman" w:cs="Times New Roman"/>
          <w:sz w:val="24"/>
          <w:szCs w:val="24"/>
          <w:lang w:val="en-US"/>
        </w:rPr>
      </w:pPr>
      <w:r w:rsidRPr="0040614C">
        <w:rPr>
          <w:rFonts w:ascii="Times New Roman" w:hAnsi="Times New Roman" w:cs="Times New Roman"/>
          <w:sz w:val="24"/>
          <w:szCs w:val="24"/>
          <w:lang w:val="en-US"/>
        </w:rPr>
        <w:t>S. OTENYO</w:t>
      </w:r>
      <w:r w:rsidRPr="0040614C">
        <w:rPr>
          <w:rFonts w:ascii="Times New Roman" w:hAnsi="Times New Roman" w:cs="Times New Roman"/>
          <w:sz w:val="24"/>
          <w:szCs w:val="24"/>
          <w:vertAlign w:val="superscript"/>
          <w:lang w:val="en-US"/>
        </w:rPr>
        <w:t>1</w:t>
      </w:r>
    </w:p>
    <w:p w:rsidR="00475102" w:rsidRPr="0040614C" w:rsidRDefault="00475102">
      <w:pPr>
        <w:rPr>
          <w:rFonts w:ascii="Times New Roman" w:hAnsi="Times New Roman" w:cs="Times New Roman"/>
          <w:sz w:val="24"/>
          <w:szCs w:val="24"/>
          <w:lang w:val="en-US"/>
        </w:rPr>
      </w:pPr>
      <w:r w:rsidRPr="0040614C">
        <w:rPr>
          <w:rFonts w:ascii="Times New Roman" w:hAnsi="Times New Roman" w:cs="Times New Roman"/>
          <w:sz w:val="24"/>
          <w:szCs w:val="24"/>
          <w:lang w:val="en-US"/>
        </w:rPr>
        <w:t xml:space="preserve">Department of Nursing, Faculty of Health Sciences, </w:t>
      </w:r>
      <w:proofErr w:type="spellStart"/>
      <w:r w:rsidRPr="0040614C">
        <w:rPr>
          <w:rFonts w:ascii="Times New Roman" w:hAnsi="Times New Roman" w:cs="Times New Roman"/>
          <w:sz w:val="24"/>
          <w:szCs w:val="24"/>
          <w:lang w:val="en-US"/>
        </w:rPr>
        <w:t>Egerton</w:t>
      </w:r>
      <w:proofErr w:type="spellEnd"/>
      <w:r w:rsidRPr="0040614C">
        <w:rPr>
          <w:rFonts w:ascii="Times New Roman" w:hAnsi="Times New Roman" w:cs="Times New Roman"/>
          <w:sz w:val="24"/>
          <w:szCs w:val="24"/>
          <w:lang w:val="en-US"/>
        </w:rPr>
        <w:t xml:space="preserve"> University, P.O Box 536-20107, </w:t>
      </w:r>
      <w:proofErr w:type="spellStart"/>
      <w:r w:rsidRPr="0040614C">
        <w:rPr>
          <w:rFonts w:ascii="Times New Roman" w:hAnsi="Times New Roman" w:cs="Times New Roman"/>
          <w:sz w:val="24"/>
          <w:szCs w:val="24"/>
          <w:lang w:val="en-US"/>
        </w:rPr>
        <w:t>Njoro</w:t>
      </w:r>
      <w:proofErr w:type="spellEnd"/>
      <w:r w:rsidRPr="0040614C">
        <w:rPr>
          <w:rFonts w:ascii="Times New Roman" w:hAnsi="Times New Roman" w:cs="Times New Roman"/>
          <w:sz w:val="24"/>
          <w:szCs w:val="24"/>
          <w:lang w:val="en-US"/>
        </w:rPr>
        <w:t>, Kenya</w:t>
      </w:r>
      <w:r w:rsidR="0040614C" w:rsidRPr="0040614C">
        <w:rPr>
          <w:rFonts w:ascii="Times New Roman" w:hAnsi="Times New Roman" w:cs="Times New Roman"/>
          <w:sz w:val="24"/>
          <w:szCs w:val="24"/>
          <w:vertAlign w:val="superscript"/>
          <w:lang w:val="en-US"/>
        </w:rPr>
        <w:t>1</w:t>
      </w:r>
    </w:p>
    <w:p w:rsidR="00475102" w:rsidRPr="0040614C" w:rsidRDefault="00475102">
      <w:pPr>
        <w:rPr>
          <w:rFonts w:ascii="Times New Roman" w:hAnsi="Times New Roman" w:cs="Times New Roman"/>
          <w:b/>
          <w:sz w:val="24"/>
          <w:szCs w:val="24"/>
          <w:lang w:val="en-US"/>
        </w:rPr>
      </w:pPr>
      <w:r w:rsidRPr="0040614C">
        <w:rPr>
          <w:rFonts w:ascii="Times New Roman" w:hAnsi="Times New Roman" w:cs="Times New Roman"/>
          <w:b/>
          <w:sz w:val="24"/>
          <w:szCs w:val="24"/>
          <w:lang w:val="en-US"/>
        </w:rPr>
        <w:t>ABSTRACT:</w:t>
      </w:r>
    </w:p>
    <w:p w:rsidR="00475102" w:rsidRPr="0040614C" w:rsidRDefault="00A31FC1">
      <w:pPr>
        <w:rPr>
          <w:rFonts w:ascii="Times New Roman" w:hAnsi="Times New Roman" w:cs="Times New Roman"/>
          <w:sz w:val="24"/>
          <w:szCs w:val="24"/>
          <w:lang w:val="en-US"/>
        </w:rPr>
      </w:pPr>
      <w:r w:rsidRPr="00A31FC1">
        <w:rPr>
          <w:rFonts w:ascii="Times New Roman" w:hAnsi="Times New Roman" w:cs="Times New Roman"/>
          <w:b/>
          <w:sz w:val="24"/>
          <w:szCs w:val="24"/>
          <w:lang w:val="en-US"/>
        </w:rPr>
        <w:t>Introduction</w:t>
      </w:r>
      <w:r>
        <w:rPr>
          <w:rFonts w:ascii="Times New Roman" w:hAnsi="Times New Roman" w:cs="Times New Roman"/>
          <w:sz w:val="24"/>
          <w:szCs w:val="24"/>
          <w:lang w:val="en-US"/>
        </w:rPr>
        <w:t xml:space="preserve">: </w:t>
      </w:r>
      <w:r w:rsidR="00475102" w:rsidRPr="0040614C">
        <w:rPr>
          <w:rFonts w:ascii="Times New Roman" w:hAnsi="Times New Roman" w:cs="Times New Roman"/>
          <w:sz w:val="24"/>
          <w:szCs w:val="24"/>
          <w:lang w:val="en-US"/>
        </w:rPr>
        <w:t xml:space="preserve">Patients with chronic kidney disease undergoing </w:t>
      </w:r>
      <w:proofErr w:type="spellStart"/>
      <w:r w:rsidR="00475102" w:rsidRPr="0040614C">
        <w:rPr>
          <w:rFonts w:ascii="Times New Roman" w:hAnsi="Times New Roman" w:cs="Times New Roman"/>
          <w:sz w:val="24"/>
          <w:szCs w:val="24"/>
          <w:lang w:val="en-US"/>
        </w:rPr>
        <w:t>hemodialysis</w:t>
      </w:r>
      <w:proofErr w:type="spellEnd"/>
      <w:r w:rsidR="00475102" w:rsidRPr="0040614C">
        <w:rPr>
          <w:rFonts w:ascii="Times New Roman" w:hAnsi="Times New Roman" w:cs="Times New Roman"/>
          <w:sz w:val="24"/>
          <w:szCs w:val="24"/>
          <w:lang w:val="en-US"/>
        </w:rPr>
        <w:t xml:space="preserve"> are usually co-morbid with hypertension that contributes to increased cardiovascular morbidity and mortality if not controlled. A </w:t>
      </w:r>
      <w:r w:rsidR="00626539" w:rsidRPr="0040614C">
        <w:rPr>
          <w:rFonts w:ascii="Times New Roman" w:hAnsi="Times New Roman" w:cs="Times New Roman"/>
          <w:sz w:val="24"/>
          <w:szCs w:val="24"/>
          <w:lang w:val="en-US"/>
        </w:rPr>
        <w:t>num</w:t>
      </w:r>
      <w:r w:rsidR="00475102" w:rsidRPr="0040614C">
        <w:rPr>
          <w:rFonts w:ascii="Times New Roman" w:hAnsi="Times New Roman" w:cs="Times New Roman"/>
          <w:sz w:val="24"/>
          <w:szCs w:val="24"/>
          <w:lang w:val="en-US"/>
        </w:rPr>
        <w:t xml:space="preserve">ber of factors targeted as influencing agents to uncontrolled hypertension but adherence to treatment is counted as a major </w:t>
      </w:r>
      <w:r w:rsidR="00626539" w:rsidRPr="0040614C">
        <w:rPr>
          <w:rFonts w:ascii="Times New Roman" w:hAnsi="Times New Roman" w:cs="Times New Roman"/>
          <w:sz w:val="24"/>
          <w:szCs w:val="24"/>
          <w:lang w:val="en-US"/>
        </w:rPr>
        <w:t>factor contributing to poor control of hypertension.</w:t>
      </w:r>
    </w:p>
    <w:p w:rsidR="00626539" w:rsidRPr="0040614C" w:rsidRDefault="00A31FC1">
      <w:pPr>
        <w:rPr>
          <w:rFonts w:ascii="Times New Roman" w:hAnsi="Times New Roman" w:cs="Times New Roman"/>
          <w:sz w:val="24"/>
          <w:szCs w:val="24"/>
          <w:lang w:val="en-US"/>
        </w:rPr>
      </w:pPr>
      <w:r w:rsidRPr="00A31FC1">
        <w:rPr>
          <w:rFonts w:ascii="Times New Roman" w:hAnsi="Times New Roman" w:cs="Times New Roman"/>
          <w:b/>
          <w:sz w:val="24"/>
          <w:szCs w:val="24"/>
          <w:lang w:val="en-US"/>
        </w:rPr>
        <w:t>Methodology</w:t>
      </w:r>
      <w:r>
        <w:rPr>
          <w:rFonts w:ascii="Times New Roman" w:hAnsi="Times New Roman" w:cs="Times New Roman"/>
          <w:sz w:val="24"/>
          <w:szCs w:val="24"/>
          <w:lang w:val="en-US"/>
        </w:rPr>
        <w:t xml:space="preserve">: </w:t>
      </w:r>
      <w:r w:rsidR="00626539" w:rsidRPr="0040614C">
        <w:rPr>
          <w:rFonts w:ascii="Times New Roman" w:hAnsi="Times New Roman" w:cs="Times New Roman"/>
          <w:sz w:val="24"/>
          <w:szCs w:val="24"/>
          <w:lang w:val="en-US"/>
        </w:rPr>
        <w:t xml:space="preserve">A cross sectional study conducted a </w:t>
      </w:r>
      <w:proofErr w:type="spellStart"/>
      <w:r w:rsidR="00626539" w:rsidRPr="0040614C">
        <w:rPr>
          <w:rFonts w:ascii="Times New Roman" w:hAnsi="Times New Roman" w:cs="Times New Roman"/>
          <w:sz w:val="24"/>
          <w:szCs w:val="24"/>
          <w:lang w:val="en-US"/>
        </w:rPr>
        <w:t>renal</w:t>
      </w:r>
      <w:proofErr w:type="spellEnd"/>
      <w:r w:rsidR="00626539" w:rsidRPr="0040614C">
        <w:rPr>
          <w:rFonts w:ascii="Times New Roman" w:hAnsi="Times New Roman" w:cs="Times New Roman"/>
          <w:sz w:val="24"/>
          <w:szCs w:val="24"/>
          <w:lang w:val="en-US"/>
        </w:rPr>
        <w:t xml:space="preserve"> unit of a private hospital in Kenya amongst a sample size of 144 hypertensive patients aged 18 years and above, respondents were identified using simple random sampling. Data was collected using semi-structured questionnaire. Data analysis using Chi square test was applied to establish significant relationships between the dependent variable (adherence) and independent variables (knowledge and perception), logistic regression  was used to predict independent variables that influence adherence, and results with p values ≤ 0.05 were considered statistically significant.</w:t>
      </w:r>
      <w:r>
        <w:rPr>
          <w:rFonts w:ascii="Times New Roman" w:hAnsi="Times New Roman" w:cs="Times New Roman"/>
          <w:sz w:val="24"/>
          <w:szCs w:val="24"/>
          <w:lang w:val="en-US"/>
        </w:rPr>
        <w:t xml:space="preserve"> Results: </w:t>
      </w:r>
      <w:r w:rsidR="00626539" w:rsidRPr="0040614C">
        <w:rPr>
          <w:rFonts w:ascii="Times New Roman" w:hAnsi="Times New Roman" w:cs="Times New Roman"/>
          <w:sz w:val="24"/>
          <w:szCs w:val="24"/>
          <w:lang w:val="en-US"/>
        </w:rPr>
        <w:t xml:space="preserve"> Factors that influenced adherence to antihypertensive medication were; age p=0.23 (OR=1.02, CI=0.98-1.07), female gender had better adherence than males P= 0.98</w:t>
      </w:r>
      <w:r w:rsidR="003045E5" w:rsidRPr="0040614C">
        <w:rPr>
          <w:rFonts w:ascii="Times New Roman" w:hAnsi="Times New Roman" w:cs="Times New Roman"/>
          <w:sz w:val="24"/>
          <w:szCs w:val="24"/>
          <w:lang w:val="en-US"/>
        </w:rPr>
        <w:t xml:space="preserve"> (OR=2.58, CI=1.09-6.16), patients with health insurance p=0.92 (OR=0.35, CI=0.15-0.84), knowledge of side effects of medication p=0.58 (OR=2.02, CI=0.44-9.27), perception of severity P=0.69 (OR=3.61, CI=1.02-12.78), perception of benefit p=0.30 (OR=3.22,CI=1.06-9.79), and perception of barriers p=0.75 (OR=0.23, CI=0.08-0.64).</w:t>
      </w:r>
    </w:p>
    <w:p w:rsidR="003045E5" w:rsidRPr="0040614C" w:rsidRDefault="00A31FC1">
      <w:pPr>
        <w:rPr>
          <w:rFonts w:ascii="Times New Roman" w:hAnsi="Times New Roman" w:cs="Times New Roman"/>
          <w:sz w:val="24"/>
          <w:szCs w:val="24"/>
          <w:lang w:val="en-US"/>
        </w:rPr>
      </w:pPr>
      <w:r w:rsidRPr="00A31FC1">
        <w:rPr>
          <w:rFonts w:ascii="Times New Roman" w:hAnsi="Times New Roman" w:cs="Times New Roman"/>
          <w:b/>
          <w:sz w:val="24"/>
          <w:szCs w:val="24"/>
          <w:lang w:val="en-US"/>
        </w:rPr>
        <w:t>Conclusion</w:t>
      </w:r>
      <w:r>
        <w:rPr>
          <w:rFonts w:ascii="Times New Roman" w:hAnsi="Times New Roman" w:cs="Times New Roman"/>
          <w:sz w:val="24"/>
          <w:szCs w:val="24"/>
          <w:lang w:val="en-US"/>
        </w:rPr>
        <w:t xml:space="preserve">: </w:t>
      </w:r>
      <w:r w:rsidR="003045E5" w:rsidRPr="0040614C">
        <w:rPr>
          <w:rFonts w:ascii="Times New Roman" w:hAnsi="Times New Roman" w:cs="Times New Roman"/>
          <w:sz w:val="24"/>
          <w:szCs w:val="24"/>
          <w:lang w:val="en-US"/>
        </w:rPr>
        <w:t>Healthcare workers should formulate interventions tailors towards scaling up adherence in those subgroups of hypertensive patients mentioned above in order to avert morbidities and mortalities as informed by the study.</w:t>
      </w:r>
    </w:p>
    <w:p w:rsidR="00475102" w:rsidRPr="00475102" w:rsidRDefault="00475102">
      <w:pPr>
        <w:rPr>
          <w:lang w:val="en-US"/>
        </w:rPr>
      </w:pPr>
    </w:p>
    <w:sectPr w:rsidR="00475102" w:rsidRPr="00475102" w:rsidSect="001050A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425"/>
  <w:characterSpacingControl w:val="doNotCompress"/>
  <w:compat/>
  <w:rsids>
    <w:rsidRoot w:val="00475102"/>
    <w:rsid w:val="001050A1"/>
    <w:rsid w:val="003045E5"/>
    <w:rsid w:val="0040614C"/>
    <w:rsid w:val="00475102"/>
    <w:rsid w:val="00626539"/>
    <w:rsid w:val="0075465F"/>
    <w:rsid w:val="00A31FC1"/>
    <w:rsid w:val="00C14D19"/>
  </w:rsids>
  <m:mathPr>
    <m:mathFont m:val="Cambria Math"/>
    <m:brkBin m:val="before"/>
    <m:brkBinSub m:val="--"/>
    <m:smallFrac m:val="off"/>
    <m:dispDef/>
    <m:lMargin m:val="0"/>
    <m:rMargin m:val="0"/>
    <m:defJc m:val="centerGroup"/>
    <m:wrapIndent m:val="1440"/>
    <m:intLim m:val="subSup"/>
    <m:naryLim m:val="undOvr"/>
  </m:mathPr>
  <w:themeFontLang w:val="sw-K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w-KE" w:eastAsia="en-US" w:bidi="ar-SA"/>
      </w:rPr>
    </w:rPrDefault>
    <w:pPrDefault>
      <w:pPr>
        <w:spacing w:before="100" w:beforeAutospacing="1" w:after="100" w:afterAutospacing="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0A1"/>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1282</Words>
  <Characters>731</Characters>
  <Application>Microsoft Office Word</Application>
  <DocSecurity>0</DocSecurity>
  <Lines>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ADM-ASST-FHS</dc:creator>
  <cp:lastModifiedBy>ADM-ASST-FHS</cp:lastModifiedBy>
  <cp:revision>2</cp:revision>
  <dcterms:created xsi:type="dcterms:W3CDTF">2018-02-21T10:03:00Z</dcterms:created>
  <dcterms:modified xsi:type="dcterms:W3CDTF">2018-02-21T10:45:00Z</dcterms:modified>
</cp:coreProperties>
</file>