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677" w:rsidRDefault="00140677">
      <w:pPr>
        <w:rPr>
          <w:color w:val="000000" w:themeColor="text1"/>
        </w:rPr>
      </w:pPr>
      <w:r>
        <w:rPr>
          <w:color w:val="000000" w:themeColor="text1"/>
        </w:rPr>
        <w:t>CASE REPORT OF  MALIGNANT INFANTILE OSTEOPETROSIS  PRESENTING WITH PERSISTANT INFANTILE HYPOCALCEMIA</w:t>
      </w:r>
    </w:p>
    <w:p w:rsidR="00C2585D" w:rsidRDefault="00C2585D">
      <w:pPr>
        <w:rPr>
          <w:color w:val="000000" w:themeColor="text1"/>
        </w:rPr>
      </w:pPr>
      <w:r>
        <w:rPr>
          <w:color w:val="000000" w:themeColor="text1"/>
        </w:rPr>
        <w:t>PRESENTOR :Dr.Vivetha Elango , post graduate ,Department of Pediatrics ,KIMS Hospital ,Bangalore.</w:t>
      </w:r>
    </w:p>
    <w:p w:rsidR="00140677" w:rsidRDefault="00140677">
      <w:pPr>
        <w:rPr>
          <w:color w:val="000000" w:themeColor="text1"/>
        </w:rPr>
      </w:pPr>
    </w:p>
    <w:p w:rsidR="00373A5B" w:rsidRPr="00373A5B" w:rsidRDefault="00140677" w:rsidP="00373A5B">
      <w:pPr>
        <w:rPr>
          <w:color w:val="000000" w:themeColor="text1"/>
        </w:rPr>
      </w:pPr>
      <w:r>
        <w:rPr>
          <w:color w:val="000000" w:themeColor="text1"/>
        </w:rPr>
        <w:t>ABSTRACT : Malignant infantile osteopetrosis is a rare autosomal recessive disorder with a incidence of  1  in 2,50,000 children , presenting in infancy .</w:t>
      </w:r>
      <w:r w:rsidRPr="00140677">
        <w:t xml:space="preserve"> </w:t>
      </w:r>
      <w:r>
        <w:t xml:space="preserve">It is a </w:t>
      </w:r>
      <w:r>
        <w:rPr>
          <w:color w:val="000000" w:themeColor="text1"/>
        </w:rPr>
        <w:t>b</w:t>
      </w:r>
      <w:r w:rsidRPr="00140677">
        <w:rPr>
          <w:color w:val="000000" w:themeColor="text1"/>
        </w:rPr>
        <w:t>one dysplasia characterised by reduced resorption of bone and diffuse symmetrical sclerosis due to impaired function of osteoclasts.</w:t>
      </w:r>
      <w:r w:rsidR="00373A5B">
        <w:rPr>
          <w:color w:val="000000" w:themeColor="text1"/>
        </w:rPr>
        <w:t xml:space="preserve"> </w:t>
      </w:r>
      <w:r w:rsidR="0056621C">
        <w:rPr>
          <w:color w:val="000000" w:themeColor="text1"/>
        </w:rPr>
        <w:t>This leads to o</w:t>
      </w:r>
      <w:r w:rsidR="0056621C" w:rsidRPr="0056621C">
        <w:rPr>
          <w:color w:val="000000" w:themeColor="text1"/>
        </w:rPr>
        <w:t>bliteration of marrow cavity by bony overgrowth result</w:t>
      </w:r>
      <w:r w:rsidR="0056621C">
        <w:rPr>
          <w:color w:val="000000" w:themeColor="text1"/>
        </w:rPr>
        <w:t>ing</w:t>
      </w:r>
      <w:r w:rsidR="0056621C" w:rsidRPr="0056621C">
        <w:rPr>
          <w:color w:val="000000" w:themeColor="text1"/>
        </w:rPr>
        <w:t xml:space="preserve"> in inability of bone marrow to participate in hematopoiesis.</w:t>
      </w:r>
      <w:r w:rsidR="00A416DF">
        <w:rPr>
          <w:color w:val="000000" w:themeColor="text1"/>
        </w:rPr>
        <w:t xml:space="preserve"> It presents with </w:t>
      </w:r>
      <w:r w:rsidR="00A416DF" w:rsidRPr="00A416DF">
        <w:rPr>
          <w:color w:val="000000" w:themeColor="text1"/>
        </w:rPr>
        <w:t>pancytopenia resulting in abnormal bleeding,</w:t>
      </w:r>
      <w:r w:rsidR="00373A5B">
        <w:rPr>
          <w:color w:val="000000" w:themeColor="text1"/>
        </w:rPr>
        <w:t xml:space="preserve"> </w:t>
      </w:r>
      <w:r w:rsidR="00A416DF" w:rsidRPr="00A416DF">
        <w:rPr>
          <w:color w:val="000000" w:themeColor="text1"/>
        </w:rPr>
        <w:t>easy bruising,</w:t>
      </w:r>
      <w:r w:rsidR="00373A5B">
        <w:rPr>
          <w:color w:val="000000" w:themeColor="text1"/>
        </w:rPr>
        <w:t xml:space="preserve">  </w:t>
      </w:r>
      <w:r w:rsidR="00A416DF" w:rsidRPr="00A416DF">
        <w:rPr>
          <w:color w:val="000000" w:themeColor="text1"/>
        </w:rPr>
        <w:t>progressive anemia and failure to thrive</w:t>
      </w:r>
      <w:r w:rsidR="00A416DF">
        <w:rPr>
          <w:color w:val="000000" w:themeColor="text1"/>
        </w:rPr>
        <w:t xml:space="preserve"> .</w:t>
      </w:r>
      <w:r w:rsidR="00A416DF" w:rsidRPr="00A416DF">
        <w:rPr>
          <w:color w:val="000000" w:themeColor="text1"/>
        </w:rPr>
        <w:t>Hepato splenomegaly due to extra medullary</w:t>
      </w:r>
      <w:r w:rsidR="00A416DF">
        <w:rPr>
          <w:color w:val="000000" w:themeColor="text1"/>
        </w:rPr>
        <w:t xml:space="preserve"> </w:t>
      </w:r>
      <w:r w:rsidR="00A416DF" w:rsidRPr="00A416DF">
        <w:rPr>
          <w:color w:val="000000" w:themeColor="text1"/>
        </w:rPr>
        <w:t>erythropoiesis</w:t>
      </w:r>
      <w:r w:rsidR="00A416DF">
        <w:rPr>
          <w:color w:val="000000" w:themeColor="text1"/>
        </w:rPr>
        <w:t>,</w:t>
      </w:r>
      <w:r w:rsidR="00373A5B">
        <w:rPr>
          <w:color w:val="000000" w:themeColor="text1"/>
        </w:rPr>
        <w:t xml:space="preserve"> </w:t>
      </w:r>
      <w:r w:rsidR="00A416DF">
        <w:rPr>
          <w:color w:val="000000" w:themeColor="text1"/>
        </w:rPr>
        <w:t>d</w:t>
      </w:r>
      <w:r w:rsidR="00A416DF" w:rsidRPr="00A416DF">
        <w:rPr>
          <w:color w:val="000000" w:themeColor="text1"/>
        </w:rPr>
        <w:t>elayed dentition</w:t>
      </w:r>
      <w:r w:rsidR="00A416DF">
        <w:rPr>
          <w:color w:val="000000" w:themeColor="text1"/>
        </w:rPr>
        <w:t>,</w:t>
      </w:r>
      <w:r w:rsidR="00373A5B">
        <w:rPr>
          <w:color w:val="000000" w:themeColor="text1"/>
        </w:rPr>
        <w:t xml:space="preserve">  </w:t>
      </w:r>
      <w:r w:rsidR="00A416DF">
        <w:rPr>
          <w:color w:val="000000" w:themeColor="text1"/>
        </w:rPr>
        <w:t>c</w:t>
      </w:r>
      <w:r w:rsidR="00A416DF" w:rsidRPr="00A416DF">
        <w:rPr>
          <w:color w:val="000000" w:themeColor="text1"/>
        </w:rPr>
        <w:t>ranial nerve palsies(deafness, blindness)</w:t>
      </w:r>
      <w:r w:rsidR="00A416DF">
        <w:rPr>
          <w:color w:val="000000" w:themeColor="text1"/>
        </w:rPr>
        <w:t>,h</w:t>
      </w:r>
      <w:r w:rsidR="00A416DF" w:rsidRPr="00A416DF">
        <w:rPr>
          <w:color w:val="000000" w:themeColor="text1"/>
        </w:rPr>
        <w:t xml:space="preserve">ydrocephalus </w:t>
      </w:r>
      <w:r w:rsidR="00A416DF" w:rsidRPr="00A416DF">
        <w:rPr>
          <w:color w:val="000000" w:themeColor="text1"/>
        </w:rPr>
        <w:cr/>
      </w:r>
      <w:r w:rsidR="00A416DF">
        <w:rPr>
          <w:color w:val="000000" w:themeColor="text1"/>
        </w:rPr>
        <w:t xml:space="preserve">and </w:t>
      </w:r>
      <w:r w:rsidR="00A23F3D">
        <w:rPr>
          <w:color w:val="000000" w:themeColor="text1"/>
        </w:rPr>
        <w:t>s</w:t>
      </w:r>
      <w:r w:rsidR="00A416DF" w:rsidRPr="00A416DF">
        <w:rPr>
          <w:color w:val="000000" w:themeColor="text1"/>
        </w:rPr>
        <w:t>eizures due to hypocalcemia</w:t>
      </w:r>
      <w:r w:rsidR="00A23F3D">
        <w:rPr>
          <w:color w:val="000000" w:themeColor="text1"/>
        </w:rPr>
        <w:t>.</w:t>
      </w:r>
      <w:r w:rsidR="00373A5B">
        <w:rPr>
          <w:color w:val="000000" w:themeColor="text1"/>
        </w:rPr>
        <w:t xml:space="preserve"> </w:t>
      </w:r>
      <w:r w:rsidR="00A23F3D">
        <w:rPr>
          <w:color w:val="000000" w:themeColor="text1"/>
        </w:rPr>
        <w:t xml:space="preserve">We describe the case of a 4 day old male neonate </w:t>
      </w:r>
      <w:r w:rsidR="00323079">
        <w:rPr>
          <w:color w:val="000000" w:themeColor="text1"/>
        </w:rPr>
        <w:t>a third born to a 2</w:t>
      </w:r>
      <w:r w:rsidR="00323079" w:rsidRPr="00323079">
        <w:rPr>
          <w:color w:val="000000" w:themeColor="text1"/>
          <w:vertAlign w:val="superscript"/>
        </w:rPr>
        <w:t>nd</w:t>
      </w:r>
      <w:r w:rsidR="00323079">
        <w:rPr>
          <w:color w:val="000000" w:themeColor="text1"/>
        </w:rPr>
        <w:t xml:space="preserve"> degree consanguinously married couple ,</w:t>
      </w:r>
      <w:r w:rsidR="00A23F3D">
        <w:rPr>
          <w:color w:val="000000" w:themeColor="text1"/>
        </w:rPr>
        <w:t xml:space="preserve">who presented with </w:t>
      </w:r>
      <w:r w:rsidR="00323079">
        <w:rPr>
          <w:color w:val="000000" w:themeColor="text1"/>
        </w:rPr>
        <w:t xml:space="preserve">fever and two episodes of </w:t>
      </w:r>
      <w:r w:rsidR="00A23F3D">
        <w:rPr>
          <w:color w:val="000000" w:themeColor="text1"/>
        </w:rPr>
        <w:t xml:space="preserve"> convulsions from day 4 of life </w:t>
      </w:r>
      <w:r w:rsidR="00323079">
        <w:rPr>
          <w:color w:val="000000" w:themeColor="text1"/>
        </w:rPr>
        <w:t xml:space="preserve"> vitals were stable with mild hypotonia on examination. Suspecting neuro infection due to late onset sepsis, a lumbar puncture was done which showed features of pyogenic meningitis .Routine investigations revealed hypocalcemia and calcium correction was given.  Antibiotics, anticonvulsants  were started and calcium maintenance dose was given . Child had two further convulsions in NICU. Repeat Lumbar puncture was normal and  MRI brain were normal. Investigations continued to show persistent hypocalcemia </w:t>
      </w:r>
      <w:r w:rsidR="00373A5B">
        <w:rPr>
          <w:color w:val="000000" w:themeColor="text1"/>
        </w:rPr>
        <w:t xml:space="preserve">despite adequate maintenance dose of calcium . Other workup for persistent hypocalcemia were normal except for chest Xray which showed sclerotic changes .  Xray of other bones also showed diffuse sclerosis , bone in bone appearance . Later DNA analysis was sent which showed mutation of </w:t>
      </w:r>
      <w:r w:rsidR="00373A5B" w:rsidRPr="00373A5B">
        <w:rPr>
          <w:color w:val="000000" w:themeColor="text1"/>
        </w:rPr>
        <w:t>TCIRG1(+)</w:t>
      </w:r>
      <w:r w:rsidR="00373A5B">
        <w:rPr>
          <w:color w:val="000000" w:themeColor="text1"/>
        </w:rPr>
        <w:t xml:space="preserve">, homozygous with autosomal recessive inheritance specific for malignant infantile osteopetrosis. Osteopetrosis </w:t>
      </w:r>
      <w:r w:rsidR="00373A5B" w:rsidRPr="00373A5B">
        <w:rPr>
          <w:color w:val="000000" w:themeColor="text1"/>
        </w:rPr>
        <w:t xml:space="preserve">remains </w:t>
      </w:r>
      <w:r w:rsidR="00373A5B">
        <w:rPr>
          <w:color w:val="000000" w:themeColor="text1"/>
        </w:rPr>
        <w:t xml:space="preserve">as a rare cause by clinicians </w:t>
      </w:r>
      <w:r w:rsidR="00373A5B" w:rsidRPr="00373A5B">
        <w:rPr>
          <w:color w:val="000000" w:themeColor="text1"/>
        </w:rPr>
        <w:t>unrecognized</w:t>
      </w:r>
      <w:r w:rsidR="00373A5B">
        <w:rPr>
          <w:color w:val="000000" w:themeColor="text1"/>
        </w:rPr>
        <w:t xml:space="preserve"> for </w:t>
      </w:r>
      <w:r w:rsidR="00373A5B" w:rsidRPr="00373A5B">
        <w:rPr>
          <w:color w:val="000000" w:themeColor="text1"/>
        </w:rPr>
        <w:t xml:space="preserve"> neonatal hypocalcemia, which often results in diagnostic</w:t>
      </w:r>
      <w:r w:rsidR="00373A5B">
        <w:rPr>
          <w:color w:val="000000" w:themeColor="text1"/>
        </w:rPr>
        <w:t xml:space="preserve"> </w:t>
      </w:r>
      <w:r w:rsidR="00373A5B" w:rsidRPr="00373A5B">
        <w:rPr>
          <w:color w:val="000000" w:themeColor="text1"/>
        </w:rPr>
        <w:t xml:space="preserve">confusion and delay. This is important </w:t>
      </w:r>
      <w:r w:rsidR="00373A5B">
        <w:rPr>
          <w:color w:val="000000" w:themeColor="text1"/>
        </w:rPr>
        <w:t xml:space="preserve">as </w:t>
      </w:r>
      <w:r w:rsidR="00373A5B" w:rsidRPr="00373A5B">
        <w:rPr>
          <w:color w:val="000000" w:themeColor="text1"/>
        </w:rPr>
        <w:t xml:space="preserve"> </w:t>
      </w:r>
      <w:r w:rsidR="00373A5B">
        <w:rPr>
          <w:color w:val="000000" w:themeColor="text1"/>
        </w:rPr>
        <w:t xml:space="preserve">early intervention with curative </w:t>
      </w:r>
      <w:r w:rsidR="00373A5B" w:rsidRPr="00373A5B">
        <w:rPr>
          <w:color w:val="000000" w:themeColor="text1"/>
        </w:rPr>
        <w:t xml:space="preserve"> hemopoietic stem cell transplantation</w:t>
      </w:r>
      <w:r w:rsidR="00373A5B">
        <w:rPr>
          <w:color w:val="000000" w:themeColor="text1"/>
        </w:rPr>
        <w:t xml:space="preserve"> before optic nerve compression can help preserve the eyesight </w:t>
      </w:r>
      <w:r w:rsidR="00C2585D">
        <w:rPr>
          <w:color w:val="000000" w:themeColor="text1"/>
        </w:rPr>
        <w:t>and improve the survival of the infant .</w:t>
      </w:r>
    </w:p>
    <w:p w:rsidR="00140677" w:rsidRDefault="00140677">
      <w:pPr>
        <w:rPr>
          <w:color w:val="000000" w:themeColor="text1"/>
        </w:rPr>
      </w:pPr>
    </w:p>
    <w:p w:rsidR="007C4639" w:rsidRDefault="007C4639">
      <w:pPr>
        <w:rPr>
          <w:color w:val="000000" w:themeColor="text1"/>
        </w:rPr>
      </w:pPr>
      <w:r>
        <w:rPr>
          <w:color w:val="000000" w:themeColor="text1"/>
        </w:rPr>
        <w:t>Details,</w:t>
      </w:r>
    </w:p>
    <w:p w:rsidR="007C4639" w:rsidRDefault="007C4639">
      <w:pPr>
        <w:rPr>
          <w:color w:val="000000" w:themeColor="text1"/>
        </w:rPr>
      </w:pPr>
      <w:r>
        <w:rPr>
          <w:color w:val="000000" w:themeColor="text1"/>
        </w:rPr>
        <w:t>Vivetha Elango,</w:t>
      </w:r>
    </w:p>
    <w:p w:rsidR="007C4639" w:rsidRDefault="007C4639">
      <w:pPr>
        <w:rPr>
          <w:color w:val="000000" w:themeColor="text1"/>
        </w:rPr>
      </w:pPr>
      <w:r>
        <w:rPr>
          <w:color w:val="000000" w:themeColor="text1"/>
        </w:rPr>
        <w:t>post graduate ,Department of Pediatrics ,KIMS Hospital ,Bangalore</w:t>
      </w:r>
      <w:r>
        <w:rPr>
          <w:color w:val="000000" w:themeColor="text1"/>
        </w:rPr>
        <w:t>,India.</w:t>
      </w:r>
    </w:p>
    <w:p w:rsidR="007C4639" w:rsidRDefault="007C4639">
      <w:pPr>
        <w:rPr>
          <w:color w:val="000000" w:themeColor="text1"/>
        </w:rPr>
      </w:pPr>
      <w:r>
        <w:rPr>
          <w:color w:val="000000" w:themeColor="text1"/>
        </w:rPr>
        <w:t>Ph.+91-9629252636</w:t>
      </w:r>
    </w:p>
    <w:p w:rsidR="007C4639" w:rsidRDefault="007C4639">
      <w:pPr>
        <w:rPr>
          <w:color w:val="000000" w:themeColor="text1"/>
        </w:rPr>
      </w:pPr>
      <w:r>
        <w:rPr>
          <w:color w:val="000000" w:themeColor="text1"/>
        </w:rPr>
        <w:t>vivethu@yahoo.co.in</w:t>
      </w:r>
      <w:bookmarkStart w:id="0" w:name="_GoBack"/>
      <w:bookmarkEnd w:id="0"/>
    </w:p>
    <w:p w:rsidR="007C4639" w:rsidRDefault="007C4639">
      <w:pPr>
        <w:rPr>
          <w:color w:val="000000" w:themeColor="text1"/>
        </w:rPr>
      </w:pPr>
    </w:p>
    <w:p w:rsidR="00C2585D" w:rsidRPr="00323079" w:rsidRDefault="00C2585D">
      <w:pPr>
        <w:rPr>
          <w:color w:val="000000" w:themeColor="text1"/>
        </w:rPr>
      </w:pPr>
    </w:p>
    <w:sectPr w:rsidR="00C2585D" w:rsidRPr="00323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77"/>
    <w:rsid w:val="00140677"/>
    <w:rsid w:val="00323079"/>
    <w:rsid w:val="00373A5B"/>
    <w:rsid w:val="0056621C"/>
    <w:rsid w:val="007C4639"/>
    <w:rsid w:val="00A23F3D"/>
    <w:rsid w:val="00A416DF"/>
    <w:rsid w:val="00C2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4CE81"/>
  <w15:chartTrackingRefBased/>
  <w15:docId w15:val="{2436A1DD-8C1F-4CCA-A068-B6ED9DA2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4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VIVETHA</dc:creator>
  <cp:keywords/>
  <dc:description/>
  <cp:lastModifiedBy>VIVETHA</cp:lastModifiedBy>
  <cp:revision>6</cp:revision>
  <dcterms:created xsi:type="dcterms:W3CDTF">2019-11-14T13:37:00Z</dcterms:created>
  <dcterms:modified xsi:type="dcterms:W3CDTF">2019-11-14T15:17:00Z</dcterms:modified>
</cp:coreProperties>
</file>