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1853CC" w:rsidP="001F414A">
      <w:pPr>
        <w:jc w:val="both"/>
        <w:rPr>
          <w:sz w:val="22"/>
          <w:szCs w:val="22"/>
          <w:lang w:val="en-GB"/>
        </w:rPr>
      </w:pPr>
      <w:r>
        <w:rPr>
          <w:noProof/>
          <w:lang w:val="en-PH" w:eastAsia="en-PH"/>
        </w:rPr>
        <w:drawing>
          <wp:anchor distT="0" distB="0" distL="114300" distR="114300" simplePos="0" relativeHeight="251660288" behindDoc="1" locked="0" layoutInCell="1" allowOverlap="1">
            <wp:simplePos x="0" y="0"/>
            <wp:positionH relativeFrom="column">
              <wp:posOffset>4362450</wp:posOffset>
            </wp:positionH>
            <wp:positionV relativeFrom="paragraph">
              <wp:posOffset>-102235</wp:posOffset>
            </wp:positionV>
            <wp:extent cx="1649730" cy="1554480"/>
            <wp:effectExtent l="19050" t="0" r="7620" b="0"/>
            <wp:wrapNone/>
            <wp:docPr id="2" name="Picture 2" descr="C:\Users\falweldan\Downloads\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weldan\Downloads\unnamed (1).jpg"/>
                    <pic:cNvPicPr>
                      <a:picLocks noChangeAspect="1" noChangeArrowheads="1"/>
                    </pic:cNvPicPr>
                  </pic:nvPicPr>
                  <pic:blipFill>
                    <a:blip r:embed="rId8" cstate="print"/>
                    <a:srcRect l="20563" t="18375" r="19125" b="39047"/>
                    <a:stretch>
                      <a:fillRect/>
                    </a:stretch>
                  </pic:blipFill>
                  <pic:spPr bwMode="auto">
                    <a:xfrm>
                      <a:off x="0" y="0"/>
                      <a:ext cx="1649730" cy="1554480"/>
                    </a:xfrm>
                    <a:prstGeom prst="rect">
                      <a:avLst/>
                    </a:prstGeom>
                    <a:noFill/>
                    <a:ln w="9525">
                      <a:noFill/>
                      <a:miter lim="800000"/>
                      <a:headEnd/>
                      <a:tailEnd/>
                    </a:ln>
                  </pic:spPr>
                </pic:pic>
              </a:graphicData>
            </a:graphic>
          </wp:anchor>
        </w:drawing>
      </w:r>
      <w:r w:rsidR="002C0F2B">
        <w:rPr>
          <w:sz w:val="22"/>
          <w:szCs w:val="22"/>
          <w:lang w:val="en-GB"/>
        </w:rPr>
        <w:t xml:space="preserve">                                                                                                                      </w:t>
      </w:r>
    </w:p>
    <w:p w:rsidR="00325F4F" w:rsidRDefault="00325F4F" w:rsidP="00A15C99">
      <w:pPr>
        <w:pStyle w:val="Body"/>
        <w:spacing w:after="0" w:line="240" w:lineRule="auto"/>
        <w:jc w:val="center"/>
        <w:rPr>
          <w:rFonts w:ascii="Times New Roman" w:hAnsi="Times New Roman" w:cs="Times New Roman"/>
          <w:b/>
          <w:bCs/>
          <w:caps/>
          <w:sz w:val="24"/>
          <w:szCs w:val="24"/>
          <w:lang w:val="en-US"/>
        </w:rPr>
      </w:pPr>
    </w:p>
    <w:p w:rsidR="00325F4F" w:rsidRDefault="00325F4F" w:rsidP="00A15C99">
      <w:pPr>
        <w:pStyle w:val="Body"/>
        <w:spacing w:after="0" w:line="240" w:lineRule="auto"/>
        <w:jc w:val="center"/>
        <w:rPr>
          <w:rFonts w:ascii="Times New Roman" w:hAnsi="Times New Roman" w:cs="Times New Roman"/>
          <w:b/>
          <w:bCs/>
          <w:caps/>
          <w:sz w:val="24"/>
          <w:szCs w:val="24"/>
          <w:lang w:val="en-US"/>
        </w:rPr>
      </w:pPr>
    </w:p>
    <w:p w:rsidR="00325F4F" w:rsidRDefault="00325F4F" w:rsidP="00A15C99">
      <w:pPr>
        <w:pStyle w:val="Body"/>
        <w:spacing w:after="0" w:line="240" w:lineRule="auto"/>
        <w:jc w:val="center"/>
        <w:rPr>
          <w:rFonts w:ascii="Times New Roman" w:hAnsi="Times New Roman" w:cs="Times New Roman"/>
          <w:b/>
          <w:bCs/>
          <w:caps/>
          <w:sz w:val="24"/>
          <w:szCs w:val="24"/>
          <w:lang w:val="en-US"/>
        </w:rPr>
      </w:pPr>
    </w:p>
    <w:p w:rsidR="00325F4F" w:rsidRDefault="00325F4F" w:rsidP="00A15C99">
      <w:pPr>
        <w:pStyle w:val="Body"/>
        <w:spacing w:after="0" w:line="240" w:lineRule="auto"/>
        <w:jc w:val="center"/>
        <w:rPr>
          <w:rFonts w:ascii="Times New Roman" w:hAnsi="Times New Roman" w:cs="Times New Roman"/>
          <w:b/>
          <w:bCs/>
          <w:caps/>
          <w:sz w:val="24"/>
          <w:szCs w:val="24"/>
          <w:lang w:val="en-US"/>
        </w:rPr>
      </w:pPr>
    </w:p>
    <w:p w:rsidR="00325F4F" w:rsidRDefault="00325F4F" w:rsidP="00A15C99">
      <w:pPr>
        <w:pStyle w:val="Body"/>
        <w:spacing w:after="0" w:line="240" w:lineRule="auto"/>
        <w:jc w:val="center"/>
        <w:rPr>
          <w:rFonts w:ascii="Times New Roman" w:hAnsi="Times New Roman" w:cs="Times New Roman"/>
          <w:b/>
          <w:bCs/>
          <w:caps/>
          <w:sz w:val="24"/>
          <w:szCs w:val="24"/>
          <w:lang w:val="en-US"/>
        </w:rPr>
      </w:pPr>
    </w:p>
    <w:p w:rsidR="001853CC" w:rsidRDefault="001853CC" w:rsidP="00A15C99">
      <w:pPr>
        <w:pStyle w:val="Body"/>
        <w:spacing w:after="0" w:line="240" w:lineRule="auto"/>
        <w:jc w:val="center"/>
        <w:rPr>
          <w:rFonts w:ascii="Times New Roman" w:hAnsi="Times New Roman" w:cs="Times New Roman"/>
          <w:b/>
          <w:bCs/>
          <w:caps/>
          <w:sz w:val="24"/>
          <w:szCs w:val="24"/>
          <w:lang w:val="en-US"/>
        </w:rPr>
      </w:pPr>
    </w:p>
    <w:p w:rsidR="001853CC" w:rsidRDefault="001853CC" w:rsidP="00A15C99">
      <w:pPr>
        <w:pStyle w:val="Body"/>
        <w:spacing w:after="0" w:line="240" w:lineRule="auto"/>
        <w:jc w:val="center"/>
        <w:rPr>
          <w:rFonts w:ascii="Times New Roman" w:hAnsi="Times New Roman" w:cs="Times New Roman"/>
          <w:b/>
          <w:bCs/>
          <w:caps/>
          <w:sz w:val="24"/>
          <w:szCs w:val="24"/>
          <w:lang w:val="en-US"/>
        </w:rPr>
      </w:pPr>
    </w:p>
    <w:p w:rsidR="001853CC" w:rsidRDefault="001853CC" w:rsidP="00A15C99">
      <w:pPr>
        <w:pStyle w:val="Body"/>
        <w:spacing w:after="0" w:line="240" w:lineRule="auto"/>
        <w:jc w:val="center"/>
        <w:rPr>
          <w:rFonts w:ascii="Times New Roman" w:hAnsi="Times New Roman" w:cs="Times New Roman"/>
          <w:b/>
          <w:bCs/>
          <w:caps/>
          <w:sz w:val="24"/>
          <w:szCs w:val="24"/>
          <w:lang w:val="en-US"/>
        </w:rPr>
      </w:pPr>
    </w:p>
    <w:p w:rsidR="00A15C99" w:rsidRPr="00A15C99" w:rsidRDefault="00A15C99" w:rsidP="00A15C99">
      <w:pPr>
        <w:pStyle w:val="Body"/>
        <w:spacing w:after="0" w:line="240" w:lineRule="auto"/>
        <w:jc w:val="center"/>
        <w:rPr>
          <w:rFonts w:ascii="Times New Roman" w:hAnsi="Times New Roman" w:cs="Times New Roman"/>
          <w:b/>
          <w:bCs/>
          <w:caps/>
          <w:sz w:val="24"/>
          <w:szCs w:val="24"/>
        </w:rPr>
      </w:pPr>
      <w:r w:rsidRPr="00A15C99">
        <w:rPr>
          <w:rFonts w:ascii="Times New Roman" w:hAnsi="Times New Roman" w:cs="Times New Roman"/>
          <w:b/>
          <w:bCs/>
          <w:caps/>
          <w:sz w:val="24"/>
          <w:szCs w:val="24"/>
          <w:lang w:val="en-US"/>
        </w:rPr>
        <w:t>Echocardiographic Findings of Admitted Pediatric Patients with Acute Post Streptococcal Glomerulonephritis at West Visayas State University Medical Center</w:t>
      </w:r>
    </w:p>
    <w:p w:rsidR="00A15C99" w:rsidRPr="00A15C99" w:rsidRDefault="00A15C99" w:rsidP="00A15C99">
      <w:pPr>
        <w:pStyle w:val="Body"/>
        <w:spacing w:after="0" w:line="240" w:lineRule="auto"/>
        <w:jc w:val="center"/>
        <w:rPr>
          <w:rFonts w:ascii="Times New Roman" w:hAnsi="Times New Roman" w:cs="Times New Roman"/>
          <w:b/>
          <w:bCs/>
          <w:caps/>
          <w:sz w:val="24"/>
          <w:szCs w:val="24"/>
        </w:rPr>
      </w:pPr>
    </w:p>
    <w:p w:rsidR="00A15C99" w:rsidRPr="00A15C99" w:rsidRDefault="00A15C99" w:rsidP="00A15C99">
      <w:pPr>
        <w:pStyle w:val="Body"/>
        <w:spacing w:after="0" w:line="240" w:lineRule="auto"/>
        <w:jc w:val="center"/>
        <w:rPr>
          <w:rFonts w:ascii="Times New Roman" w:hAnsi="Times New Roman" w:cs="Times New Roman"/>
          <w:iCs/>
          <w:sz w:val="24"/>
          <w:szCs w:val="24"/>
          <w:u w:val="single"/>
        </w:rPr>
      </w:pPr>
      <w:r w:rsidRPr="00A15C99">
        <w:rPr>
          <w:rFonts w:ascii="Times New Roman" w:hAnsi="Times New Roman" w:cs="Times New Roman"/>
          <w:iCs/>
          <w:sz w:val="24"/>
          <w:szCs w:val="24"/>
          <w:u w:val="single"/>
        </w:rPr>
        <w:t>Falwell Dan Madalag, MD</w:t>
      </w:r>
    </w:p>
    <w:p w:rsidR="00A15C99" w:rsidRPr="00A15C99" w:rsidRDefault="00A15C99" w:rsidP="00A15C99">
      <w:pPr>
        <w:pStyle w:val="Body"/>
        <w:spacing w:after="0" w:line="240" w:lineRule="auto"/>
        <w:jc w:val="center"/>
        <w:rPr>
          <w:rFonts w:ascii="Times New Roman" w:hAnsi="Times New Roman" w:cs="Times New Roman"/>
          <w:sz w:val="24"/>
          <w:szCs w:val="24"/>
        </w:rPr>
      </w:pPr>
      <w:r w:rsidRPr="00A15C99">
        <w:rPr>
          <w:rFonts w:ascii="Times New Roman" w:hAnsi="Times New Roman" w:cs="Times New Roman"/>
          <w:sz w:val="24"/>
          <w:szCs w:val="24"/>
          <w:lang w:val="en-US"/>
        </w:rPr>
        <w:t>West Visayas State University Medical Center, La Paz, Iloilo City Philippines</w:t>
      </w:r>
    </w:p>
    <w:p w:rsidR="00A15C99" w:rsidRPr="00A15C99" w:rsidRDefault="00A15C99" w:rsidP="00A15C99">
      <w:pPr>
        <w:pStyle w:val="Body"/>
        <w:spacing w:after="0" w:line="240" w:lineRule="auto"/>
        <w:jc w:val="both"/>
        <w:rPr>
          <w:rFonts w:ascii="Times New Roman" w:hAnsi="Times New Roman" w:cs="Times New Roman"/>
          <w:b/>
          <w:bCs/>
          <w:sz w:val="24"/>
          <w:szCs w:val="24"/>
        </w:rPr>
      </w:pPr>
    </w:p>
    <w:p w:rsidR="00A15C99" w:rsidRPr="00A15C99" w:rsidRDefault="00A15C99" w:rsidP="00A15C99">
      <w:pPr>
        <w:pStyle w:val="Body"/>
        <w:spacing w:after="0" w:line="240" w:lineRule="auto"/>
        <w:jc w:val="both"/>
        <w:rPr>
          <w:rFonts w:ascii="Times New Roman" w:hAnsi="Times New Roman" w:cs="Times New Roman"/>
          <w:sz w:val="24"/>
          <w:szCs w:val="24"/>
        </w:rPr>
      </w:pPr>
      <w:r w:rsidRPr="00A15C99">
        <w:rPr>
          <w:rFonts w:ascii="Times New Roman" w:hAnsi="Times New Roman" w:cs="Times New Roman"/>
          <w:b/>
          <w:bCs/>
          <w:sz w:val="24"/>
          <w:szCs w:val="24"/>
        </w:rPr>
        <w:t xml:space="preserve">Objective: </w:t>
      </w:r>
      <w:r w:rsidRPr="00A15C99">
        <w:rPr>
          <w:rFonts w:ascii="Times New Roman" w:hAnsi="Times New Roman" w:cs="Times New Roman"/>
          <w:sz w:val="24"/>
          <w:szCs w:val="24"/>
          <w:lang w:val="en-US"/>
        </w:rPr>
        <w:t xml:space="preserve">This study aimed to determine the echocardiographic findings of admitted pediatric patients with acute post streptococcal glomerulonephritis (PSGN) at West Visayas State University Medical Center </w:t>
      </w:r>
    </w:p>
    <w:p w:rsidR="00A15C99" w:rsidRPr="00A15C99" w:rsidRDefault="00A15C99" w:rsidP="00A15C99">
      <w:pPr>
        <w:pStyle w:val="Body"/>
        <w:spacing w:after="0" w:line="240" w:lineRule="auto"/>
        <w:jc w:val="both"/>
        <w:rPr>
          <w:rFonts w:ascii="Times New Roman" w:hAnsi="Times New Roman" w:cs="Times New Roman"/>
          <w:b/>
          <w:bCs/>
          <w:sz w:val="24"/>
          <w:szCs w:val="24"/>
        </w:rPr>
      </w:pPr>
    </w:p>
    <w:p w:rsidR="00A15C99" w:rsidRPr="00A15C99" w:rsidRDefault="00A15C99" w:rsidP="00A15C99">
      <w:pPr>
        <w:pStyle w:val="BodyA"/>
        <w:spacing w:after="0" w:line="240" w:lineRule="auto"/>
        <w:jc w:val="both"/>
        <w:rPr>
          <w:rFonts w:ascii="Times New Roman" w:hAnsi="Times New Roman" w:cs="Times New Roman"/>
          <w:sz w:val="24"/>
          <w:szCs w:val="24"/>
        </w:rPr>
      </w:pPr>
      <w:r w:rsidRPr="00A15C99">
        <w:rPr>
          <w:rFonts w:ascii="Times New Roman" w:hAnsi="Times New Roman" w:cs="Times New Roman"/>
          <w:b/>
          <w:bCs/>
          <w:sz w:val="24"/>
          <w:szCs w:val="24"/>
        </w:rPr>
        <w:t xml:space="preserve">Design: </w:t>
      </w:r>
      <w:r w:rsidRPr="00A15C99">
        <w:rPr>
          <w:rFonts w:ascii="Times New Roman" w:hAnsi="Times New Roman" w:cs="Times New Roman"/>
          <w:sz w:val="24"/>
          <w:szCs w:val="24"/>
        </w:rPr>
        <w:t>This is a descriptive analytical cross sectional study of the echocardiographic findings of pediatric patients  with Acute PSGN on a definite time on admission after 12 weeks.</w:t>
      </w:r>
    </w:p>
    <w:p w:rsidR="00A15C99" w:rsidRPr="00A15C99" w:rsidRDefault="00A15C99" w:rsidP="00A15C99">
      <w:pPr>
        <w:pStyle w:val="BodyA"/>
        <w:spacing w:after="0" w:line="240" w:lineRule="auto"/>
        <w:jc w:val="both"/>
        <w:rPr>
          <w:rFonts w:ascii="Times New Roman" w:hAnsi="Times New Roman" w:cs="Times New Roman"/>
          <w:sz w:val="24"/>
          <w:szCs w:val="24"/>
        </w:rPr>
      </w:pPr>
    </w:p>
    <w:p w:rsidR="00A15C99" w:rsidRPr="00A15C99" w:rsidRDefault="00A15C99" w:rsidP="00A15C99">
      <w:pPr>
        <w:pStyle w:val="BodyA"/>
        <w:spacing w:after="0" w:line="240" w:lineRule="auto"/>
        <w:jc w:val="both"/>
        <w:rPr>
          <w:rFonts w:ascii="Times New Roman" w:hAnsi="Times New Roman" w:cs="Times New Roman"/>
          <w:sz w:val="24"/>
          <w:szCs w:val="24"/>
        </w:rPr>
      </w:pPr>
      <w:r w:rsidRPr="00A15C99">
        <w:rPr>
          <w:rFonts w:ascii="Times New Roman" w:hAnsi="Times New Roman" w:cs="Times New Roman"/>
          <w:b/>
          <w:sz w:val="24"/>
          <w:szCs w:val="24"/>
        </w:rPr>
        <w:t>Setting:</w:t>
      </w:r>
      <w:r w:rsidRPr="00A15C99">
        <w:rPr>
          <w:rFonts w:ascii="Times New Roman" w:hAnsi="Times New Roman" w:cs="Times New Roman"/>
          <w:sz w:val="24"/>
          <w:szCs w:val="24"/>
        </w:rPr>
        <w:t xml:space="preserve"> This study was conducted at West Visayas State University Medical Center (WVSUMC). </w:t>
      </w:r>
    </w:p>
    <w:p w:rsidR="00A15C99" w:rsidRPr="00A15C99" w:rsidRDefault="00A15C99" w:rsidP="00A15C99">
      <w:pPr>
        <w:pStyle w:val="BodyA"/>
        <w:spacing w:after="0" w:line="240" w:lineRule="auto"/>
        <w:jc w:val="both"/>
        <w:rPr>
          <w:rFonts w:ascii="Times New Roman" w:hAnsi="Times New Roman" w:cs="Times New Roman"/>
          <w:sz w:val="24"/>
          <w:szCs w:val="24"/>
        </w:rPr>
      </w:pPr>
    </w:p>
    <w:p w:rsidR="00A15C99" w:rsidRPr="00A15C99" w:rsidRDefault="00A15C99" w:rsidP="00A15C99">
      <w:pPr>
        <w:pStyle w:val="BodyA"/>
        <w:spacing w:after="0" w:line="240" w:lineRule="auto"/>
        <w:jc w:val="both"/>
        <w:rPr>
          <w:rFonts w:ascii="Times New Roman" w:hAnsi="Times New Roman" w:cs="Times New Roman"/>
          <w:sz w:val="24"/>
          <w:szCs w:val="24"/>
        </w:rPr>
      </w:pPr>
      <w:r w:rsidRPr="00A15C99">
        <w:rPr>
          <w:rFonts w:ascii="Times New Roman" w:hAnsi="Times New Roman" w:cs="Times New Roman"/>
          <w:b/>
          <w:sz w:val="24"/>
          <w:szCs w:val="24"/>
        </w:rPr>
        <w:t xml:space="preserve">Patients/Participants: </w:t>
      </w:r>
      <w:r w:rsidRPr="00A15C99">
        <w:rPr>
          <w:rFonts w:ascii="Times New Roman" w:hAnsi="Times New Roman" w:cs="Times New Roman"/>
          <w:sz w:val="24"/>
          <w:szCs w:val="24"/>
        </w:rPr>
        <w:t>All patients from ages 18 years and 364 days below who satisfied the criteria of Acute Poststreptococcal Glomerulonephritis admitted at WVSUMC from March 2016 – June 2017 were included.</w:t>
      </w:r>
    </w:p>
    <w:p w:rsidR="00A15C99" w:rsidRPr="00A15C99" w:rsidRDefault="00A15C99" w:rsidP="00A15C99">
      <w:pPr>
        <w:pStyle w:val="BodyA"/>
        <w:spacing w:after="0" w:line="240" w:lineRule="auto"/>
        <w:jc w:val="both"/>
        <w:rPr>
          <w:rFonts w:ascii="Times New Roman" w:hAnsi="Times New Roman" w:cs="Times New Roman"/>
          <w:sz w:val="24"/>
          <w:szCs w:val="24"/>
        </w:rPr>
      </w:pPr>
    </w:p>
    <w:p w:rsidR="00A15C99" w:rsidRPr="00A15C99" w:rsidRDefault="00A15C99" w:rsidP="00A15C99">
      <w:pPr>
        <w:pStyle w:val="BodyA"/>
        <w:spacing w:after="0" w:line="240" w:lineRule="auto"/>
        <w:jc w:val="both"/>
        <w:rPr>
          <w:rFonts w:ascii="Times New Roman" w:hAnsi="Times New Roman" w:cs="Times New Roman"/>
          <w:sz w:val="24"/>
          <w:szCs w:val="24"/>
        </w:rPr>
      </w:pPr>
      <w:r w:rsidRPr="00A15C99">
        <w:rPr>
          <w:rFonts w:ascii="Times New Roman" w:hAnsi="Times New Roman" w:cs="Times New Roman"/>
          <w:b/>
          <w:sz w:val="24"/>
          <w:szCs w:val="24"/>
        </w:rPr>
        <w:t xml:space="preserve">Main Outcome Measure: </w:t>
      </w:r>
      <w:r w:rsidRPr="00A15C99">
        <w:rPr>
          <w:rFonts w:ascii="Times New Roman" w:hAnsi="Times New Roman" w:cs="Times New Roman"/>
          <w:sz w:val="24"/>
          <w:szCs w:val="24"/>
        </w:rPr>
        <w:t>The study aims to show the prevalence and incidence of Acute Poststreptococcal Glomerulonephritis patients with significant cardiac findings..</w:t>
      </w:r>
    </w:p>
    <w:p w:rsidR="00A15C99" w:rsidRPr="00A15C99" w:rsidRDefault="00A15C99" w:rsidP="00A15C99">
      <w:pPr>
        <w:pStyle w:val="BodyA"/>
        <w:spacing w:after="0" w:line="240" w:lineRule="auto"/>
        <w:jc w:val="both"/>
        <w:rPr>
          <w:rFonts w:ascii="Times New Roman" w:hAnsi="Times New Roman" w:cs="Times New Roman"/>
          <w:sz w:val="24"/>
          <w:szCs w:val="24"/>
        </w:rPr>
      </w:pPr>
    </w:p>
    <w:p w:rsidR="00A15C99" w:rsidRPr="00A15C99" w:rsidRDefault="00A15C99" w:rsidP="00A15C99">
      <w:pPr>
        <w:jc w:val="both"/>
      </w:pPr>
      <w:r w:rsidRPr="00A15C99">
        <w:rPr>
          <w:b/>
          <w:bCs/>
        </w:rPr>
        <w:t xml:space="preserve">Results: </w:t>
      </w:r>
      <w:r w:rsidRPr="00A15C99">
        <w:t xml:space="preserve">There were thirty-one patients enrolled in this study. On admission, 58.0% had variable degrees of valvular leaks that involve the mitral and aortic valve. There was a decrease in the frequency of the different classes of valvular involvement after 12 weeks. No patient developed systolic and diastolic dysfunction. Three patients had minimal pericardial effusion which resolved after 12 weeks. Among the twenty-eight patients, 35.7% still had variable degrees of valvular leaks that involve the mitral and aortic valve after 12 weeks of follow-up. </w:t>
      </w:r>
    </w:p>
    <w:p w:rsidR="00A15C99" w:rsidRPr="00A15C99" w:rsidRDefault="00A15C99" w:rsidP="00A15C99">
      <w:pPr>
        <w:pStyle w:val="Body"/>
        <w:spacing w:after="0" w:line="240" w:lineRule="auto"/>
        <w:jc w:val="both"/>
        <w:rPr>
          <w:rFonts w:ascii="Times New Roman" w:hAnsi="Times New Roman" w:cs="Times New Roman"/>
          <w:b/>
          <w:bCs/>
          <w:sz w:val="24"/>
          <w:szCs w:val="24"/>
        </w:rPr>
      </w:pPr>
    </w:p>
    <w:p w:rsidR="00A15C99" w:rsidRPr="00A15C99" w:rsidRDefault="00A15C99" w:rsidP="00A15C99">
      <w:pPr>
        <w:jc w:val="both"/>
      </w:pPr>
      <w:r w:rsidRPr="00A15C99">
        <w:rPr>
          <w:b/>
          <w:bCs/>
        </w:rPr>
        <w:t xml:space="preserve">Conclusions: </w:t>
      </w:r>
      <w:r w:rsidRPr="00A15C99">
        <w:t xml:space="preserve">2D Echocardiographic findings of patients with Acute Post Streptococcal Glomerulonephritis show valvular leaks, increase in left atrium dimension and left ventricular end systolic diameter. The most common valve affected is the mitral valve. There is the persistence of the variable degrees of valvular leaks after twelve weeks. However the changes on the dimensions of the left atrium and left ventricular end systolic diameter are within normal limits for age.  </w:t>
      </w:r>
    </w:p>
    <w:p w:rsidR="00A15C99" w:rsidRDefault="00A15C99" w:rsidP="00AC3BCD">
      <w:pPr>
        <w:rPr>
          <w:rFonts w:eastAsia="MS PGothic"/>
          <w:b/>
          <w:color w:val="000000"/>
          <w:sz w:val="28"/>
          <w:szCs w:val="28"/>
        </w:rPr>
      </w:pPr>
    </w:p>
    <w:p w:rsidR="00A15C99" w:rsidRDefault="00A15C99" w:rsidP="00AC3BCD">
      <w:pPr>
        <w:rPr>
          <w:rFonts w:eastAsia="MS PGothic"/>
          <w:b/>
          <w:color w:val="000000"/>
          <w:sz w:val="28"/>
          <w:szCs w:val="28"/>
        </w:rPr>
      </w:pPr>
    </w:p>
    <w:p w:rsidR="00AC3BCD" w:rsidRDefault="00AC3BCD" w:rsidP="00AC3BCD">
      <w:pPr>
        <w:jc w:val="both"/>
        <w:rPr>
          <w:b/>
        </w:rPr>
      </w:pPr>
      <w:r>
        <w:rPr>
          <w:b/>
        </w:rPr>
        <w:t>Biography</w:t>
      </w:r>
    </w:p>
    <w:p w:rsidR="00AC3BCD" w:rsidRDefault="00AC3BCD" w:rsidP="00AC3BCD">
      <w:pPr>
        <w:jc w:val="both"/>
        <w:rPr>
          <w:b/>
        </w:rPr>
      </w:pPr>
    </w:p>
    <w:p w:rsidR="00325F4F" w:rsidRDefault="00325F4F" w:rsidP="00AC3BCD">
      <w:pPr>
        <w:jc w:val="both"/>
      </w:pPr>
      <w:r>
        <w:t>Falwell Dan Madalag finished his medical degree at West Visayas State University. He finished his pediatric residency at West Visayas State University Medical Center last 2017. He also worked as a school physician in Hope Baptist Academy of Iloilo and a part-time faculty in the College of Medical Laboratory Sciene at Central Philippine University, Iloilo City Philippines.. Currently, he is preparing for his diplomate exam in Pediatrics. Email address: falwelldan@gmail.com</w:t>
      </w:r>
    </w:p>
    <w:p w:rsidR="00A41107" w:rsidRPr="008A690F" w:rsidRDefault="00072E30" w:rsidP="00AC3BCD">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15C99">
        <w:rPr>
          <w:lang w:val="en-NZ"/>
        </w:rPr>
        <w:t>Falwell Dan N. Madalag, MD</w:t>
      </w:r>
      <w:r w:rsidRPr="008A690F">
        <w:rPr>
          <w:lang w:val="en-NZ"/>
        </w:rPr>
        <w:br/>
        <w:t>Contact number:</w:t>
      </w:r>
      <w:r w:rsidR="00A15C99">
        <w:rPr>
          <w:lang w:val="en-NZ"/>
        </w:rPr>
        <w:t xml:space="preserve"> +639171422580</w:t>
      </w:r>
      <w:r w:rsidR="00325F4F">
        <w:rPr>
          <w:lang w:val="en-NZ"/>
        </w:rPr>
        <w:br/>
      </w:r>
      <w:r w:rsidRPr="008A690F">
        <w:rPr>
          <w:lang w:val="en-NZ"/>
        </w:rPr>
        <w:t>Linked In account:</w:t>
      </w:r>
      <w:r w:rsidR="00A15C99">
        <w:rPr>
          <w:lang w:val="en-NZ"/>
        </w:rPr>
        <w:t xml:space="preserve"> </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A15C99">
        <w:rPr>
          <w:lang w:val="en-NZ"/>
        </w:rPr>
        <w:t>:</w:t>
      </w:r>
      <w:r w:rsidR="00A15C99">
        <w:rPr>
          <w:lang w:val="en-NZ"/>
        </w:rPr>
        <w:br/>
        <w:t xml:space="preserve">Category: </w:t>
      </w:r>
      <w:r w:rsidRPr="008A690F">
        <w:rPr>
          <w:lang w:val="en-NZ"/>
        </w:rPr>
        <w:t>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325F4F" w:rsidP="00072E30">
      <w:pPr>
        <w:jc w:val="both"/>
        <w:rPr>
          <w:lang w:val="en-NZ"/>
        </w:rPr>
      </w:pPr>
      <w:r>
        <w:rPr>
          <w:lang w:val="en-NZ"/>
        </w:rPr>
        <w:t xml:space="preserve"> </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CA1" w:rsidRDefault="00ED2CA1" w:rsidP="00671A59">
      <w:r>
        <w:separator/>
      </w:r>
    </w:p>
  </w:endnote>
  <w:endnote w:type="continuationSeparator" w:id="1">
    <w:p w:rsidR="00ED2CA1" w:rsidRDefault="00ED2CA1"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Bahnschrift Light"/>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CA1" w:rsidRDefault="00ED2CA1" w:rsidP="00671A59">
      <w:r>
        <w:separator/>
      </w:r>
    </w:p>
  </w:footnote>
  <w:footnote w:type="continuationSeparator" w:id="1">
    <w:p w:rsidR="00ED2CA1" w:rsidRDefault="00ED2CA1"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B19F2"/>
    <w:rsid w:val="000E7A02"/>
    <w:rsid w:val="00101A04"/>
    <w:rsid w:val="00106952"/>
    <w:rsid w:val="001216E5"/>
    <w:rsid w:val="0013563F"/>
    <w:rsid w:val="00145878"/>
    <w:rsid w:val="001853CC"/>
    <w:rsid w:val="001A411C"/>
    <w:rsid w:val="001B1336"/>
    <w:rsid w:val="001B6DE6"/>
    <w:rsid w:val="001F414A"/>
    <w:rsid w:val="00205354"/>
    <w:rsid w:val="002659F1"/>
    <w:rsid w:val="00270EC9"/>
    <w:rsid w:val="00292DC0"/>
    <w:rsid w:val="002B18D5"/>
    <w:rsid w:val="002C0F2B"/>
    <w:rsid w:val="00325F4F"/>
    <w:rsid w:val="003753DD"/>
    <w:rsid w:val="003A4429"/>
    <w:rsid w:val="003C760A"/>
    <w:rsid w:val="004775E3"/>
    <w:rsid w:val="0049217F"/>
    <w:rsid w:val="004A262E"/>
    <w:rsid w:val="004A2C4B"/>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15C99"/>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2CA1"/>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9F2"/>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0B19F2"/>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0B19F2"/>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0B19F2"/>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0B19F2"/>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0B19F2"/>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0B19F2"/>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0B19F2"/>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Body">
    <w:name w:val="Body"/>
    <w:rsid w:val="00A15C99"/>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BodyA">
    <w:name w:val="Body A"/>
    <w:rsid w:val="00A15C99"/>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2514</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2019-01-25T16:18:00Z</dcterms:created>
  <dcterms:modified xsi:type="dcterms:W3CDTF">2019-01-25T16:18:00Z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