
<file path=[Content_Types].xml><?xml version="1.0" encoding="utf-8"?>
<Types xmlns="http://schemas.openxmlformats.org/package/2006/content-types">
  <Default Extension="xml" ContentType="application/xml"/>
  <Default Extension="rels" ContentType="application/vnd.openxmlformats-package.relationships+xml"/>
  <Default Extension="jpeg" ContentType="image/jpg"/>
  <Default Extension="png" ContentType="image/png"/>
  <Default Extension="bmp" ContentType="image/bmp"/>
  <Default Extension="gif" ContentType="image/gif"/>
  <Default Extension="tif" ContentType="image/tif"/>
  <Default Extension="pdf" ContentType="application/pdf"/>
  <Default Extension="mov" ContentType="application/movie"/>
  <Default Extension="vml" ContentType="application/vnd.openxmlformats-officedocument.vmlDrawing"/>
  <Default Extension="xlsx" ContentType="application/vnd.openxmlformats-officedocument.spreadsheetml.sheet"/>
  <Override PartName="/docProps/core.xml" ContentType="application/vnd.openxmlformats-package.core-properties+xml"/>
  <Override PartName="/docProps/app.xml" ContentType="application/vnd.openxmlformats-officedocument.extended-properties+xml"/>
  <Override PartName="/word/document.xml" ContentType="application/vnd.openxmlformats-officedocument.wordprocessingml.document.main+xml"/>
  <Override PartName="/word/settings.xml" ContentType="application/vnd.openxmlformats-officedocument.wordprocessingml.settings+xml"/>
  <Override PartName="/word/fontTable.xml" ContentType="application/vnd.openxmlformats-officedocument.wordprocessingml.fontTable+xml"/>
  <Override PartName="/word/styles.xml" ContentType="application/vnd.openxmlformats-officedocument.wordprocessingml.styles+xml"/>
  <Override PartName="/word/header1.xml" ContentType="application/vnd.openxmlformats-officedocument.wordprocessingml.header+xml"/>
  <Override PartName="/word/header2.xml" ContentType="application/vnd.openxmlformats-officedocument.wordprocessingml.header+xml"/>
  <Override PartName="/word/footer1.xml" ContentType="application/vnd.openxmlformats-officedocument.wordprocessingml.footer+xml"/>
  <Override PartName="/word/footer2.xml" ContentType="application/vnd.openxmlformats-officedocument.wordprocessingml.footer+xml"/>
  <Override PartName="/word/theme/theme1.xml" ContentType="application/vnd.openxmlformats-officedocument.theme+xml"/>
</Types>
</file>

<file path=_rels/.rels><?xml version="1.0" encoding="UTF-8" standalone="yes"?><Relationships xmlns="http://schemas.openxmlformats.org/package/2006/relationships"><Relationship Id="rId1" Type="http://schemas.openxmlformats.org/package/2006/relationships/metadata/core-properties" Target="docProps/core.xml"/><Relationship Id="rId2" Type="http://schemas.openxmlformats.org/officeDocument/2006/relationships/extended-properties" Target="docProps/app.xml"/><Relationship Id="rId3" Type="http://schemas.openxmlformats.org/officeDocument/2006/relationships/officeDocument" Target="word/document.xml"/></Relationships>

</file>

<file path=word/document.xml><?xml version="1.0" encoding="utf-8"?>
<w:document xmlns:r="http://schemas.openxmlformats.org/officeDocument/2006/relationships" xmlns:wp="http://schemas.openxmlformats.org/drawingml/2006/wordprocessingDrawing" xmlns:w="http://schemas.openxmlformats.org/wordprocessingml/2006/main" xmlns:w10="urn:schemas-microsoft-com:office:word" xmlns:w14="http://schemas.microsoft.com/office/word/2010/wordml" xmlns:wps="http://schemas.microsoft.com/office/word/2010/wordprocessingShape" xmlns:wpg="http://schemas.microsoft.com/office/word/2010/wordprocessingGroup" xmlns:mc="http://schemas.openxmlformats.org/markup-compatibility/2006" xmlns:v="urn:schemas-microsoft-com:vml" xmlns:o="urn:schemas-microsoft-com:office:office" mc:Ignorable="w14">
  <w:body>
    <w:p>
      <w:pPr>
        <w:pStyle w:val="Normal"/>
        <w:jc w:val="both"/>
        <w:rPr>
          <w:sz w:val="22"/>
          <w:szCs w:val="22"/>
          <w:lang w:val="en-US"/>
        </w:rPr>
      </w:pPr>
      <w:r>
        <w:rPr>
          <w:sz w:val="22"/>
          <w:szCs w:val="22"/>
          <w:rtl w:val="0"/>
          <w:lang w:val="en-US"/>
        </w:rPr>
        <w:t xml:space="preserve">                                                                                                                       </w:t>
      </w:r>
    </w:p>
    <w:p>
      <w:pPr>
        <w:pStyle w:val="Heading 4"/>
        <w:pBdr>
          <w:top w:val="nil"/>
          <w:left w:val="nil"/>
          <w:bottom w:val="nil"/>
          <w:right w:val="nil"/>
        </w:pBdr>
        <w:tabs>
          <w:tab w:val="left" w:pos="720"/>
          <w:tab w:val="left" w:pos="1440"/>
          <w:tab w:val="left" w:pos="2160"/>
          <w:tab w:val="left" w:pos="2880"/>
          <w:tab w:val="left" w:pos="3600"/>
          <w:tab w:val="left" w:pos="4320"/>
          <w:tab w:val="left" w:pos="5040"/>
          <w:tab w:val="left" w:pos="5760"/>
          <w:tab w:val="left" w:pos="6480"/>
          <w:tab w:val="left" w:pos="7200"/>
          <w:tab w:val="left" w:pos="7920"/>
          <w:tab w:val="left" w:pos="8640"/>
          <w:tab w:val="left" w:pos="9360"/>
        </w:tabs>
        <w:jc w:val="both"/>
        <w:rPr>
          <w:sz w:val="22"/>
          <w:szCs w:val="22"/>
          <w:lang w:val="en-US"/>
        </w:rPr>
      </w:pPr>
      <w:r>
        <w:rPr>
          <w:sz w:val="22"/>
          <w:szCs w:val="22"/>
          <w:lang w:val="en-US"/>
        </w:rPr>
        <w:drawing>
          <wp:anchor distT="152400" distB="152400" distL="152400" distR="152400" simplePos="0" relativeHeight="251659264" behindDoc="0" locked="0" layoutInCell="1" allowOverlap="1">
            <wp:simplePos x="0" y="0"/>
            <wp:positionH relativeFrom="margin">
              <wp:posOffset>4519453</wp:posOffset>
            </wp:positionH>
            <wp:positionV relativeFrom="line">
              <wp:posOffset>244188</wp:posOffset>
            </wp:positionV>
            <wp:extent cx="1368267" cy="1277559"/>
            <wp:effectExtent l="0" t="0" r="0" b="0"/>
            <wp:wrapThrough wrapText="bothSides" distL="152400" distR="152400">
              <wp:wrapPolygon edited="1">
                <wp:start x="0" y="0"/>
                <wp:lineTo x="0" y="21620"/>
                <wp:lineTo x="21600" y="21620"/>
                <wp:lineTo x="21600" y="0"/>
                <wp:lineTo x="0" y="0"/>
              </wp:wrapPolygon>
            </wp:wrapThrough>
            <wp:docPr id="1073741825" name="officeArt object"/>
            <wp:cNvGraphicFramePr/>
            <a:graphic xmlns:a="http://schemas.openxmlformats.org/drawingml/2006/main">
              <a:graphicData uri="http://schemas.openxmlformats.org/drawingml/2006/picture">
                <pic:pic xmlns:pic="http://schemas.openxmlformats.org/drawingml/2006/picture">
                  <pic:nvPicPr>
                    <pic:cNvPr id="1073741825" name="pasted-image.tif"/>
                    <pic:cNvPicPr/>
                  </pic:nvPicPr>
                  <pic:blipFill>
                    <a:blip r:embed="rId4">
                      <a:extLst/>
                    </a:blip>
                    <a:stretch>
                      <a:fillRect/>
                    </a:stretch>
                  </pic:blipFill>
                  <pic:spPr>
                    <a:xfrm>
                      <a:off x="0" y="0"/>
                      <a:ext cx="1368267" cy="1277559"/>
                    </a:xfrm>
                    <a:prstGeom prst="rect">
                      <a:avLst/>
                    </a:prstGeom>
                    <a:ln w="12700" cap="flat">
                      <a:noFill/>
                      <a:miter lim="400000"/>
                    </a:ln>
                    <a:effectLst/>
                  </pic:spPr>
                </pic:pic>
              </a:graphicData>
            </a:graphic>
          </wp:anchor>
        </w:drawing>
      </w:r>
    </w:p>
    <w:p>
      <w:pPr>
        <w:pStyle w:val="Heading 4"/>
        <w:pBdr>
          <w:top w:val="nil"/>
          <w:left w:val="nil"/>
          <w:bottom w:val="nil"/>
          <w:right w:val="nil"/>
        </w:pBdr>
        <w:tabs>
          <w:tab w:val="left" w:pos="720"/>
          <w:tab w:val="left" w:pos="1440"/>
          <w:tab w:val="left" w:pos="2160"/>
          <w:tab w:val="left" w:pos="2880"/>
          <w:tab w:val="left" w:pos="3600"/>
          <w:tab w:val="left" w:pos="4320"/>
          <w:tab w:val="left" w:pos="5040"/>
          <w:tab w:val="left" w:pos="5760"/>
          <w:tab w:val="left" w:pos="6480"/>
          <w:tab w:val="left" w:pos="7200"/>
          <w:tab w:val="left" w:pos="7920"/>
          <w:tab w:val="left" w:pos="8640"/>
          <w:tab w:val="left" w:pos="9360"/>
        </w:tabs>
        <w:jc w:val="both"/>
        <w:rPr>
          <w:sz w:val="22"/>
          <w:szCs w:val="22"/>
          <w:lang w:val="en-US"/>
        </w:rPr>
      </w:pPr>
    </w:p>
    <w:p>
      <w:pPr>
        <w:pStyle w:val="Heading 4"/>
        <w:pBdr>
          <w:top w:val="nil"/>
          <w:left w:val="nil"/>
          <w:bottom w:val="nil"/>
          <w:right w:val="nil"/>
        </w:pBdr>
        <w:tabs>
          <w:tab w:val="left" w:pos="720"/>
          <w:tab w:val="left" w:pos="1440"/>
          <w:tab w:val="left" w:pos="2160"/>
          <w:tab w:val="left" w:pos="2880"/>
          <w:tab w:val="left" w:pos="3600"/>
          <w:tab w:val="left" w:pos="4320"/>
          <w:tab w:val="left" w:pos="5040"/>
          <w:tab w:val="left" w:pos="5760"/>
          <w:tab w:val="left" w:pos="6480"/>
          <w:tab w:val="left" w:pos="7200"/>
          <w:tab w:val="left" w:pos="7920"/>
          <w:tab w:val="left" w:pos="8640"/>
          <w:tab w:val="left" w:pos="9360"/>
        </w:tabs>
        <w:jc w:val="both"/>
        <w:rPr>
          <w:b w:val="1"/>
          <w:bCs w:val="1"/>
          <w:sz w:val="24"/>
          <w:szCs w:val="24"/>
          <w:lang w:val="en-US"/>
        </w:rPr>
      </w:pPr>
      <w:r>
        <w:rPr>
          <w:b w:val="1"/>
          <w:bCs w:val="1"/>
          <w:color w:val="333333"/>
          <w:sz w:val="24"/>
          <w:szCs w:val="24"/>
          <w:u w:color="000000"/>
          <w:shd w:val="clear" w:color="auto" w:fill="ffffff"/>
          <w:rtl w:val="0"/>
          <w:lang w:val="en-US"/>
        </w:rPr>
        <w:t xml:space="preserve">Title: </w:t>
      </w:r>
      <w:r>
        <w:rPr>
          <w:b w:val="1"/>
          <w:bCs w:val="1"/>
          <w:sz w:val="24"/>
          <w:szCs w:val="24"/>
          <w:rtl w:val="0"/>
          <w:lang w:val="en-US"/>
        </w:rPr>
        <w:t>Accuracy of palpable second heart sound for diagnosing Pulmonary Arterial Hypertension (PAH) in Congenital Heart Disease Children.</w:t>
      </w:r>
    </w:p>
    <w:p>
      <w:pPr>
        <w:pStyle w:val="Heading 5"/>
        <w:pBdr>
          <w:top w:val="nil"/>
          <w:left w:val="nil"/>
          <w:bottom w:val="nil"/>
          <w:right w:val="nil"/>
        </w:pBdr>
        <w:tabs>
          <w:tab w:val="left" w:pos="720"/>
          <w:tab w:val="left" w:pos="1440"/>
          <w:tab w:val="left" w:pos="2160"/>
          <w:tab w:val="left" w:pos="2880"/>
          <w:tab w:val="left" w:pos="3600"/>
          <w:tab w:val="left" w:pos="4320"/>
          <w:tab w:val="left" w:pos="5040"/>
          <w:tab w:val="left" w:pos="5760"/>
          <w:tab w:val="left" w:pos="6480"/>
          <w:tab w:val="left" w:pos="7200"/>
          <w:tab w:val="left" w:pos="7920"/>
          <w:tab w:val="left" w:pos="8640"/>
          <w:tab w:val="left" w:pos="9360"/>
        </w:tabs>
        <w:spacing w:after="160" w:line="259" w:lineRule="auto"/>
        <w:rPr>
          <w:b w:val="1"/>
          <w:bCs w:val="1"/>
          <w:color w:val="333333"/>
          <w:sz w:val="24"/>
          <w:szCs w:val="24"/>
          <w:u w:color="333333"/>
          <w:shd w:val="clear" w:color="auto" w:fill="ffffff"/>
        </w:rPr>
      </w:pPr>
    </w:p>
    <w:p>
      <w:pPr>
        <w:pStyle w:val="Heading 4"/>
        <w:pBdr>
          <w:top w:val="nil"/>
          <w:left w:val="nil"/>
          <w:bottom w:val="nil"/>
          <w:right w:val="nil"/>
        </w:pBdr>
        <w:tabs>
          <w:tab w:val="left" w:pos="720"/>
          <w:tab w:val="left" w:pos="1440"/>
          <w:tab w:val="left" w:pos="2160"/>
          <w:tab w:val="left" w:pos="2880"/>
          <w:tab w:val="left" w:pos="3600"/>
          <w:tab w:val="left" w:pos="4320"/>
          <w:tab w:val="left" w:pos="5040"/>
          <w:tab w:val="left" w:pos="5760"/>
          <w:tab w:val="left" w:pos="6480"/>
          <w:tab w:val="left" w:pos="7200"/>
          <w:tab w:val="left" w:pos="7920"/>
          <w:tab w:val="left" w:pos="8640"/>
          <w:tab w:val="left" w:pos="9360"/>
        </w:tabs>
        <w:jc w:val="both"/>
        <w:rPr>
          <w:b w:val="1"/>
          <w:bCs w:val="1"/>
          <w:sz w:val="24"/>
          <w:szCs w:val="24"/>
          <w:lang w:val="en-US"/>
        </w:rPr>
      </w:pPr>
      <w:r>
        <w:rPr>
          <w:b w:val="1"/>
          <w:bCs w:val="1"/>
          <w:sz w:val="24"/>
          <w:szCs w:val="24"/>
          <w:rtl w:val="0"/>
          <w:lang w:val="en-US"/>
        </w:rPr>
        <w:t>Dr. Amar Mohanrao Taksande,</w:t>
      </w:r>
    </w:p>
    <w:p>
      <w:pPr>
        <w:pStyle w:val="Heading 4"/>
        <w:pBdr>
          <w:top w:val="nil"/>
          <w:left w:val="nil"/>
          <w:bottom w:val="nil"/>
          <w:right w:val="nil"/>
        </w:pBdr>
        <w:tabs>
          <w:tab w:val="left" w:pos="720"/>
          <w:tab w:val="left" w:pos="1440"/>
          <w:tab w:val="left" w:pos="2160"/>
          <w:tab w:val="left" w:pos="2880"/>
          <w:tab w:val="left" w:pos="3600"/>
          <w:tab w:val="left" w:pos="4320"/>
          <w:tab w:val="left" w:pos="5040"/>
          <w:tab w:val="left" w:pos="5760"/>
          <w:tab w:val="left" w:pos="6480"/>
          <w:tab w:val="left" w:pos="7200"/>
          <w:tab w:val="left" w:pos="7920"/>
          <w:tab w:val="left" w:pos="8640"/>
          <w:tab w:val="left" w:pos="9360"/>
        </w:tabs>
        <w:jc w:val="both"/>
        <w:rPr>
          <w:sz w:val="24"/>
          <w:szCs w:val="24"/>
          <w:lang w:val="en-US"/>
        </w:rPr>
      </w:pPr>
      <w:r>
        <w:rPr>
          <w:sz w:val="24"/>
          <w:szCs w:val="24"/>
          <w:rtl w:val="0"/>
          <w:lang w:val="en-US"/>
        </w:rPr>
        <w:t xml:space="preserve">Professor, Department of Pediatrics, </w:t>
      </w:r>
    </w:p>
    <w:p>
      <w:pPr>
        <w:pStyle w:val="Heading 4"/>
        <w:pBdr>
          <w:top w:val="nil"/>
          <w:left w:val="nil"/>
          <w:bottom w:val="nil"/>
          <w:right w:val="nil"/>
        </w:pBdr>
        <w:tabs>
          <w:tab w:val="left" w:pos="720"/>
          <w:tab w:val="left" w:pos="1440"/>
          <w:tab w:val="left" w:pos="2160"/>
          <w:tab w:val="left" w:pos="2880"/>
          <w:tab w:val="left" w:pos="3600"/>
          <w:tab w:val="left" w:pos="4320"/>
          <w:tab w:val="left" w:pos="5040"/>
          <w:tab w:val="left" w:pos="5760"/>
          <w:tab w:val="left" w:pos="6480"/>
          <w:tab w:val="left" w:pos="7200"/>
          <w:tab w:val="left" w:pos="7920"/>
          <w:tab w:val="left" w:pos="8640"/>
          <w:tab w:val="left" w:pos="9360"/>
        </w:tabs>
        <w:jc w:val="both"/>
        <w:rPr>
          <w:sz w:val="24"/>
          <w:szCs w:val="24"/>
          <w:lang w:val="en-US"/>
        </w:rPr>
      </w:pPr>
      <w:r>
        <w:rPr>
          <w:sz w:val="24"/>
          <w:szCs w:val="24"/>
          <w:rtl w:val="0"/>
          <w:lang w:val="en-US"/>
        </w:rPr>
        <w:t xml:space="preserve">Jawaharlal Nehru Medical College, Sawangi (Meghe), </w:t>
      </w:r>
    </w:p>
    <w:p>
      <w:pPr>
        <w:pStyle w:val="Heading 4"/>
        <w:pBdr>
          <w:top w:val="nil"/>
          <w:left w:val="nil"/>
          <w:bottom w:val="nil"/>
          <w:right w:val="nil"/>
        </w:pBdr>
        <w:tabs>
          <w:tab w:val="left" w:pos="720"/>
          <w:tab w:val="left" w:pos="1440"/>
          <w:tab w:val="left" w:pos="2160"/>
          <w:tab w:val="left" w:pos="2880"/>
          <w:tab w:val="left" w:pos="3600"/>
          <w:tab w:val="left" w:pos="4320"/>
          <w:tab w:val="left" w:pos="5040"/>
          <w:tab w:val="left" w:pos="5760"/>
          <w:tab w:val="left" w:pos="6480"/>
          <w:tab w:val="left" w:pos="7200"/>
          <w:tab w:val="left" w:pos="7920"/>
          <w:tab w:val="left" w:pos="8640"/>
          <w:tab w:val="left" w:pos="9360"/>
        </w:tabs>
        <w:jc w:val="both"/>
        <w:rPr>
          <w:sz w:val="24"/>
          <w:szCs w:val="24"/>
          <w:lang w:val="en-US"/>
        </w:rPr>
      </w:pPr>
      <w:r>
        <w:rPr>
          <w:sz w:val="24"/>
          <w:szCs w:val="24"/>
          <w:rtl w:val="0"/>
          <w:lang w:val="en-US"/>
        </w:rPr>
        <w:t xml:space="preserve">Wardha, Maharashtra  state, India 442004 </w:t>
      </w:r>
    </w:p>
    <w:p>
      <w:pPr>
        <w:pStyle w:val="Heading 5"/>
        <w:pBdr>
          <w:top w:val="nil"/>
          <w:left w:val="nil"/>
          <w:bottom w:val="nil"/>
          <w:right w:val="nil"/>
        </w:pBdr>
        <w:tabs>
          <w:tab w:val="left" w:pos="720"/>
          <w:tab w:val="left" w:pos="1440"/>
          <w:tab w:val="left" w:pos="2160"/>
          <w:tab w:val="left" w:pos="2880"/>
          <w:tab w:val="left" w:pos="3600"/>
          <w:tab w:val="left" w:pos="4320"/>
          <w:tab w:val="left" w:pos="5040"/>
          <w:tab w:val="left" w:pos="5760"/>
          <w:tab w:val="left" w:pos="6480"/>
          <w:tab w:val="left" w:pos="7200"/>
          <w:tab w:val="left" w:pos="7920"/>
          <w:tab w:val="left" w:pos="8640"/>
          <w:tab w:val="left" w:pos="9360"/>
        </w:tabs>
        <w:spacing w:after="160" w:line="259" w:lineRule="auto"/>
        <w:rPr>
          <w:rFonts w:ascii="Times New Roman" w:cs="Times New Roman" w:hAnsi="Times New Roman" w:eastAsia="Times New Roman"/>
          <w:b w:val="1"/>
          <w:bCs w:val="1"/>
          <w:sz w:val="24"/>
          <w:szCs w:val="24"/>
        </w:rPr>
      </w:pPr>
    </w:p>
    <w:p>
      <w:pPr>
        <w:pStyle w:val="Heading 6"/>
        <w:pBdr>
          <w:top w:val="nil"/>
          <w:left w:val="nil"/>
          <w:bottom w:val="nil"/>
          <w:right w:val="nil"/>
        </w:pBdr>
        <w:tabs>
          <w:tab w:val="left" w:pos="720"/>
          <w:tab w:val="left" w:pos="1440"/>
          <w:tab w:val="left" w:pos="2160"/>
          <w:tab w:val="left" w:pos="2880"/>
          <w:tab w:val="left" w:pos="3600"/>
          <w:tab w:val="left" w:pos="4320"/>
          <w:tab w:val="left" w:pos="5040"/>
          <w:tab w:val="left" w:pos="5760"/>
          <w:tab w:val="left" w:pos="6480"/>
          <w:tab w:val="left" w:pos="7200"/>
          <w:tab w:val="left" w:pos="7920"/>
          <w:tab w:val="left" w:pos="8640"/>
          <w:tab w:val="left" w:pos="9360"/>
        </w:tabs>
        <w:spacing w:line="360" w:lineRule="auto"/>
        <w:jc w:val="both"/>
        <w:rPr>
          <w:rFonts w:ascii="Times New Roman" w:cs="Times New Roman" w:hAnsi="Times New Roman" w:eastAsia="Times New Roman"/>
          <w:b w:val="1"/>
          <w:bCs w:val="1"/>
          <w:sz w:val="24"/>
          <w:szCs w:val="24"/>
          <w:lang w:val="en-US"/>
        </w:rPr>
      </w:pPr>
      <w:r>
        <w:rPr>
          <w:rFonts w:ascii="Times New Roman" w:cs="Calibri" w:hAnsi="Calibri" w:eastAsia="Calibri"/>
          <w:b w:val="1"/>
          <w:bCs w:val="1"/>
          <w:sz w:val="24"/>
          <w:szCs w:val="24"/>
          <w:rtl w:val="0"/>
          <w:lang w:val="de-DE"/>
        </w:rPr>
        <w:t>Abstract</w:t>
      </w:r>
    </w:p>
    <w:p>
      <w:pPr>
        <w:pStyle w:val="Heading 6"/>
        <w:pBdr>
          <w:top w:val="nil"/>
          <w:left w:val="nil"/>
          <w:bottom w:val="nil"/>
          <w:right w:val="nil"/>
        </w:pBdr>
        <w:tabs>
          <w:tab w:val="left" w:pos="720"/>
          <w:tab w:val="left" w:pos="1440"/>
          <w:tab w:val="left" w:pos="2160"/>
          <w:tab w:val="left" w:pos="2880"/>
          <w:tab w:val="left" w:pos="3600"/>
          <w:tab w:val="left" w:pos="4320"/>
          <w:tab w:val="left" w:pos="5040"/>
          <w:tab w:val="left" w:pos="5760"/>
          <w:tab w:val="left" w:pos="6480"/>
          <w:tab w:val="left" w:pos="7200"/>
          <w:tab w:val="left" w:pos="7920"/>
          <w:tab w:val="left" w:pos="8640"/>
          <w:tab w:val="left" w:pos="9360"/>
        </w:tabs>
        <w:spacing w:line="360" w:lineRule="auto"/>
        <w:jc w:val="both"/>
        <w:rPr>
          <w:rFonts w:ascii="Times New Roman" w:cs="Times New Roman" w:hAnsi="Times New Roman" w:eastAsia="Times New Roman"/>
          <w:sz w:val="24"/>
          <w:szCs w:val="24"/>
          <w:lang w:val="en-US"/>
        </w:rPr>
      </w:pPr>
      <w:r>
        <w:rPr>
          <w:rFonts w:ascii="Times New Roman" w:cs="Calibri" w:hAnsi="Calibri" w:eastAsia="Calibri"/>
          <w:b w:val="1"/>
          <w:bCs w:val="1"/>
          <w:sz w:val="24"/>
          <w:szCs w:val="24"/>
          <w:rtl w:val="0"/>
          <w:lang w:val="en-US"/>
        </w:rPr>
        <w:t xml:space="preserve">Background: </w:t>
      </w:r>
      <w:r>
        <w:rPr>
          <w:rFonts w:ascii="Times New Roman" w:cs="Calibri" w:hAnsi="Calibri" w:eastAsia="Calibri"/>
          <w:sz w:val="24"/>
          <w:szCs w:val="24"/>
          <w:rtl w:val="0"/>
          <w:lang w:val="en-US"/>
        </w:rPr>
        <w:t xml:space="preserve">Pulmonary Hypertension is a complex problem characterized by non-specific signs and symptoms and having multiple potential causes. Delays in the diagnosis of PAH lead to postponement of treatment and thus may have deleterious effects. </w:t>
      </w:r>
      <w:r>
        <w:rPr>
          <w:rFonts w:ascii="Times New Roman" w:cs="Calibri" w:hAnsi="Calibri" w:eastAsia="Calibri"/>
          <w:b w:val="1"/>
          <w:bCs w:val="1"/>
          <w:sz w:val="24"/>
          <w:szCs w:val="24"/>
          <w:rtl w:val="0"/>
          <w:lang w:val="en-US"/>
        </w:rPr>
        <w:t xml:space="preserve">Aim: </w:t>
      </w:r>
      <w:r>
        <w:rPr>
          <w:rFonts w:ascii="Times New Roman" w:cs="Calibri" w:hAnsi="Calibri" w:eastAsia="Calibri"/>
          <w:sz w:val="24"/>
          <w:szCs w:val="24"/>
          <w:rtl w:val="0"/>
          <w:lang w:val="en-US"/>
        </w:rPr>
        <w:t xml:space="preserve">To determine the accuracy of palpable second heart sound for diagnosing pulmonary hypertension in Congenital Heart Disease Children. </w:t>
      </w:r>
      <w:r>
        <w:rPr>
          <w:rFonts w:ascii="Times New Roman" w:cs="Calibri" w:hAnsi="Calibri" w:eastAsia="Calibri"/>
          <w:b w:val="1"/>
          <w:bCs w:val="1"/>
          <w:sz w:val="24"/>
          <w:szCs w:val="24"/>
          <w:rtl w:val="0"/>
          <w:lang w:val="en-US"/>
        </w:rPr>
        <w:t xml:space="preserve">Study design: </w:t>
      </w:r>
      <w:r>
        <w:rPr>
          <w:rFonts w:ascii="Times New Roman" w:cs="Calibri" w:hAnsi="Calibri" w:eastAsia="Calibri"/>
          <w:sz w:val="24"/>
          <w:szCs w:val="24"/>
          <w:rtl w:val="0"/>
          <w:lang w:val="en-US"/>
        </w:rPr>
        <w:t>Hospital-based cross-sectional study.</w:t>
      </w:r>
      <w:r>
        <w:rPr>
          <w:rFonts w:ascii="Times New Roman" w:cs="Calibri" w:hAnsi="Calibri" w:eastAsia="Calibri"/>
          <w:b w:val="1"/>
          <w:bCs w:val="1"/>
          <w:sz w:val="24"/>
          <w:szCs w:val="24"/>
          <w:rtl w:val="0"/>
          <w:lang w:val="nl-NL"/>
        </w:rPr>
        <w:t xml:space="preserve">Participants: </w:t>
      </w:r>
      <w:r>
        <w:rPr>
          <w:rFonts w:ascii="Times New Roman" w:cs="Calibri" w:hAnsi="Calibri" w:eastAsia="Calibri"/>
          <w:sz w:val="24"/>
          <w:szCs w:val="24"/>
          <w:rtl w:val="0"/>
          <w:lang w:val="nl-NL"/>
        </w:rPr>
        <w:t xml:space="preserve">Clinically suspected </w:t>
      </w:r>
      <w:r>
        <w:rPr>
          <w:rFonts w:ascii="Times New Roman" w:cs="Calibri" w:hAnsi="Calibri" w:eastAsia="Calibri"/>
          <w:sz w:val="24"/>
          <w:szCs w:val="24"/>
          <w:rtl w:val="0"/>
          <w:lang w:val="en-US"/>
        </w:rPr>
        <w:t>Congenital Heart Disease Children</w:t>
      </w:r>
      <w:r>
        <w:rPr>
          <w:rFonts w:ascii="Times New Roman" w:cs="Calibri" w:hAnsi="Calibri" w:eastAsia="Calibri"/>
          <w:sz w:val="24"/>
          <w:szCs w:val="24"/>
          <w:rtl w:val="0"/>
          <w:lang w:val="nl-NL"/>
        </w:rPr>
        <w:t xml:space="preserve"> in AVBRH hospital, Sawangi (Meghe), Wardha.</w:t>
      </w:r>
    </w:p>
    <w:p>
      <w:pPr>
        <w:pStyle w:val="Default"/>
        <w:pBdr>
          <w:top w:val="nil"/>
          <w:left w:val="nil"/>
          <w:bottom w:val="nil"/>
          <w:right w:val="nil"/>
        </w:pBdr>
        <w:tabs>
          <w:tab w:val="left" w:pos="720"/>
          <w:tab w:val="left" w:pos="1440"/>
          <w:tab w:val="left" w:pos="2160"/>
          <w:tab w:val="left" w:pos="2880"/>
          <w:tab w:val="left" w:pos="3600"/>
          <w:tab w:val="left" w:pos="4320"/>
          <w:tab w:val="left" w:pos="5040"/>
          <w:tab w:val="left" w:pos="5760"/>
          <w:tab w:val="left" w:pos="6480"/>
          <w:tab w:val="left" w:pos="7200"/>
          <w:tab w:val="left" w:pos="7920"/>
          <w:tab w:val="left" w:pos="8640"/>
          <w:tab w:val="left" w:pos="9360"/>
        </w:tabs>
        <w:bidi w:val="0"/>
        <w:spacing w:line="360" w:lineRule="auto"/>
        <w:ind w:left="0" w:right="0" w:firstLine="0"/>
        <w:jc w:val="both"/>
        <w:rPr>
          <w:rFonts w:ascii="Times New Roman" w:cs="Times New Roman" w:hAnsi="Times New Roman" w:eastAsia="Times New Roman"/>
          <w:sz w:val="24"/>
          <w:szCs w:val="24"/>
          <w:u w:color="000000"/>
          <w:rtl w:val="0"/>
          <w:lang w:val="en-US"/>
        </w:rPr>
      </w:pPr>
      <w:r>
        <w:rPr>
          <w:rFonts w:ascii="Times New Roman"/>
          <w:b w:val="1"/>
          <w:bCs w:val="1"/>
          <w:sz w:val="24"/>
          <w:szCs w:val="24"/>
          <w:u w:color="000000"/>
          <w:rtl w:val="0"/>
          <w:lang w:val="en-US"/>
        </w:rPr>
        <w:t xml:space="preserve">Methods: </w:t>
      </w:r>
      <w:r>
        <w:rPr>
          <w:rFonts w:ascii="Times New Roman"/>
          <w:sz w:val="24"/>
          <w:szCs w:val="24"/>
          <w:u w:color="000000"/>
          <w:rtl w:val="0"/>
          <w:lang w:val="en-US"/>
        </w:rPr>
        <w:t>Three paediatric residents, trained by a cardiologist for detection of Pulmonary Hypertension in CHD cases assessed 140 clinically suspected CHD cases. They looked for palpable second heart sound (P2) and findings were correlated with 2 Dimensional Echocardiography findings .Data was entered  into SPSS for statistical analysis.</w:t>
      </w:r>
    </w:p>
    <w:p>
      <w:pPr>
        <w:pStyle w:val="Heading 6"/>
        <w:pBdr>
          <w:top w:val="nil"/>
          <w:left w:val="nil"/>
          <w:bottom w:val="nil"/>
          <w:right w:val="nil"/>
        </w:pBdr>
        <w:tabs>
          <w:tab w:val="left" w:pos="720"/>
          <w:tab w:val="left" w:pos="1440"/>
          <w:tab w:val="left" w:pos="2160"/>
          <w:tab w:val="left" w:pos="2880"/>
          <w:tab w:val="left" w:pos="3600"/>
          <w:tab w:val="left" w:pos="4320"/>
          <w:tab w:val="left" w:pos="5040"/>
          <w:tab w:val="left" w:pos="5760"/>
          <w:tab w:val="left" w:pos="6480"/>
          <w:tab w:val="left" w:pos="7200"/>
          <w:tab w:val="left" w:pos="7920"/>
          <w:tab w:val="left" w:pos="8640"/>
          <w:tab w:val="left" w:pos="9360"/>
        </w:tabs>
        <w:spacing w:line="360" w:lineRule="auto"/>
        <w:jc w:val="both"/>
        <w:rPr>
          <w:rFonts w:ascii="Times New Roman" w:cs="Times New Roman" w:hAnsi="Times New Roman" w:eastAsia="Times New Roman"/>
          <w:sz w:val="24"/>
          <w:szCs w:val="24"/>
          <w:lang w:val="en-US"/>
        </w:rPr>
      </w:pPr>
      <w:r>
        <w:rPr>
          <w:rFonts w:ascii="Times New Roman" w:cs="Calibri" w:hAnsi="Calibri" w:eastAsia="Calibri"/>
          <w:b w:val="1"/>
          <w:bCs w:val="1"/>
          <w:sz w:val="24"/>
          <w:szCs w:val="24"/>
          <w:rtl w:val="0"/>
          <w:lang w:val="en-US"/>
        </w:rPr>
        <w:t xml:space="preserve">Results: </w:t>
      </w:r>
      <w:r>
        <w:rPr>
          <w:rFonts w:ascii="Times New Roman" w:cs="Calibri" w:hAnsi="Calibri" w:eastAsia="Calibri"/>
          <w:sz w:val="24"/>
          <w:szCs w:val="24"/>
          <w:rtl w:val="0"/>
          <w:lang w:val="en-US"/>
        </w:rPr>
        <w:t xml:space="preserve">Out of 140 cases of CHDs, 41 cases (29.2%) had Pulmonary hypertension. The sensitivity , specificity , positive predictive value ,negative predictive value , negative LR for palpable P2  by the first observer was 70.73% , 100% ,100 % , 89.19 % ,0.29 , which was almost equal with the findings of other two observer </w:t>
      </w:r>
    </w:p>
    <w:p>
      <w:pPr>
        <w:pStyle w:val="Default"/>
        <w:pBdr>
          <w:top w:val="nil"/>
          <w:left w:val="nil"/>
          <w:bottom w:val="nil"/>
          <w:right w:val="nil"/>
        </w:pBdr>
        <w:tabs>
          <w:tab w:val="left" w:pos="720"/>
          <w:tab w:val="left" w:pos="1440"/>
          <w:tab w:val="left" w:pos="2160"/>
          <w:tab w:val="left" w:pos="2880"/>
          <w:tab w:val="left" w:pos="3600"/>
          <w:tab w:val="left" w:pos="4320"/>
          <w:tab w:val="left" w:pos="5040"/>
          <w:tab w:val="left" w:pos="5760"/>
          <w:tab w:val="left" w:pos="6480"/>
          <w:tab w:val="left" w:pos="7200"/>
          <w:tab w:val="left" w:pos="7920"/>
          <w:tab w:val="left" w:pos="8640"/>
          <w:tab w:val="left" w:pos="9360"/>
        </w:tabs>
        <w:bidi w:val="0"/>
        <w:spacing w:line="360" w:lineRule="auto"/>
        <w:ind w:left="0" w:right="0" w:firstLine="0"/>
        <w:jc w:val="both"/>
        <w:rPr>
          <w:rFonts w:ascii="Times New Roman" w:cs="Times New Roman" w:hAnsi="Times New Roman" w:eastAsia="Times New Roman"/>
          <w:sz w:val="24"/>
          <w:szCs w:val="24"/>
          <w:u w:color="000000"/>
          <w:rtl w:val="0"/>
          <w:lang w:val="en-US"/>
        </w:rPr>
      </w:pPr>
      <w:r>
        <w:rPr>
          <w:rFonts w:ascii="Times New Roman"/>
          <w:b w:val="1"/>
          <w:bCs w:val="1"/>
          <w:sz w:val="24"/>
          <w:szCs w:val="24"/>
          <w:u w:color="000000"/>
          <w:rtl w:val="0"/>
          <w:lang w:val="en-US"/>
        </w:rPr>
        <w:t xml:space="preserve">Conclusion: </w:t>
      </w:r>
      <w:r>
        <w:rPr>
          <w:rFonts w:ascii="Times New Roman"/>
          <w:sz w:val="24"/>
          <w:szCs w:val="24"/>
          <w:u w:color="000000"/>
          <w:rtl w:val="0"/>
          <w:lang w:val="en-US"/>
        </w:rPr>
        <w:t>We demonstrate that palpable second heart sound are effective in diagnosing the presence of PAH in CHD children</w:t>
      </w:r>
    </w:p>
    <w:p>
      <w:pPr>
        <w:pStyle w:val="Heading 4"/>
        <w:pBdr>
          <w:top w:val="nil"/>
          <w:left w:val="nil"/>
          <w:bottom w:val="nil"/>
          <w:right w:val="nil"/>
        </w:pBdr>
        <w:tabs>
          <w:tab w:val="left" w:pos="720"/>
          <w:tab w:val="left" w:pos="1440"/>
          <w:tab w:val="left" w:pos="2160"/>
          <w:tab w:val="left" w:pos="2880"/>
          <w:tab w:val="left" w:pos="3600"/>
          <w:tab w:val="left" w:pos="4320"/>
          <w:tab w:val="left" w:pos="5040"/>
          <w:tab w:val="left" w:pos="5760"/>
          <w:tab w:val="left" w:pos="6480"/>
          <w:tab w:val="left" w:pos="7200"/>
          <w:tab w:val="left" w:pos="7920"/>
          <w:tab w:val="left" w:pos="8640"/>
          <w:tab w:val="left" w:pos="9360"/>
        </w:tabs>
        <w:spacing w:line="360" w:lineRule="auto"/>
        <w:jc w:val="both"/>
        <w:outlineLvl w:val="0"/>
        <w:rPr>
          <w:sz w:val="24"/>
          <w:szCs w:val="24"/>
          <w:lang w:val="en-US"/>
        </w:rPr>
      </w:pPr>
    </w:p>
    <w:p>
      <w:pPr>
        <w:pStyle w:val="Heading 4"/>
        <w:pBdr>
          <w:top w:val="nil"/>
          <w:left w:val="nil"/>
          <w:bottom w:val="nil"/>
          <w:right w:val="nil"/>
        </w:pBdr>
        <w:tabs>
          <w:tab w:val="left" w:pos="720"/>
          <w:tab w:val="left" w:pos="1440"/>
          <w:tab w:val="left" w:pos="2160"/>
          <w:tab w:val="left" w:pos="2880"/>
          <w:tab w:val="left" w:pos="3600"/>
          <w:tab w:val="left" w:pos="4320"/>
          <w:tab w:val="left" w:pos="5040"/>
          <w:tab w:val="left" w:pos="5760"/>
          <w:tab w:val="left" w:pos="6480"/>
          <w:tab w:val="left" w:pos="7200"/>
          <w:tab w:val="left" w:pos="7920"/>
          <w:tab w:val="left" w:pos="8640"/>
          <w:tab w:val="left" w:pos="9360"/>
        </w:tabs>
        <w:spacing w:line="360" w:lineRule="auto"/>
        <w:jc w:val="both"/>
        <w:outlineLvl w:val="0"/>
        <w:rPr>
          <w:sz w:val="24"/>
          <w:szCs w:val="24"/>
          <w:lang w:val="en-US"/>
        </w:rPr>
      </w:pPr>
    </w:p>
    <w:p>
      <w:pPr>
        <w:pStyle w:val="Heading 4"/>
        <w:pBdr>
          <w:top w:val="nil"/>
          <w:left w:val="nil"/>
          <w:bottom w:val="nil"/>
          <w:right w:val="nil"/>
        </w:pBdr>
        <w:tabs>
          <w:tab w:val="left" w:pos="720"/>
          <w:tab w:val="left" w:pos="1440"/>
          <w:tab w:val="left" w:pos="2160"/>
          <w:tab w:val="left" w:pos="2880"/>
          <w:tab w:val="left" w:pos="3600"/>
          <w:tab w:val="left" w:pos="4320"/>
          <w:tab w:val="left" w:pos="5040"/>
          <w:tab w:val="left" w:pos="5760"/>
          <w:tab w:val="left" w:pos="6480"/>
          <w:tab w:val="left" w:pos="7200"/>
          <w:tab w:val="left" w:pos="7920"/>
          <w:tab w:val="left" w:pos="8640"/>
          <w:tab w:val="left" w:pos="9360"/>
        </w:tabs>
        <w:spacing w:line="360" w:lineRule="auto"/>
        <w:jc w:val="both"/>
        <w:outlineLvl w:val="0"/>
        <w:rPr>
          <w:sz w:val="24"/>
          <w:szCs w:val="24"/>
          <w:lang w:val="en-US"/>
        </w:rPr>
      </w:pPr>
    </w:p>
    <w:p>
      <w:pPr>
        <w:pStyle w:val="Normal"/>
        <w:jc w:val="both"/>
      </w:pPr>
    </w:p>
    <w:p>
      <w:pPr>
        <w:pStyle w:val="Normal"/>
        <w:jc w:val="both"/>
      </w:pPr>
    </w:p>
    <w:p>
      <w:pPr>
        <w:pStyle w:val="Normal"/>
        <w:jc w:val="both"/>
      </w:pPr>
    </w:p>
    <w:p>
      <w:pPr>
        <w:pStyle w:val="Normal"/>
        <w:jc w:val="both"/>
      </w:pPr>
    </w:p>
    <w:p>
      <w:pPr>
        <w:pStyle w:val="Normal"/>
        <w:jc w:val="both"/>
        <w:rPr>
          <w:b w:val="1"/>
          <w:bCs w:val="1"/>
          <w:sz w:val="24"/>
          <w:szCs w:val="24"/>
        </w:rPr>
      </w:pPr>
      <w:r>
        <w:rPr>
          <w:b w:val="1"/>
          <w:bCs w:val="1"/>
          <w:rtl w:val="0"/>
          <w:lang w:val="it-IT"/>
        </w:rPr>
        <w:t>Biography</w:t>
      </w:r>
    </w:p>
    <w:p>
      <w:pPr>
        <w:pStyle w:val="Heading 4"/>
        <w:pBdr>
          <w:top w:val="nil"/>
          <w:left w:val="nil"/>
          <w:bottom w:val="nil"/>
          <w:right w:val="nil"/>
        </w:pBdr>
        <w:tabs>
          <w:tab w:val="left" w:pos="720"/>
          <w:tab w:val="left" w:pos="1440"/>
          <w:tab w:val="left" w:pos="2160"/>
          <w:tab w:val="left" w:pos="2880"/>
          <w:tab w:val="left" w:pos="3600"/>
          <w:tab w:val="left" w:pos="4320"/>
          <w:tab w:val="left" w:pos="5040"/>
          <w:tab w:val="left" w:pos="5760"/>
          <w:tab w:val="left" w:pos="6480"/>
          <w:tab w:val="left" w:pos="7200"/>
          <w:tab w:val="left" w:pos="7920"/>
          <w:tab w:val="left" w:pos="8640"/>
          <w:tab w:val="left" w:pos="9360"/>
        </w:tabs>
        <w:spacing w:line="360" w:lineRule="auto"/>
        <w:jc w:val="both"/>
        <w:rPr>
          <w:b w:val="1"/>
          <w:bCs w:val="1"/>
          <w:sz w:val="24"/>
          <w:szCs w:val="24"/>
          <w:lang w:val="en-US"/>
        </w:rPr>
      </w:pPr>
      <w:r>
        <w:rPr>
          <w:b w:val="1"/>
          <w:bCs w:val="1"/>
          <w:sz w:val="24"/>
          <w:szCs w:val="24"/>
          <w:rtl w:val="0"/>
          <w:lang w:val="en-US"/>
        </w:rPr>
        <w:t>Dr.Amar Taksande</w:t>
      </w:r>
      <w:r>
        <w:rPr>
          <w:sz w:val="24"/>
          <w:szCs w:val="24"/>
          <w:rtl w:val="0"/>
          <w:lang w:val="en-US"/>
        </w:rPr>
        <w:t xml:space="preserve"> is presently working as Professor in Deptt. of Pediatrics, at Jawaharlal Nehru Medical College (JNMC),DMIMS, Sawangi. He completed his residency from Mahatma Gandhi Institute of Medical Sciences (MGIMS) Medical college, Sevagram. He got Fellowship in Pediatric Cardiology at Innova children heart hospital, Hyderabad. He received an award of Visiting Fellowship by Royal College of Pediatric and Child Health (RCPCH), United Kingdom. He has published over 135 paper in national and international journals and is author of several pediatrics titles. He is life member of Indian Academy of Pediatrics, Pediatric Cardiology Society of India and several other medical organizations. He is also a peer reviewer of international Journals like congenital heart disease, Journal of Pediatrics, Journal of Pediatric Infectious disease etc. </w:t>
      </w:r>
    </w:p>
    <w:p>
      <w:pPr>
        <w:pStyle w:val="Heading 4"/>
        <w:pBdr>
          <w:top w:val="nil"/>
          <w:left w:val="nil"/>
          <w:bottom w:val="nil"/>
          <w:right w:val="nil"/>
        </w:pBdr>
        <w:tabs>
          <w:tab w:val="left" w:pos="720"/>
          <w:tab w:val="left" w:pos="1440"/>
          <w:tab w:val="left" w:pos="2160"/>
          <w:tab w:val="left" w:pos="2880"/>
          <w:tab w:val="left" w:pos="3600"/>
          <w:tab w:val="left" w:pos="4320"/>
          <w:tab w:val="left" w:pos="5040"/>
          <w:tab w:val="left" w:pos="5760"/>
          <w:tab w:val="left" w:pos="6480"/>
          <w:tab w:val="left" w:pos="7200"/>
          <w:tab w:val="left" w:pos="7920"/>
          <w:tab w:val="left" w:pos="8640"/>
          <w:tab w:val="left" w:pos="9360"/>
        </w:tabs>
        <w:spacing w:line="360" w:lineRule="auto"/>
        <w:jc w:val="both"/>
        <w:rPr>
          <w:b w:val="1"/>
          <w:bCs w:val="1"/>
          <w:sz w:val="24"/>
          <w:szCs w:val="24"/>
          <w:lang w:val="en-US"/>
        </w:rPr>
      </w:pPr>
    </w:p>
    <w:p>
      <w:pPr>
        <w:pStyle w:val="Heading 5"/>
        <w:pBdr>
          <w:top w:val="nil"/>
          <w:left w:val="nil"/>
          <w:bottom w:val="nil"/>
          <w:right w:val="nil"/>
        </w:pBdr>
        <w:tabs>
          <w:tab w:val="left" w:pos="720"/>
          <w:tab w:val="left" w:pos="1440"/>
          <w:tab w:val="left" w:pos="2160"/>
          <w:tab w:val="left" w:pos="2880"/>
          <w:tab w:val="left" w:pos="3600"/>
          <w:tab w:val="left" w:pos="4320"/>
          <w:tab w:val="left" w:pos="5040"/>
          <w:tab w:val="left" w:pos="5760"/>
          <w:tab w:val="left" w:pos="6480"/>
          <w:tab w:val="left" w:pos="7200"/>
          <w:tab w:val="left" w:pos="7920"/>
          <w:tab w:val="left" w:pos="8640"/>
          <w:tab w:val="left" w:pos="9360"/>
        </w:tabs>
        <w:spacing w:after="160" w:line="259" w:lineRule="auto"/>
        <w:jc w:val="right"/>
        <w:rPr>
          <w:b w:val="1"/>
          <w:bCs w:val="1"/>
          <w:sz w:val="24"/>
          <w:szCs w:val="24"/>
          <w:lang w:val="en-US"/>
        </w:rPr>
      </w:pPr>
    </w:p>
    <w:p>
      <w:pPr>
        <w:pStyle w:val="Normal"/>
        <w:rPr>
          <w:sz w:val="24"/>
          <w:szCs w:val="24"/>
        </w:rPr>
      </w:pPr>
      <w:r>
        <w:rPr>
          <w:rFonts w:ascii="Times New Roman" w:cs="Arial Unicode MS" w:hAnsi="Arial Unicode MS" w:eastAsia="Arial Unicode MS"/>
          <w:b w:val="1"/>
          <w:bCs w:val="1"/>
          <w:rtl w:val="0"/>
          <w:lang w:val="en-US"/>
        </w:rPr>
        <w:t>Presenting author details</w:t>
      </w:r>
    </w:p>
    <w:p>
      <w:pPr>
        <w:pStyle w:val="Heading 5"/>
        <w:pBdr>
          <w:top w:val="nil"/>
          <w:left w:val="nil"/>
          <w:bottom w:val="nil"/>
          <w:right w:val="nil"/>
        </w:pBdr>
        <w:tabs>
          <w:tab w:val="left" w:pos="720"/>
          <w:tab w:val="left" w:pos="1440"/>
          <w:tab w:val="left" w:pos="2160"/>
          <w:tab w:val="left" w:pos="2880"/>
          <w:tab w:val="left" w:pos="3600"/>
          <w:tab w:val="left" w:pos="4320"/>
          <w:tab w:val="left" w:pos="5040"/>
          <w:tab w:val="left" w:pos="5760"/>
          <w:tab w:val="left" w:pos="6480"/>
          <w:tab w:val="left" w:pos="7200"/>
          <w:tab w:val="left" w:pos="7920"/>
          <w:tab w:val="left" w:pos="8640"/>
          <w:tab w:val="left" w:pos="9360"/>
        </w:tabs>
        <w:spacing w:after="160" w:line="259" w:lineRule="auto"/>
        <w:rPr>
          <w:rFonts w:ascii="Times New Roman" w:cs="Times New Roman" w:hAnsi="Times New Roman" w:eastAsia="Times New Roman"/>
          <w:b w:val="1"/>
          <w:bCs w:val="1"/>
          <w:sz w:val="24"/>
          <w:szCs w:val="24"/>
        </w:rPr>
      </w:pPr>
      <w:r>
        <w:rPr>
          <w:rFonts w:ascii="Times New Roman" w:cs="Calibri" w:hAnsi="Calibri" w:eastAsia="Calibri"/>
          <w:sz w:val="24"/>
          <w:szCs w:val="24"/>
          <w:rtl w:val="0"/>
          <w:lang w:val="de-DE"/>
        </w:rPr>
        <w:t xml:space="preserve">Presenter Name: </w:t>
      </w:r>
      <w:r>
        <w:rPr>
          <w:rFonts w:ascii="Times New Roman" w:cs="Calibri" w:hAnsi="Calibri" w:eastAsia="Calibri"/>
          <w:b w:val="1"/>
          <w:bCs w:val="1"/>
          <w:sz w:val="24"/>
          <w:szCs w:val="24"/>
          <w:rtl w:val="0"/>
          <w:lang w:val="en-US"/>
        </w:rPr>
        <w:t xml:space="preserve">Dr. </w:t>
      </w:r>
      <w:r>
        <w:rPr>
          <w:rFonts w:ascii="Times New Roman" w:cs="Calibri" w:hAnsi="Calibri" w:eastAsia="Calibri"/>
          <w:b w:val="1"/>
          <w:bCs w:val="1"/>
          <w:sz w:val="24"/>
          <w:szCs w:val="24"/>
          <w:rtl w:val="0"/>
          <w:lang w:val="en-US"/>
        </w:rPr>
        <w:t>Amar Taksande</w:t>
      </w:r>
    </w:p>
    <w:p>
      <w:pPr>
        <w:pStyle w:val="Heading 5"/>
        <w:pBdr>
          <w:top w:val="nil"/>
          <w:left w:val="nil"/>
          <w:bottom w:val="nil"/>
          <w:right w:val="nil"/>
        </w:pBdr>
        <w:tabs>
          <w:tab w:val="left" w:pos="720"/>
          <w:tab w:val="left" w:pos="1440"/>
          <w:tab w:val="left" w:pos="2160"/>
          <w:tab w:val="left" w:pos="2880"/>
          <w:tab w:val="left" w:pos="3600"/>
          <w:tab w:val="left" w:pos="4320"/>
          <w:tab w:val="left" w:pos="5040"/>
          <w:tab w:val="left" w:pos="5760"/>
          <w:tab w:val="left" w:pos="6480"/>
          <w:tab w:val="left" w:pos="7200"/>
          <w:tab w:val="left" w:pos="7920"/>
          <w:tab w:val="left" w:pos="8640"/>
          <w:tab w:val="left" w:pos="9360"/>
        </w:tabs>
        <w:spacing w:after="160" w:line="259" w:lineRule="auto"/>
        <w:rPr>
          <w:rFonts w:ascii="Times New Roman" w:cs="Times New Roman" w:hAnsi="Times New Roman" w:eastAsia="Times New Roman"/>
          <w:sz w:val="24"/>
          <w:szCs w:val="24"/>
        </w:rPr>
      </w:pPr>
      <w:r>
        <w:rPr>
          <w:rFonts w:ascii="Times New Roman" w:cs="Calibri" w:hAnsi="Calibri" w:eastAsia="Calibri"/>
          <w:sz w:val="24"/>
          <w:szCs w:val="24"/>
          <w:rtl w:val="0"/>
          <w:lang w:val="en-US"/>
        </w:rPr>
        <w:t>Type of Presentation: Oral Presentation</w:t>
      </w:r>
    </w:p>
    <w:p>
      <w:pPr>
        <w:pStyle w:val="Heading 5"/>
        <w:pBdr>
          <w:top w:val="nil"/>
          <w:left w:val="nil"/>
          <w:bottom w:val="nil"/>
          <w:right w:val="nil"/>
        </w:pBdr>
        <w:tabs>
          <w:tab w:val="left" w:pos="720"/>
          <w:tab w:val="left" w:pos="1440"/>
          <w:tab w:val="left" w:pos="2160"/>
          <w:tab w:val="left" w:pos="2880"/>
          <w:tab w:val="left" w:pos="3600"/>
          <w:tab w:val="left" w:pos="4320"/>
          <w:tab w:val="left" w:pos="5040"/>
          <w:tab w:val="left" w:pos="5760"/>
          <w:tab w:val="left" w:pos="6480"/>
          <w:tab w:val="left" w:pos="7200"/>
          <w:tab w:val="left" w:pos="7920"/>
          <w:tab w:val="left" w:pos="8640"/>
          <w:tab w:val="left" w:pos="9360"/>
        </w:tabs>
        <w:spacing w:after="160" w:line="259" w:lineRule="auto"/>
        <w:rPr>
          <w:rFonts w:ascii="Times New Roman" w:cs="Times New Roman" w:hAnsi="Times New Roman" w:eastAsia="Times New Roman"/>
          <w:sz w:val="24"/>
          <w:szCs w:val="24"/>
        </w:rPr>
      </w:pPr>
      <w:r>
        <w:rPr>
          <w:rFonts w:ascii="Times New Roman" w:cs="Calibri" w:hAnsi="Calibri" w:eastAsia="Calibri"/>
          <w:sz w:val="24"/>
          <w:szCs w:val="24"/>
          <w:rtl w:val="0"/>
          <w:lang w:val="en-US"/>
        </w:rPr>
        <w:t>Contact Number: +919822369233</w:t>
      </w:r>
    </w:p>
    <w:p>
      <w:pPr>
        <w:pStyle w:val="Heading 4"/>
        <w:pBdr>
          <w:top w:val="nil"/>
          <w:left w:val="nil"/>
          <w:bottom w:val="nil"/>
          <w:right w:val="nil"/>
        </w:pBdr>
        <w:tabs>
          <w:tab w:val="left" w:pos="720"/>
          <w:tab w:val="left" w:pos="1440"/>
          <w:tab w:val="left" w:pos="2160"/>
          <w:tab w:val="left" w:pos="2880"/>
          <w:tab w:val="left" w:pos="3600"/>
          <w:tab w:val="left" w:pos="4320"/>
          <w:tab w:val="left" w:pos="5040"/>
          <w:tab w:val="left" w:pos="5760"/>
          <w:tab w:val="left" w:pos="6480"/>
          <w:tab w:val="left" w:pos="7200"/>
          <w:tab w:val="left" w:pos="7920"/>
          <w:tab w:val="left" w:pos="8640"/>
          <w:tab w:val="left" w:pos="9360"/>
        </w:tabs>
        <w:spacing w:line="360" w:lineRule="auto"/>
        <w:jc w:val="both"/>
        <w:rPr>
          <w:b w:val="1"/>
          <w:bCs w:val="1"/>
          <w:sz w:val="24"/>
          <w:szCs w:val="24"/>
          <w:lang w:val="en-US"/>
        </w:rPr>
      </w:pPr>
      <w:r>
        <w:rPr>
          <w:sz w:val="24"/>
          <w:szCs w:val="24"/>
          <w:rtl w:val="0"/>
          <w:lang w:val="en-US"/>
        </w:rPr>
        <w:t>Email ID: amar.taksande@gmail.com</w:t>
      </w:r>
    </w:p>
    <w:p>
      <w:pPr>
        <w:pStyle w:val="Normal"/>
        <w:rPr>
          <w:lang w:val="en-US"/>
        </w:rPr>
      </w:pPr>
      <w:r>
        <w:rPr>
          <w:rtl w:val="0"/>
          <w:lang w:val="en-US"/>
        </w:rPr>
        <w:br w:type="textWrapping"/>
      </w:r>
    </w:p>
    <w:p>
      <w:pPr>
        <w:pStyle w:val="Normal"/>
        <w:rPr>
          <w:lang w:val="en-US"/>
        </w:rPr>
      </w:pPr>
    </w:p>
    <w:p>
      <w:pPr>
        <w:pStyle w:val="Normal"/>
        <w:rPr>
          <w:lang w:val="en-US"/>
        </w:rPr>
      </w:pPr>
    </w:p>
    <w:p>
      <w:pPr>
        <w:pStyle w:val="Normal"/>
        <w:rPr>
          <w:lang w:val="en-US"/>
        </w:rPr>
      </w:pPr>
    </w:p>
    <w:p>
      <w:pPr>
        <w:pStyle w:val="Normal"/>
        <w:rPr>
          <w:lang w:val="en-US"/>
        </w:rPr>
      </w:pPr>
    </w:p>
    <w:p>
      <w:pPr>
        <w:pStyle w:val="Normal"/>
        <w:rPr>
          <w:lang w:val="en-US"/>
        </w:rPr>
      </w:pPr>
    </w:p>
    <w:p>
      <w:pPr>
        <w:pStyle w:val="Normal"/>
      </w:pPr>
      <w:r>
        <w:rPr>
          <w:lang w:val="en-US"/>
        </w:rPr>
      </w:r>
    </w:p>
    <w:sectPr>
      <w:headerReference w:type="default" r:id="rId5"/>
      <w:headerReference w:type="even" r:id="rId6"/>
      <w:footerReference w:type="default" r:id="rId7"/>
      <w:footerReference w:type="even" r:id="rId8"/>
      <w:pgSz w:w="11900" w:h="16840" w:orient="portrait"/>
      <w:pgMar w:top="851" w:right="1134" w:bottom="1134" w:left="1134" w:header="709" w:footer="709"/>
      <w:bidi w:val="0"/>
    </w:sectPr>
  </w:body>
</w:document>
</file>

<file path=word/fontTable.xml><?xml version="1.0" encoding="utf-8"?>
<w:fonts xmlns:w="http://schemas.openxmlformats.org/wordprocessingml/2006/main">
  <w:font w:name="Times New Roman">
    <w:charset w:val="00"/>
    <w:family w:val="roman"/>
    <w:pitch w:val="variable"/>
  </w:font>
  <w:font w:name="Symbol">
    <w:charset w:val="02"/>
    <w:family w:val="roman"/>
    <w:pitch w:val="variable"/>
  </w:font>
  <w:font w:name="Arial">
    <w:charset w:val="00"/>
    <w:family w:val="swiss"/>
    <w:pitch w:val="variable"/>
  </w:font>
  <w:font w:name="Arial Unicode MS">
    <w:charset w:val="00"/>
    <w:family w:val="roman"/>
    <w:pitch w:val="default"/>
  </w:font>
  <w:font w:name="Helvetica">
    <w:charset w:val="00"/>
    <w:family w:val="roman"/>
    <w:pitch w:val="default"/>
  </w:font>
  <w:font w:name="Calibri">
    <w:charset w:val="00"/>
    <w:family w:val="roman"/>
    <w:pitch w:val="default"/>
  </w:font>
</w:fonts>
</file>

<file path=word/footer1.xml><?xml version="1.0" encoding="utf-8"?>
<w:ftr xmlns:r="http://schemas.openxmlformats.org/officeDocument/2006/relationships" xmlns:wp="http://schemas.openxmlformats.org/drawingml/2006/wordprocessingDrawing" xmlns:w="http://schemas.openxmlformats.org/wordprocessingml/2006/main" xmlns:w10="urn:schemas-microsoft-com:office:word" xmlns:w14="http://schemas.microsoft.com/office/word/2010/wordml" xmlns:wps="http://schemas.microsoft.com/office/word/2010/wordprocessingShape" xmlns:wpg="http://schemas.microsoft.com/office/word/2010/wordprocessingGroup" xmlns:mc="http://schemas.openxmlformats.org/markup-compatibility/2006" xmlns:v="urn:schemas-microsoft-com:vml" xmlns:o="urn:schemas-microsoft-com:office:office" mc:Ignorable="w14">
  <w:p>
    <w:pPr>
      <w:pStyle w:val="Header &amp; Footer"/>
      <w:bidi w:val="0"/>
    </w:pPr>
    <w:r/>
  </w:p>
</w:ftr>
</file>

<file path=word/footer2.xml><?xml version="1.0" encoding="utf-8"?>
<w:ftr xmlns:r="http://schemas.openxmlformats.org/officeDocument/2006/relationships" xmlns:wp="http://schemas.openxmlformats.org/drawingml/2006/wordprocessingDrawing" xmlns:w="http://schemas.openxmlformats.org/wordprocessingml/2006/main" xmlns:w10="urn:schemas-microsoft-com:office:word" xmlns:w14="http://schemas.microsoft.com/office/word/2010/wordml" xmlns:wps="http://schemas.microsoft.com/office/word/2010/wordprocessingShape" xmlns:wpg="http://schemas.microsoft.com/office/word/2010/wordprocessingGroup" xmlns:mc="http://schemas.openxmlformats.org/markup-compatibility/2006" xmlns:v="urn:schemas-microsoft-com:vml" xmlns:o="urn:schemas-microsoft-com:office:office" mc:Ignorable="w14">
  <w:p>
    <w:pPr>
      <w:pStyle w:val="Header &amp; Footer"/>
      <w:bidi w:val="0"/>
    </w:pPr>
    <w:r/>
  </w:p>
</w:ftr>
</file>

<file path=word/header1.xml><?xml version="1.0" encoding="utf-8"?>
<w:hdr xmlns:r="http://schemas.openxmlformats.org/officeDocument/2006/relationships" xmlns:wp="http://schemas.openxmlformats.org/drawingml/2006/wordprocessingDrawing" xmlns:w="http://schemas.openxmlformats.org/wordprocessingml/2006/main" xmlns:w10="urn:schemas-microsoft-com:office:word" xmlns:w14="http://schemas.microsoft.com/office/word/2010/wordml" xmlns:wps="http://schemas.microsoft.com/office/word/2010/wordprocessingShape" xmlns:wpg="http://schemas.microsoft.com/office/word/2010/wordprocessingGroup" xmlns:mc="http://schemas.openxmlformats.org/markup-compatibility/2006" xmlns:v="urn:schemas-microsoft-com:vml" xmlns:o="urn:schemas-microsoft-com:office:office" mc:Ignorable="w14">
  <w:p>
    <w:pPr>
      <w:pStyle w:val="Header &amp; Footer"/>
      <w:bidi w:val="0"/>
    </w:pPr>
    <w:r/>
  </w:p>
</w:hdr>
</file>

<file path=word/header2.xml><?xml version="1.0" encoding="utf-8"?>
<w:hdr xmlns:r="http://schemas.openxmlformats.org/officeDocument/2006/relationships" xmlns:wp="http://schemas.openxmlformats.org/drawingml/2006/wordprocessingDrawing" xmlns:w="http://schemas.openxmlformats.org/wordprocessingml/2006/main" xmlns:w10="urn:schemas-microsoft-com:office:word" xmlns:w14="http://schemas.microsoft.com/office/word/2010/wordml" xmlns:wps="http://schemas.microsoft.com/office/word/2010/wordprocessingShape" xmlns:wpg="http://schemas.microsoft.com/office/word/2010/wordprocessingGroup" xmlns:mc="http://schemas.openxmlformats.org/markup-compatibility/2006" xmlns:v="urn:schemas-microsoft-com:vml" xmlns:o="urn:schemas-microsoft-com:office:office" mc:Ignorable="w14">
  <w:p>
    <w:pPr>
      <w:pStyle w:val="Header &amp; Footer"/>
      <w:bidi w:val="0"/>
    </w:pPr>
    <w:r/>
  </w:p>
</w:hdr>
</file>

<file path=word/settings.xml><?xml version="1.0" encoding="utf-8"?>
<w:settings xmlns:w="http://schemas.openxmlformats.org/wordprocessingml/2006/main">
  <w:view w:val="print"/>
  <w:mirrorMargins w:val="0"/>
  <w:bordersDoNotSurroundHeader w:val="0"/>
  <w:bordersDoNotSurroundFooter w:val="0"/>
  <w:revisionView w:markup="1" w:comments="1" w:insDel="1" w:formatting="0"/>
  <w:defaultTabStop w:val="708"/>
  <w:autoHyphenation w:val="0"/>
  <w:evenAndOddHeaders w:val="1"/>
  <w:bookFoldPrinting w:val="0"/>
  <w:noLineBreaksAfter w:lang="" w:val="‘“(〔[{〈《「『【⦅〘〖«〝︵︷︹︻︽︿﹁﹃﹇﹙﹛﹝｢"/>
  <w:noLineBreaksBefore w:lang="" w:val="’”)〕]}〉"/>
  <w:compat>
    <w:compatSetting w:name="compatibilityMode" w:uri="http://schemas.microsoft.com/office/word" w:val="15"/>
  </w:compat>
</w:settings>
</file>

<file path=word/styles.xml><?xml version="1.0" encoding="utf-8"?>
<w:styles xmlns:w="http://schemas.openxmlformats.org/wordprocessingml/2006/main" xmlns:mc="http://schemas.openxmlformats.org/markup-compatibility/2006" xmlns:w14="http://schemas.microsoft.com/office/word/2010/wordml" mc:Ignorable="w14">
  <w:docDefaults>
    <w:rPrDefault>
      <w:rPr>
        <w:rFonts w:ascii="Times New Roman" w:cs="Times New Roman" w:hAnsi="Times New Roman" w:eastAsia="Arial Unicode MS"/>
        <w:b w:val="0"/>
        <w:bCs w:val="0"/>
        <w:i w:val="0"/>
        <w:iCs w:val="0"/>
        <w:caps w:val="0"/>
        <w:smallCaps w:val="0"/>
        <w:strike w:val="0"/>
        <w:dstrike w:val="0"/>
        <w:outline w:val="0"/>
        <w:emboss w:val="0"/>
        <w:imprint w:val="0"/>
        <w:vanish w:val="0"/>
        <w:color w:val="auto"/>
        <w:spacing w:val="0"/>
        <w:w w:val="100"/>
        <w:kern w:val="0"/>
        <w:position w:val="0"/>
        <w:sz w:val="20"/>
        <w:szCs w:val="20"/>
        <w:u w:val="none" w:color="auto"/>
        <w:bdr w:val="nil"/>
        <w:vertAlign w:val="baseline"/>
        <w:lang/>
      </w:rPr>
    </w:rPrDefault>
    <w:pPrDefault>
      <w:pPr>
        <w:pageBreakBefore w:val="0"/>
        <w:framePr w:anchorLock="0" w:w="0" w:h="0" w:vSpace="0" w:hSpace="0" w:xAlign="left" w:y="0" w:hRule="exact" w:vAnchor="margin"/>
        <w:widowControl w:val="1"/>
        <w:numPr>
          <w:ilvl w:val="0"/>
          <w:numId w:val="0"/>
        </w:numPr>
        <w:suppressLineNumbers w:val="0"/>
        <w:pBdr>
          <w:top w:val="nil"/>
          <w:left w:val="nil"/>
          <w:bottom w:val="nil"/>
          <w:right w:val="nil"/>
          <w:between w:val="nil"/>
          <w:bar w:val="nil"/>
        </w:pBdr>
        <w:suppressAutoHyphens w:val="0"/>
        <w:spacing w:before="0" w:beforeAutospacing="0" w:after="0" w:afterAutospacing="0" w:line="240" w:lineRule="auto"/>
        <w:ind w:left="0" w:right="0" w:firstLine="0"/>
        <w:jc w:val="left"/>
        <w:outlineLvl w:val="9"/>
      </w:pPr>
    </w:pPrDefault>
  </w:docDefaults>
  <w:style w:type="paragraph" w:default="1" w:styleId="Normal">
    <w:name w:val="Normal"/>
    <w:next w:val="Normal"/>
    <w:pPr>
      <w:keepNext w:val="0"/>
      <w:keepLines w:val="0"/>
      <w:pageBreakBefore w:val="0"/>
      <w:widowControl w:val="1"/>
      <w:shd w:val="clear" w:color="auto" w:fill="auto"/>
      <w:suppressAutoHyphens w:val="0"/>
      <w:bidi w:val="0"/>
      <w:spacing w:before="0" w:after="0" w:line="240" w:lineRule="auto"/>
      <w:ind w:left="0" w:right="0" w:firstLine="0"/>
      <w:jc w:val="left"/>
      <w:outlineLvl w:val="9"/>
    </w:pPr>
    <w:rPr>
      <w:rFonts w:ascii="Times New Roman" w:cs="Arial Unicode MS" w:hAnsi="Arial Unicode MS" w:eastAsia="Arial Unicode MS"/>
      <w:b w:val="0"/>
      <w:bCs w:val="0"/>
      <w:i w:val="0"/>
      <w:iCs w:val="0"/>
      <w:caps w:val="0"/>
      <w:smallCaps w:val="0"/>
      <w:strike w:val="0"/>
      <w:dstrike w:val="0"/>
      <w:outline w:val="0"/>
      <w:color w:val="000000"/>
      <w:spacing w:val="0"/>
      <w:kern w:val="0"/>
      <w:position w:val="0"/>
      <w:sz w:val="24"/>
      <w:szCs w:val="24"/>
      <w:u w:val="none" w:color="000000"/>
      <w:vertAlign w:val="baseline"/>
      <w:lang w:val="it-IT" w:eastAsia="en-US" w:bidi="ar-SA"/>
    </w:rPr>
  </w:style>
  <w:style w:type="character" w:default="1" w:styleId="Default Paragraph Font">
    <w:name w:val="Default Paragraph Font"/>
    <w:next w:val="Default Paragraph Font"/>
  </w:style>
  <w:style w:type="character" w:styleId="Hyperlink">
    <w:name w:val="Hyperlink"/>
    <w:rPr>
      <w:u w:val="single"/>
    </w:rPr>
  </w:style>
  <w:style w:type="table" w:default="1" w:styleId="Table Normal">
    <w:name w:val="Table Normal"/>
    <w:next w:val="Table Normal"/>
    <w:pPr/>
    <w:tblPr>
      <w:tblInd w:w="0" w:type="dxa"/>
    </w:tblPr>
    <w:trPr/>
    <w:tcPr/>
    <w:tblStylePr w:type="firstRow"/>
    <w:tblStylePr w:type="lastRow"/>
    <w:tblStylePr w:type="firstCol"/>
    <w:tblStylePr w:type="lastCol"/>
    <w:tblStylePr w:type="band1Vert"/>
    <w:tblStylePr w:type="band2Vert"/>
    <w:tblStylePr w:type="band1Horz"/>
    <w:tblStylePr w:type="band2Horz"/>
    <w:tblStylePr w:type="neCell"/>
    <w:tblStylePr w:type="nwCell"/>
    <w:tblStylePr w:type="seCell"/>
    <w:tblStylePr w:type="swCell"/>
  </w:style>
  <w:style w:type="numbering" w:default="1" w:styleId="No List">
    <w:name w:val="No List"/>
    <w:next w:val="No List"/>
    <w:pPr/>
  </w:style>
  <w:style w:type="paragraph" w:styleId="Header &amp; Footer">
    <w:name w:val="Header &amp; Footer"/>
    <w:next w:val="Header &amp; Footer"/>
    <w:pPr>
      <w:keepNext w:val="0"/>
      <w:keepLines w:val="0"/>
      <w:pageBreakBefore w:val="0"/>
      <w:widowControl w:val="1"/>
      <w:shd w:val="clear" w:color="auto" w:fill="auto"/>
      <w:tabs>
        <w:tab w:val="right" w:pos="9020"/>
      </w:tabs>
      <w:suppressAutoHyphens w:val="0"/>
      <w:bidi w:val="0"/>
      <w:spacing w:before="0" w:after="0" w:line="240" w:lineRule="auto"/>
      <w:ind w:left="0" w:right="0" w:firstLine="0"/>
      <w:jc w:val="left"/>
      <w:outlineLvl w:val="9"/>
    </w:pPr>
    <w:rPr>
      <w:rFonts w:ascii="Helvetica" w:cs="Arial Unicode MS" w:hAnsi="Arial Unicode MS" w:eastAsia="Arial Unicode MS"/>
      <w:b w:val="0"/>
      <w:bCs w:val="0"/>
      <w:i w:val="0"/>
      <w:iCs w:val="0"/>
      <w:caps w:val="0"/>
      <w:smallCaps w:val="0"/>
      <w:strike w:val="0"/>
      <w:dstrike w:val="0"/>
      <w:outline w:val="0"/>
      <w:color w:val="000000"/>
      <w:spacing w:val="0"/>
      <w:kern w:val="0"/>
      <w:position w:val="0"/>
      <w:sz w:val="24"/>
      <w:szCs w:val="24"/>
      <w:u w:val="none"/>
      <w:vertAlign w:val="baseline"/>
    </w:rPr>
  </w:style>
  <w:style w:type="paragraph" w:styleId="Heading 4">
    <w:name w:val="Heading 4"/>
    <w:next w:val="Heading 4"/>
    <w:pPr>
      <w:keepNext w:val="0"/>
      <w:keepLines w:val="0"/>
      <w:pageBreakBefore w:val="0"/>
      <w:widowControl w:val="1"/>
      <w:shd w:val="clear" w:color="auto" w:fill="auto"/>
      <w:suppressAutoHyphens w:val="0"/>
      <w:bidi w:val="0"/>
      <w:spacing w:before="0" w:after="0" w:line="240" w:lineRule="auto"/>
      <w:ind w:left="0" w:right="0" w:firstLine="0"/>
      <w:jc w:val="left"/>
      <w:outlineLvl w:val="9"/>
    </w:pPr>
    <w:rPr>
      <w:rFonts w:ascii="Times New Roman" w:cs="Times New Roman" w:hAnsi="Times New Roman" w:eastAsia="Times New Roman"/>
      <w:b w:val="0"/>
      <w:bCs w:val="0"/>
      <w:i w:val="0"/>
      <w:iCs w:val="0"/>
      <w:caps w:val="0"/>
      <w:smallCaps w:val="0"/>
      <w:strike w:val="0"/>
      <w:dstrike w:val="0"/>
      <w:outline w:val="0"/>
      <w:color w:val="000000"/>
      <w:spacing w:val="0"/>
      <w:kern w:val="0"/>
      <w:position w:val="0"/>
      <w:sz w:val="20"/>
      <w:szCs w:val="20"/>
      <w:u w:val="none" w:color="000000"/>
      <w:vertAlign w:val="baseline"/>
    </w:rPr>
  </w:style>
  <w:style w:type="paragraph" w:styleId="Heading 5">
    <w:name w:val="Heading 5"/>
    <w:next w:val="Heading 5"/>
    <w:pPr>
      <w:keepNext w:val="0"/>
      <w:keepLines w:val="0"/>
      <w:pageBreakBefore w:val="0"/>
      <w:widowControl w:val="1"/>
      <w:shd w:val="clear" w:color="auto" w:fill="auto"/>
      <w:suppressAutoHyphens w:val="0"/>
      <w:bidi w:val="0"/>
      <w:spacing w:before="0" w:after="0" w:line="240" w:lineRule="auto"/>
      <w:ind w:left="0" w:right="0" w:firstLine="0"/>
      <w:jc w:val="left"/>
      <w:outlineLvl w:val="9"/>
    </w:pPr>
    <w:rPr>
      <w:rFonts w:ascii="Times New Roman" w:cs="Times New Roman" w:hAnsi="Times New Roman" w:eastAsia="Times New Roman"/>
      <w:b w:val="0"/>
      <w:bCs w:val="0"/>
      <w:i w:val="0"/>
      <w:iCs w:val="0"/>
      <w:caps w:val="0"/>
      <w:smallCaps w:val="0"/>
      <w:strike w:val="0"/>
      <w:dstrike w:val="0"/>
      <w:outline w:val="0"/>
      <w:color w:val="000000"/>
      <w:spacing w:val="0"/>
      <w:kern w:val="0"/>
      <w:position w:val="0"/>
      <w:sz w:val="20"/>
      <w:szCs w:val="20"/>
      <w:u w:val="none" w:color="000000"/>
      <w:vertAlign w:val="baseline"/>
    </w:rPr>
  </w:style>
  <w:style w:type="paragraph" w:styleId="Heading 6">
    <w:name w:val="Heading 6"/>
    <w:next w:val="Heading 6"/>
    <w:pPr>
      <w:keepNext w:val="0"/>
      <w:keepLines w:val="0"/>
      <w:pageBreakBefore w:val="0"/>
      <w:widowControl w:val="1"/>
      <w:shd w:val="clear" w:color="auto" w:fill="auto"/>
      <w:suppressAutoHyphens w:val="0"/>
      <w:bidi w:val="0"/>
      <w:spacing w:before="0" w:after="0" w:line="240" w:lineRule="auto"/>
      <w:ind w:left="0" w:right="0" w:firstLine="0"/>
      <w:jc w:val="left"/>
      <w:outlineLvl w:val="9"/>
    </w:pPr>
    <w:rPr>
      <w:rFonts w:ascii="Times New Roman" w:cs="Arial Unicode MS" w:hAnsi="Arial Unicode MS" w:eastAsia="Arial Unicode MS"/>
      <w:b w:val="0"/>
      <w:bCs w:val="0"/>
      <w:i w:val="0"/>
      <w:iCs w:val="0"/>
      <w:caps w:val="0"/>
      <w:smallCaps w:val="0"/>
      <w:strike w:val="0"/>
      <w:dstrike w:val="0"/>
      <w:outline w:val="0"/>
      <w:color w:val="000000"/>
      <w:spacing w:val="0"/>
      <w:kern w:val="0"/>
      <w:position w:val="0"/>
      <w:sz w:val="20"/>
      <w:szCs w:val="20"/>
      <w:u w:val="none" w:color="000000"/>
      <w:vertAlign w:val="baseline"/>
      <w:lang w:val="en-US"/>
    </w:rPr>
  </w:style>
  <w:style w:type="paragraph" w:styleId="Default">
    <w:name w:val="Default"/>
    <w:next w:val="Default"/>
    <w:pPr>
      <w:keepNext w:val="0"/>
      <w:keepLines w:val="0"/>
      <w:pageBreakBefore w:val="0"/>
      <w:widowControl w:val="1"/>
      <w:shd w:val="clear" w:color="auto" w:fill="auto"/>
      <w:suppressAutoHyphens w:val="0"/>
      <w:bidi w:val="0"/>
      <w:spacing w:before="0" w:after="0" w:line="240" w:lineRule="auto"/>
      <w:ind w:left="0" w:right="0" w:firstLine="0"/>
      <w:jc w:val="left"/>
      <w:outlineLvl w:val="9"/>
    </w:pPr>
    <w:rPr>
      <w:rFonts w:ascii="Helvetica" w:cs="Arial Unicode MS" w:hAnsi="Arial Unicode MS" w:eastAsia="Arial Unicode MS"/>
      <w:b w:val="0"/>
      <w:bCs w:val="0"/>
      <w:i w:val="0"/>
      <w:iCs w:val="0"/>
      <w:caps w:val="0"/>
      <w:smallCaps w:val="0"/>
      <w:strike w:val="0"/>
      <w:dstrike w:val="0"/>
      <w:outline w:val="0"/>
      <w:color w:val="000000"/>
      <w:spacing w:val="0"/>
      <w:kern w:val="0"/>
      <w:position w:val="0"/>
      <w:sz w:val="22"/>
      <w:szCs w:val="22"/>
      <w:u w:val="none"/>
      <w:vertAlign w:val="baseline"/>
      <w:lang w:val="en-US"/>
    </w:rPr>
  </w:style>
</w:styles>
</file>

<file path=word/_rels/document.xml.rels><?xml version="1.0" encoding="UTF-8" standalone="yes"?><Relationships xmlns="http://schemas.openxmlformats.org/package/2006/relationships"><Relationship Id="rId1" Type="http://schemas.openxmlformats.org/officeDocument/2006/relationships/settings" Target="settings.xml"/><Relationship Id="rId2" Type="http://schemas.openxmlformats.org/officeDocument/2006/relationships/fontTable" Target="fontTable.xml"/><Relationship Id="rId3" Type="http://schemas.openxmlformats.org/officeDocument/2006/relationships/styles" Target="styles.xml"/><Relationship Id="rId4" Type="http://schemas.openxmlformats.org/officeDocument/2006/relationships/image" Target="media/image1.tif"/><Relationship Id="rId5" Type="http://schemas.openxmlformats.org/officeDocument/2006/relationships/header" Target="header1.xml"/><Relationship Id="rId6" Type="http://schemas.openxmlformats.org/officeDocument/2006/relationships/header" Target="header2.xml"/><Relationship Id="rId7" Type="http://schemas.openxmlformats.org/officeDocument/2006/relationships/footer" Target="footer1.xml"/><Relationship Id="rId8" Type="http://schemas.openxmlformats.org/officeDocument/2006/relationships/footer" Target="footer2.xml"/><Relationship Id="rId9" Type="http://schemas.openxmlformats.org/officeDocument/2006/relationships/theme" Target="theme/theme1.xml"/></Relationships>

</file>

<file path=word/theme/_rels/theme1.xml.rels><?xml version="1.0" encoding="UTF-8" standalone="yes"?><Relationships xmlns="http://schemas.openxmlformats.org/package/2006/relationships"><Relationship Id="rId1" Type="http://schemas.openxmlformats.org/officeDocument/2006/relationships/image" Target="../media/image1.png"/></Relationships>

</file>

<file path=word/theme/theme1.xml><?xml version="1.0" encoding="utf-8"?>
<a:theme xmlns:a="http://schemas.openxmlformats.org/drawingml/2006/main" xmlns:r="http://schemas.openxmlformats.org/officeDocument/2006/relationships" name="Blank">
  <a:themeElements>
    <a:clrScheme name="Blank">
      <a:dk1>
        <a:srgbClr val="000000"/>
      </a:dk1>
      <a:lt1>
        <a:srgbClr val="FFFFFF"/>
      </a:lt1>
      <a:dk2>
        <a:srgbClr val="404040"/>
      </a:dk2>
      <a:lt2>
        <a:srgbClr val="BFBFBF"/>
      </a:lt2>
      <a:accent1>
        <a:srgbClr val="499BC9"/>
      </a:accent1>
      <a:accent2>
        <a:srgbClr val="6EC038"/>
      </a:accent2>
      <a:accent3>
        <a:srgbClr val="F1D130"/>
      </a:accent3>
      <a:accent4>
        <a:srgbClr val="FFA93A"/>
      </a:accent4>
      <a:accent5>
        <a:srgbClr val="FF2D21"/>
      </a:accent5>
      <a:accent6>
        <a:srgbClr val="6C2085"/>
      </a:accent6>
      <a:hlink>
        <a:srgbClr val="0000FF"/>
      </a:hlink>
      <a:folHlink>
        <a:srgbClr val="FF00FF"/>
      </a:folHlink>
    </a:clrScheme>
    <a:fontScheme name="Blank">
      <a:majorFont>
        <a:latin typeface="Helvetica"/>
        <a:ea typeface="Helvetica"/>
        <a:cs typeface="Helvetica"/>
      </a:majorFont>
      <a:minorFont>
        <a:latin typeface="Helvetica"/>
        <a:ea typeface="Helvetica"/>
        <a:cs typeface="Helvetica"/>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tint val="100000"/>
                <a:shade val="100000"/>
                <a:satMod val="129999"/>
              </a:schemeClr>
            </a:gs>
            <a:gs pos="100000">
              <a:schemeClr val="phClr">
                <a:tint val="50000"/>
                <a:shade val="100000"/>
                <a:satMod val="350000"/>
              </a:schemeClr>
            </a:gs>
          </a:gsLst>
          <a:lin ang="16200000" scaled="0"/>
        </a:gradFill>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tint val="100000"/>
                <a:shade val="100000"/>
                <a:satMod val="129999"/>
              </a:schemeClr>
            </a:gs>
            <a:gs pos="100000">
              <a:schemeClr val="phClr">
                <a:tint val="50000"/>
                <a:shade val="100000"/>
                <a:satMod val="350000"/>
              </a:schemeClr>
            </a:gs>
          </a:gsLst>
          <a:lin ang="16200000" scaled="0"/>
        </a:gradFill>
      </a:fillStyleLst>
      <a:lnStyleLst>
        <a:ln w="9525" cap="flat" cmpd="sng" algn="ctr">
          <a:solidFill>
            <a:schemeClr val="phClr">
              <a:shade val="95000"/>
              <a:satMod val="104999"/>
            </a:schemeClr>
          </a:solidFill>
          <a:prstDash val="solid"/>
        </a:ln>
        <a:ln w="25400" cap="flat" cmpd="sng" algn="ctr">
          <a:solidFill>
            <a:schemeClr val="phClr"/>
          </a:solidFill>
          <a:prstDash val="solid"/>
        </a:ln>
        <a:ln w="38100" cap="flat" cmpd="sng" algn="ctr">
          <a:solidFill>
            <a:schemeClr val="phClr"/>
          </a:solidFill>
          <a:prstDash val="solid"/>
        </a:ln>
        <a:ln w="9525" cap="flat" cmpd="sng" algn="ctr">
          <a:solidFill>
            <a:schemeClr val="phClr">
              <a:shade val="95000"/>
              <a:satMod val="104999"/>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sx="100000" sy="100000" kx="0" ky="0" algn="b" rotWithShape="0" blurRad="38100" dist="25400" dir="5400000">
              <a:srgbClr val="000000">
                <a:alpha val="50000"/>
              </a:srgbClr>
            </a:outerShdw>
          </a:effectLst>
        </a:effectStyle>
        <a:effectStyle>
          <a:effectLst>
            <a:outerShdw sx="100000" sy="100000" kx="0" ky="0" algn="b" rotWithShape="0" blurRad="38100" dist="25400" dir="5400000">
              <a:srgbClr val="000000">
                <a:alpha val="50000"/>
              </a:srgbClr>
            </a:outerShdw>
          </a:effectLst>
        </a:effectStyle>
        <a:effectStyle>
          <a:effectLst>
            <a:outerShdw sx="100000" sy="100000" kx="0" ky="0" algn="b" rotWithShape="0" blurRad="38100" dist="25400" dir="5400000">
              <a:srgbClr val="000000">
                <a:alpha val="50000"/>
              </a:srgbClr>
            </a:outerShdw>
          </a:effectLst>
        </a:effectStyle>
        <a:effectStyle>
          <a:effectLst>
            <a:outerShdw sx="100000" sy="100000" kx="0" ky="0" algn="b" rotWithShape="0" blurRad="40000" dist="20000" dir="5400000">
              <a:srgbClr val="000000">
                <a:alpha val="38000"/>
              </a:srgbClr>
            </a:outerShdw>
          </a:effectLst>
        </a:effectStyle>
        <a:effectStyle>
          <a:effectLst>
            <a:outerShdw sx="100000" sy="100000" kx="0" ky="0" algn="b" rotWithShape="0" blurRad="40000" dist="23000" dir="5400000">
              <a:srgbClr val="000000">
                <a:alpha val="35000"/>
              </a:srgbClr>
            </a:outerShdw>
          </a:effectLst>
        </a:effectStyle>
        <a:effectStyle>
          <a:effectLst>
            <a:outerShdw sx="100000" sy="100000" kx="0" ky="0" algn="b" rotWithShape="0" blurRad="40000" dist="23000" dir="5400000">
              <a:srgbClr val="000000">
                <a:alpha val="35000"/>
              </a:srgbClr>
            </a:outerShdw>
          </a:effectLst>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spDef>
      <a:spPr>
        <a:blipFill rotWithShape="1">
          <a:blip r:embed="rId1"/>
          <a:srcRect l="0" t="0" r="0" b="0"/>
          <a:tile tx="0" ty="0" sx="100000" sy="100000" flip="none" algn="tl"/>
        </a:blipFill>
        <a:ln w="12700" cap="flat">
          <a:noFill/>
          <a:miter lim="400000"/>
        </a:ln>
        <a:effectLst>
          <a:outerShdw sx="100000" sy="100000" kx="0" ky="0" algn="b" rotWithShape="0" blurRad="38100" dist="25400" dir="5400000">
            <a:srgbClr val="000000">
              <a:alpha val="50000"/>
            </a:srgbClr>
          </a:outerShdw>
        </a:effectLst>
      </a:spPr>
      <a:bodyPr rot="0" spcFirstLastPara="1" vertOverflow="overflow" horzOverflow="overflow" vert="horz" wrap="square" lIns="50800" tIns="50800" rIns="50800" bIns="50800" numCol="1" spcCol="38100" rtlCol="0" anchor="ctr" upright="0">
        <a:spAutoFit/>
      </a:bodyPr>
      <a:lstStyle>
        <a:defPPr marL="0" marR="0" indent="0" algn="ctr" defTabSz="457200" rtl="0" fontAlgn="auto" latinLnBrk="1" hangingPunct="0">
          <a:lnSpc>
            <a:spcPct val="100000"/>
          </a:lnSpc>
          <a:spcBef>
            <a:spcPts val="0"/>
          </a:spcBef>
          <a:spcAft>
            <a:spcPts val="0"/>
          </a:spcAft>
          <a:buClrTx/>
          <a:buSzTx/>
          <a:buFontTx/>
          <a:buNone/>
          <a:tabLst/>
          <a:defRPr b="0" baseline="0" cap="none" i="0" spc="0" strike="noStrike" sz="1200" u="none" kumimoji="0" normalizeH="0">
            <a:ln>
              <a:noFill/>
            </a:ln>
            <a:solidFill>
              <a:srgbClr val="FFFFFF"/>
            </a:solidFill>
            <a:effectLst>
              <a:outerShdw sx="100000" sy="100000" kx="0" ky="0" algn="b" rotWithShape="0" blurRad="25400" dist="23998" dir="2700000">
                <a:srgbClr val="000000">
                  <a:alpha val="31034"/>
                </a:srgbClr>
              </a:outerShdw>
            </a:effectLst>
            <a:uFillTx/>
            <a:latin typeface="+mn-lt"/>
            <a:ea typeface="+mn-ea"/>
            <a:cs typeface="+mn-cs"/>
            <a:sym typeface="Helvetica"/>
          </a:defRPr>
        </a:defPPr>
        <a:lvl1pPr marL="0" marR="0" indent="0" algn="l" defTabSz="914400" rtl="0" fontAlgn="auto" latinLnBrk="1" hangingPunct="0">
          <a:lnSpc>
            <a:spcPct val="100000"/>
          </a:lnSpc>
          <a:spcBef>
            <a:spcPts val="0"/>
          </a:spcBef>
          <a:spcAft>
            <a:spcPts val="0"/>
          </a:spcAft>
          <a:buClrTx/>
          <a:buSzTx/>
          <a:buFontTx/>
          <a:buNone/>
          <a:tabLst/>
          <a:defRPr b="0" baseline="0" cap="none" i="0" spc="0" strike="noStrike" sz="1800" u="none" kumimoji="0" normalizeH="0">
            <a:ln>
              <a:noFill/>
            </a:ln>
            <a:solidFill>
              <a:srgbClr val="000000"/>
            </a:solidFill>
            <a:effectLst/>
            <a:uFillTx/>
          </a:defRPr>
        </a:lvl1pPr>
        <a:lvl2pPr marL="0" marR="0" indent="0" algn="l" defTabSz="914400" rtl="0" fontAlgn="auto" latinLnBrk="1" hangingPunct="0">
          <a:lnSpc>
            <a:spcPct val="100000"/>
          </a:lnSpc>
          <a:spcBef>
            <a:spcPts val="0"/>
          </a:spcBef>
          <a:spcAft>
            <a:spcPts val="0"/>
          </a:spcAft>
          <a:buClrTx/>
          <a:buSzTx/>
          <a:buFontTx/>
          <a:buNone/>
          <a:tabLst/>
          <a:defRPr b="0" baseline="0" cap="none" i="0" spc="0" strike="noStrike" sz="1800" u="none" kumimoji="0" normalizeH="0">
            <a:ln>
              <a:noFill/>
            </a:ln>
            <a:solidFill>
              <a:srgbClr val="000000"/>
            </a:solidFill>
            <a:effectLst/>
            <a:uFillTx/>
          </a:defRPr>
        </a:lvl2pPr>
        <a:lvl3pPr marL="0" marR="0" indent="0" algn="l" defTabSz="914400" rtl="0" fontAlgn="auto" latinLnBrk="1" hangingPunct="0">
          <a:lnSpc>
            <a:spcPct val="100000"/>
          </a:lnSpc>
          <a:spcBef>
            <a:spcPts val="0"/>
          </a:spcBef>
          <a:spcAft>
            <a:spcPts val="0"/>
          </a:spcAft>
          <a:buClrTx/>
          <a:buSzTx/>
          <a:buFontTx/>
          <a:buNone/>
          <a:tabLst/>
          <a:defRPr b="0" baseline="0" cap="none" i="0" spc="0" strike="noStrike" sz="1800" u="none" kumimoji="0" normalizeH="0">
            <a:ln>
              <a:noFill/>
            </a:ln>
            <a:solidFill>
              <a:srgbClr val="000000"/>
            </a:solidFill>
            <a:effectLst/>
            <a:uFillTx/>
          </a:defRPr>
        </a:lvl3pPr>
        <a:lvl4pPr marL="0" marR="0" indent="0" algn="l" defTabSz="914400" rtl="0" fontAlgn="auto" latinLnBrk="1" hangingPunct="0">
          <a:lnSpc>
            <a:spcPct val="100000"/>
          </a:lnSpc>
          <a:spcBef>
            <a:spcPts val="0"/>
          </a:spcBef>
          <a:spcAft>
            <a:spcPts val="0"/>
          </a:spcAft>
          <a:buClrTx/>
          <a:buSzTx/>
          <a:buFontTx/>
          <a:buNone/>
          <a:tabLst/>
          <a:defRPr b="0" baseline="0" cap="none" i="0" spc="0" strike="noStrike" sz="1800" u="none" kumimoji="0" normalizeH="0">
            <a:ln>
              <a:noFill/>
            </a:ln>
            <a:solidFill>
              <a:srgbClr val="000000"/>
            </a:solidFill>
            <a:effectLst/>
            <a:uFillTx/>
          </a:defRPr>
        </a:lvl4pPr>
        <a:lvl5pPr marL="0" marR="0" indent="0" algn="l" defTabSz="914400" rtl="0" fontAlgn="auto" latinLnBrk="1" hangingPunct="0">
          <a:lnSpc>
            <a:spcPct val="100000"/>
          </a:lnSpc>
          <a:spcBef>
            <a:spcPts val="0"/>
          </a:spcBef>
          <a:spcAft>
            <a:spcPts val="0"/>
          </a:spcAft>
          <a:buClrTx/>
          <a:buSzTx/>
          <a:buFontTx/>
          <a:buNone/>
          <a:tabLst/>
          <a:defRPr b="0" baseline="0" cap="none" i="0" spc="0" strike="noStrike" sz="1800" u="none" kumimoji="0" normalizeH="0">
            <a:ln>
              <a:noFill/>
            </a:ln>
            <a:solidFill>
              <a:srgbClr val="000000"/>
            </a:solidFill>
            <a:effectLst/>
            <a:uFillTx/>
          </a:defRPr>
        </a:lvl5pPr>
        <a:lvl6pPr marL="0" marR="0" indent="0" algn="l" defTabSz="914400" rtl="0" fontAlgn="auto" latinLnBrk="1" hangingPunct="0">
          <a:lnSpc>
            <a:spcPct val="100000"/>
          </a:lnSpc>
          <a:spcBef>
            <a:spcPts val="0"/>
          </a:spcBef>
          <a:spcAft>
            <a:spcPts val="0"/>
          </a:spcAft>
          <a:buClrTx/>
          <a:buSzTx/>
          <a:buFontTx/>
          <a:buNone/>
          <a:tabLst/>
          <a:defRPr b="0" baseline="0" cap="none" i="0" spc="0" strike="noStrike" sz="1800" u="none" kumimoji="0" normalizeH="0">
            <a:ln>
              <a:noFill/>
            </a:ln>
            <a:solidFill>
              <a:srgbClr val="000000"/>
            </a:solidFill>
            <a:effectLst/>
            <a:uFillTx/>
          </a:defRPr>
        </a:lvl6pPr>
        <a:lvl7pPr marL="0" marR="0" indent="0" algn="l" defTabSz="914400" rtl="0" fontAlgn="auto" latinLnBrk="1" hangingPunct="0">
          <a:lnSpc>
            <a:spcPct val="100000"/>
          </a:lnSpc>
          <a:spcBef>
            <a:spcPts val="0"/>
          </a:spcBef>
          <a:spcAft>
            <a:spcPts val="0"/>
          </a:spcAft>
          <a:buClrTx/>
          <a:buSzTx/>
          <a:buFontTx/>
          <a:buNone/>
          <a:tabLst/>
          <a:defRPr b="0" baseline="0" cap="none" i="0" spc="0" strike="noStrike" sz="1800" u="none" kumimoji="0" normalizeH="0">
            <a:ln>
              <a:noFill/>
            </a:ln>
            <a:solidFill>
              <a:srgbClr val="000000"/>
            </a:solidFill>
            <a:effectLst/>
            <a:uFillTx/>
          </a:defRPr>
        </a:lvl7pPr>
        <a:lvl8pPr marL="0" marR="0" indent="0" algn="l" defTabSz="914400" rtl="0" fontAlgn="auto" latinLnBrk="1" hangingPunct="0">
          <a:lnSpc>
            <a:spcPct val="100000"/>
          </a:lnSpc>
          <a:spcBef>
            <a:spcPts val="0"/>
          </a:spcBef>
          <a:spcAft>
            <a:spcPts val="0"/>
          </a:spcAft>
          <a:buClrTx/>
          <a:buSzTx/>
          <a:buFontTx/>
          <a:buNone/>
          <a:tabLst/>
          <a:defRPr b="0" baseline="0" cap="none" i="0" spc="0" strike="noStrike" sz="1800" u="none" kumimoji="0" normalizeH="0">
            <a:ln>
              <a:noFill/>
            </a:ln>
            <a:solidFill>
              <a:srgbClr val="000000"/>
            </a:solidFill>
            <a:effectLst/>
            <a:uFillTx/>
          </a:defRPr>
        </a:lvl8pPr>
        <a:lvl9pPr marL="0" marR="0" indent="0" algn="l" defTabSz="914400" rtl="0" fontAlgn="auto" latinLnBrk="1" hangingPunct="0">
          <a:lnSpc>
            <a:spcPct val="100000"/>
          </a:lnSpc>
          <a:spcBef>
            <a:spcPts val="0"/>
          </a:spcBef>
          <a:spcAft>
            <a:spcPts val="0"/>
          </a:spcAft>
          <a:buClrTx/>
          <a:buSzTx/>
          <a:buFontTx/>
          <a:buNone/>
          <a:tabLst/>
          <a:defRPr b="0" baseline="0" cap="none" i="0" spc="0" strike="noStrike" sz="1800" u="none" kumimoji="0" normalizeH="0">
            <a:ln>
              <a:noFill/>
            </a:ln>
            <a:solidFill>
              <a:srgbClr val="000000"/>
            </a:solidFill>
            <a:effectLst/>
            <a:uFillTx/>
          </a:defRPr>
        </a:lvl9pPr>
      </a:lstStyle>
      <a:style>
        <a:lnRef idx="0"/>
        <a:fillRef idx="0"/>
        <a:effectRef idx="0"/>
        <a:fontRef idx="none"/>
      </a:style>
    </a:spDef>
    <a:lnDef>
      <a:spPr>
        <a:noFill/>
        <a:ln w="6350" cap="flat">
          <a:solidFill>
            <a:srgbClr val="000000"/>
          </a:solidFill>
          <a:prstDash val="solid"/>
          <a:miter lim="400000"/>
        </a:ln>
        <a:effectLst/>
      </a:spPr>
      <a:bodyPr rot="0" spcFirstLastPara="1" vertOverflow="overflow" horzOverflow="overflow" vert="horz" wrap="square" lIns="91439" tIns="45719" rIns="91439" bIns="45719" numCol="1" spcCol="38100" rtlCol="0" anchor="t" upright="0">
        <a:noAutofit/>
      </a:bodyPr>
      <a:lstStyle>
        <a:defPPr marL="0" marR="0" indent="0" algn="l" defTabSz="914400" rtl="0" fontAlgn="auto" latinLnBrk="1" hangingPunct="0">
          <a:lnSpc>
            <a:spcPct val="100000"/>
          </a:lnSpc>
          <a:spcBef>
            <a:spcPts val="0"/>
          </a:spcBef>
          <a:spcAft>
            <a:spcPts val="0"/>
          </a:spcAft>
          <a:buClrTx/>
          <a:buSzTx/>
          <a:buFontTx/>
          <a:buNone/>
          <a:tabLst/>
          <a:defRPr b="0" baseline="0" cap="none" i="0" spc="0" strike="noStrike" sz="1800" u="none" kumimoji="0" normalizeH="0">
            <a:ln>
              <a:noFill/>
            </a:ln>
            <a:solidFill>
              <a:srgbClr val="000000"/>
            </a:solidFill>
            <a:effectLst/>
            <a:uFillTx/>
          </a:defRPr>
        </a:defPPr>
        <a:lvl1pPr marL="0" marR="0" indent="0" algn="l" defTabSz="914400" rtl="0" fontAlgn="auto" latinLnBrk="1" hangingPunct="0">
          <a:lnSpc>
            <a:spcPct val="100000"/>
          </a:lnSpc>
          <a:spcBef>
            <a:spcPts val="0"/>
          </a:spcBef>
          <a:spcAft>
            <a:spcPts val="0"/>
          </a:spcAft>
          <a:buClrTx/>
          <a:buSzTx/>
          <a:buFontTx/>
          <a:buNone/>
          <a:tabLst/>
          <a:defRPr b="0" baseline="0" cap="none" i="0" spc="0" strike="noStrike" sz="1800" u="none" kumimoji="0" normalizeH="0">
            <a:ln>
              <a:noFill/>
            </a:ln>
            <a:solidFill>
              <a:srgbClr val="000000"/>
            </a:solidFill>
            <a:effectLst/>
            <a:uFillTx/>
          </a:defRPr>
        </a:lvl1pPr>
        <a:lvl2pPr marL="0" marR="0" indent="0" algn="l" defTabSz="914400" rtl="0" fontAlgn="auto" latinLnBrk="1" hangingPunct="0">
          <a:lnSpc>
            <a:spcPct val="100000"/>
          </a:lnSpc>
          <a:spcBef>
            <a:spcPts val="0"/>
          </a:spcBef>
          <a:spcAft>
            <a:spcPts val="0"/>
          </a:spcAft>
          <a:buClrTx/>
          <a:buSzTx/>
          <a:buFontTx/>
          <a:buNone/>
          <a:tabLst/>
          <a:defRPr b="0" baseline="0" cap="none" i="0" spc="0" strike="noStrike" sz="1800" u="none" kumimoji="0" normalizeH="0">
            <a:ln>
              <a:noFill/>
            </a:ln>
            <a:solidFill>
              <a:srgbClr val="000000"/>
            </a:solidFill>
            <a:effectLst/>
            <a:uFillTx/>
          </a:defRPr>
        </a:lvl2pPr>
        <a:lvl3pPr marL="0" marR="0" indent="0" algn="l" defTabSz="914400" rtl="0" fontAlgn="auto" latinLnBrk="1" hangingPunct="0">
          <a:lnSpc>
            <a:spcPct val="100000"/>
          </a:lnSpc>
          <a:spcBef>
            <a:spcPts val="0"/>
          </a:spcBef>
          <a:spcAft>
            <a:spcPts val="0"/>
          </a:spcAft>
          <a:buClrTx/>
          <a:buSzTx/>
          <a:buFontTx/>
          <a:buNone/>
          <a:tabLst/>
          <a:defRPr b="0" baseline="0" cap="none" i="0" spc="0" strike="noStrike" sz="1800" u="none" kumimoji="0" normalizeH="0">
            <a:ln>
              <a:noFill/>
            </a:ln>
            <a:solidFill>
              <a:srgbClr val="000000"/>
            </a:solidFill>
            <a:effectLst/>
            <a:uFillTx/>
          </a:defRPr>
        </a:lvl3pPr>
        <a:lvl4pPr marL="0" marR="0" indent="0" algn="l" defTabSz="914400" rtl="0" fontAlgn="auto" latinLnBrk="1" hangingPunct="0">
          <a:lnSpc>
            <a:spcPct val="100000"/>
          </a:lnSpc>
          <a:spcBef>
            <a:spcPts val="0"/>
          </a:spcBef>
          <a:spcAft>
            <a:spcPts val="0"/>
          </a:spcAft>
          <a:buClrTx/>
          <a:buSzTx/>
          <a:buFontTx/>
          <a:buNone/>
          <a:tabLst/>
          <a:defRPr b="0" baseline="0" cap="none" i="0" spc="0" strike="noStrike" sz="1800" u="none" kumimoji="0" normalizeH="0">
            <a:ln>
              <a:noFill/>
            </a:ln>
            <a:solidFill>
              <a:srgbClr val="000000"/>
            </a:solidFill>
            <a:effectLst/>
            <a:uFillTx/>
          </a:defRPr>
        </a:lvl4pPr>
        <a:lvl5pPr marL="0" marR="0" indent="0" algn="l" defTabSz="914400" rtl="0" fontAlgn="auto" latinLnBrk="1" hangingPunct="0">
          <a:lnSpc>
            <a:spcPct val="100000"/>
          </a:lnSpc>
          <a:spcBef>
            <a:spcPts val="0"/>
          </a:spcBef>
          <a:spcAft>
            <a:spcPts val="0"/>
          </a:spcAft>
          <a:buClrTx/>
          <a:buSzTx/>
          <a:buFontTx/>
          <a:buNone/>
          <a:tabLst/>
          <a:defRPr b="0" baseline="0" cap="none" i="0" spc="0" strike="noStrike" sz="1800" u="none" kumimoji="0" normalizeH="0">
            <a:ln>
              <a:noFill/>
            </a:ln>
            <a:solidFill>
              <a:srgbClr val="000000"/>
            </a:solidFill>
            <a:effectLst/>
            <a:uFillTx/>
          </a:defRPr>
        </a:lvl5pPr>
        <a:lvl6pPr marL="0" marR="0" indent="0" algn="l" defTabSz="914400" rtl="0" fontAlgn="auto" latinLnBrk="1" hangingPunct="0">
          <a:lnSpc>
            <a:spcPct val="100000"/>
          </a:lnSpc>
          <a:spcBef>
            <a:spcPts val="0"/>
          </a:spcBef>
          <a:spcAft>
            <a:spcPts val="0"/>
          </a:spcAft>
          <a:buClrTx/>
          <a:buSzTx/>
          <a:buFontTx/>
          <a:buNone/>
          <a:tabLst/>
          <a:defRPr b="0" baseline="0" cap="none" i="0" spc="0" strike="noStrike" sz="1800" u="none" kumimoji="0" normalizeH="0">
            <a:ln>
              <a:noFill/>
            </a:ln>
            <a:solidFill>
              <a:srgbClr val="000000"/>
            </a:solidFill>
            <a:effectLst/>
            <a:uFillTx/>
          </a:defRPr>
        </a:lvl6pPr>
        <a:lvl7pPr marL="0" marR="0" indent="0" algn="l" defTabSz="914400" rtl="0" fontAlgn="auto" latinLnBrk="1" hangingPunct="0">
          <a:lnSpc>
            <a:spcPct val="100000"/>
          </a:lnSpc>
          <a:spcBef>
            <a:spcPts val="0"/>
          </a:spcBef>
          <a:spcAft>
            <a:spcPts val="0"/>
          </a:spcAft>
          <a:buClrTx/>
          <a:buSzTx/>
          <a:buFontTx/>
          <a:buNone/>
          <a:tabLst/>
          <a:defRPr b="0" baseline="0" cap="none" i="0" spc="0" strike="noStrike" sz="1800" u="none" kumimoji="0" normalizeH="0">
            <a:ln>
              <a:noFill/>
            </a:ln>
            <a:solidFill>
              <a:srgbClr val="000000"/>
            </a:solidFill>
            <a:effectLst/>
            <a:uFillTx/>
          </a:defRPr>
        </a:lvl7pPr>
        <a:lvl8pPr marL="0" marR="0" indent="0" algn="l" defTabSz="914400" rtl="0" fontAlgn="auto" latinLnBrk="1" hangingPunct="0">
          <a:lnSpc>
            <a:spcPct val="100000"/>
          </a:lnSpc>
          <a:spcBef>
            <a:spcPts val="0"/>
          </a:spcBef>
          <a:spcAft>
            <a:spcPts val="0"/>
          </a:spcAft>
          <a:buClrTx/>
          <a:buSzTx/>
          <a:buFontTx/>
          <a:buNone/>
          <a:tabLst/>
          <a:defRPr b="0" baseline="0" cap="none" i="0" spc="0" strike="noStrike" sz="1800" u="none" kumimoji="0" normalizeH="0">
            <a:ln>
              <a:noFill/>
            </a:ln>
            <a:solidFill>
              <a:srgbClr val="000000"/>
            </a:solidFill>
            <a:effectLst/>
            <a:uFillTx/>
          </a:defRPr>
        </a:lvl8pPr>
        <a:lvl9pPr marL="0" marR="0" indent="0" algn="l" defTabSz="914400" rtl="0" fontAlgn="auto" latinLnBrk="1" hangingPunct="0">
          <a:lnSpc>
            <a:spcPct val="100000"/>
          </a:lnSpc>
          <a:spcBef>
            <a:spcPts val="0"/>
          </a:spcBef>
          <a:spcAft>
            <a:spcPts val="0"/>
          </a:spcAft>
          <a:buClrTx/>
          <a:buSzTx/>
          <a:buFontTx/>
          <a:buNone/>
          <a:tabLst/>
          <a:defRPr b="0" baseline="0" cap="none" i="0" spc="0" strike="noStrike" sz="1800" u="none" kumimoji="0" normalizeH="0">
            <a:ln>
              <a:noFill/>
            </a:ln>
            <a:solidFill>
              <a:srgbClr val="000000"/>
            </a:solidFill>
            <a:effectLst/>
            <a:uFillTx/>
          </a:defRPr>
        </a:lvl9pPr>
      </a:lstStyle>
      <a:style>
        <a:lnRef idx="0"/>
        <a:fillRef idx="0"/>
        <a:effectRef idx="0"/>
        <a:fontRef idx="none"/>
      </a:style>
    </a:lnDef>
    <a:txDef>
      <a:spPr>
        <a:noFill/>
        <a:ln w="12700" cap="flat">
          <a:noFill/>
          <a:miter lim="400000"/>
        </a:ln>
        <a:effectLst/>
      </a:spPr>
      <a:bodyPr rot="0" spcFirstLastPara="1" vertOverflow="overflow" horzOverflow="overflow" vert="horz" wrap="square" lIns="50800" tIns="50800" rIns="50800" bIns="50800" numCol="1" spcCol="38100" rtlCol="0" anchor="t" upright="0">
        <a:spAutoFit/>
      </a:bodyPr>
      <a:lstStyle>
        <a:defPPr marL="0" marR="0" indent="0" algn="l" defTabSz="449580" rtl="0" fontAlgn="auto" latinLnBrk="1" hangingPunct="0">
          <a:lnSpc>
            <a:spcPct val="100000"/>
          </a:lnSpc>
          <a:spcBef>
            <a:spcPts val="0"/>
          </a:spcBef>
          <a:spcAft>
            <a:spcPts val="0"/>
          </a:spcAft>
          <a:buClrTx/>
          <a:buSzTx/>
          <a:buFontTx/>
          <a:buNone/>
          <a:tabLst/>
          <a:defRPr b="0" baseline="0" cap="none" i="0" spc="0" strike="noStrike" sz="1200" u="none" kumimoji="0" normalizeH="0">
            <a:ln>
              <a:noFill/>
            </a:ln>
            <a:solidFill>
              <a:srgbClr val="000000"/>
            </a:solidFill>
            <a:effectLst/>
            <a:uFill>
              <a:solidFill>
                <a:srgbClr val="000000"/>
              </a:solidFill>
            </a:uFill>
            <a:latin typeface="Times New Roman"/>
            <a:ea typeface="Times New Roman"/>
            <a:cs typeface="Times New Roman"/>
            <a:sym typeface="Times New Roman"/>
          </a:defRPr>
        </a:defPPr>
        <a:lvl1pPr marL="0" marR="0" indent="0" algn="l" defTabSz="914400" rtl="0" fontAlgn="auto" latinLnBrk="1" hangingPunct="0">
          <a:lnSpc>
            <a:spcPct val="100000"/>
          </a:lnSpc>
          <a:spcBef>
            <a:spcPts val="0"/>
          </a:spcBef>
          <a:spcAft>
            <a:spcPts val="0"/>
          </a:spcAft>
          <a:buClrTx/>
          <a:buSzTx/>
          <a:buFontTx/>
          <a:buNone/>
          <a:tabLst/>
          <a:defRPr b="0" baseline="0" cap="none" i="0" spc="0" strike="noStrike" sz="1800" u="none" kumimoji="0" normalizeH="0">
            <a:ln>
              <a:noFill/>
            </a:ln>
            <a:solidFill>
              <a:srgbClr val="000000"/>
            </a:solidFill>
            <a:effectLst/>
            <a:uFillTx/>
          </a:defRPr>
        </a:lvl1pPr>
        <a:lvl2pPr marL="0" marR="0" indent="0" algn="l" defTabSz="914400" rtl="0" fontAlgn="auto" latinLnBrk="1" hangingPunct="0">
          <a:lnSpc>
            <a:spcPct val="100000"/>
          </a:lnSpc>
          <a:spcBef>
            <a:spcPts val="0"/>
          </a:spcBef>
          <a:spcAft>
            <a:spcPts val="0"/>
          </a:spcAft>
          <a:buClrTx/>
          <a:buSzTx/>
          <a:buFontTx/>
          <a:buNone/>
          <a:tabLst/>
          <a:defRPr b="0" baseline="0" cap="none" i="0" spc="0" strike="noStrike" sz="1800" u="none" kumimoji="0" normalizeH="0">
            <a:ln>
              <a:noFill/>
            </a:ln>
            <a:solidFill>
              <a:srgbClr val="000000"/>
            </a:solidFill>
            <a:effectLst/>
            <a:uFillTx/>
          </a:defRPr>
        </a:lvl2pPr>
        <a:lvl3pPr marL="0" marR="0" indent="0" algn="l" defTabSz="914400" rtl="0" fontAlgn="auto" latinLnBrk="1" hangingPunct="0">
          <a:lnSpc>
            <a:spcPct val="100000"/>
          </a:lnSpc>
          <a:spcBef>
            <a:spcPts val="0"/>
          </a:spcBef>
          <a:spcAft>
            <a:spcPts val="0"/>
          </a:spcAft>
          <a:buClrTx/>
          <a:buSzTx/>
          <a:buFontTx/>
          <a:buNone/>
          <a:tabLst/>
          <a:defRPr b="0" baseline="0" cap="none" i="0" spc="0" strike="noStrike" sz="1800" u="none" kumimoji="0" normalizeH="0">
            <a:ln>
              <a:noFill/>
            </a:ln>
            <a:solidFill>
              <a:srgbClr val="000000"/>
            </a:solidFill>
            <a:effectLst/>
            <a:uFillTx/>
          </a:defRPr>
        </a:lvl3pPr>
        <a:lvl4pPr marL="0" marR="0" indent="0" algn="l" defTabSz="914400" rtl="0" fontAlgn="auto" latinLnBrk="1" hangingPunct="0">
          <a:lnSpc>
            <a:spcPct val="100000"/>
          </a:lnSpc>
          <a:spcBef>
            <a:spcPts val="0"/>
          </a:spcBef>
          <a:spcAft>
            <a:spcPts val="0"/>
          </a:spcAft>
          <a:buClrTx/>
          <a:buSzTx/>
          <a:buFontTx/>
          <a:buNone/>
          <a:tabLst/>
          <a:defRPr b="0" baseline="0" cap="none" i="0" spc="0" strike="noStrike" sz="1800" u="none" kumimoji="0" normalizeH="0">
            <a:ln>
              <a:noFill/>
            </a:ln>
            <a:solidFill>
              <a:srgbClr val="000000"/>
            </a:solidFill>
            <a:effectLst/>
            <a:uFillTx/>
          </a:defRPr>
        </a:lvl4pPr>
        <a:lvl5pPr marL="0" marR="0" indent="0" algn="l" defTabSz="914400" rtl="0" fontAlgn="auto" latinLnBrk="1" hangingPunct="0">
          <a:lnSpc>
            <a:spcPct val="100000"/>
          </a:lnSpc>
          <a:spcBef>
            <a:spcPts val="0"/>
          </a:spcBef>
          <a:spcAft>
            <a:spcPts val="0"/>
          </a:spcAft>
          <a:buClrTx/>
          <a:buSzTx/>
          <a:buFontTx/>
          <a:buNone/>
          <a:tabLst/>
          <a:defRPr b="0" baseline="0" cap="none" i="0" spc="0" strike="noStrike" sz="1800" u="none" kumimoji="0" normalizeH="0">
            <a:ln>
              <a:noFill/>
            </a:ln>
            <a:solidFill>
              <a:srgbClr val="000000"/>
            </a:solidFill>
            <a:effectLst/>
            <a:uFillTx/>
          </a:defRPr>
        </a:lvl5pPr>
        <a:lvl6pPr marL="0" marR="0" indent="0" algn="l" defTabSz="914400" rtl="0" fontAlgn="auto" latinLnBrk="1" hangingPunct="0">
          <a:lnSpc>
            <a:spcPct val="100000"/>
          </a:lnSpc>
          <a:spcBef>
            <a:spcPts val="0"/>
          </a:spcBef>
          <a:spcAft>
            <a:spcPts val="0"/>
          </a:spcAft>
          <a:buClrTx/>
          <a:buSzTx/>
          <a:buFontTx/>
          <a:buNone/>
          <a:tabLst/>
          <a:defRPr b="0" baseline="0" cap="none" i="0" spc="0" strike="noStrike" sz="1800" u="none" kumimoji="0" normalizeH="0">
            <a:ln>
              <a:noFill/>
            </a:ln>
            <a:solidFill>
              <a:srgbClr val="000000"/>
            </a:solidFill>
            <a:effectLst/>
            <a:uFillTx/>
          </a:defRPr>
        </a:lvl6pPr>
        <a:lvl7pPr marL="0" marR="0" indent="0" algn="l" defTabSz="914400" rtl="0" fontAlgn="auto" latinLnBrk="1" hangingPunct="0">
          <a:lnSpc>
            <a:spcPct val="100000"/>
          </a:lnSpc>
          <a:spcBef>
            <a:spcPts val="0"/>
          </a:spcBef>
          <a:spcAft>
            <a:spcPts val="0"/>
          </a:spcAft>
          <a:buClrTx/>
          <a:buSzTx/>
          <a:buFontTx/>
          <a:buNone/>
          <a:tabLst/>
          <a:defRPr b="0" baseline="0" cap="none" i="0" spc="0" strike="noStrike" sz="1800" u="none" kumimoji="0" normalizeH="0">
            <a:ln>
              <a:noFill/>
            </a:ln>
            <a:solidFill>
              <a:srgbClr val="000000"/>
            </a:solidFill>
            <a:effectLst/>
            <a:uFillTx/>
          </a:defRPr>
        </a:lvl7pPr>
        <a:lvl8pPr marL="0" marR="0" indent="0" algn="l" defTabSz="914400" rtl="0" fontAlgn="auto" latinLnBrk="1" hangingPunct="0">
          <a:lnSpc>
            <a:spcPct val="100000"/>
          </a:lnSpc>
          <a:spcBef>
            <a:spcPts val="0"/>
          </a:spcBef>
          <a:spcAft>
            <a:spcPts val="0"/>
          </a:spcAft>
          <a:buClrTx/>
          <a:buSzTx/>
          <a:buFontTx/>
          <a:buNone/>
          <a:tabLst/>
          <a:defRPr b="0" baseline="0" cap="none" i="0" spc="0" strike="noStrike" sz="1800" u="none" kumimoji="0" normalizeH="0">
            <a:ln>
              <a:noFill/>
            </a:ln>
            <a:solidFill>
              <a:srgbClr val="000000"/>
            </a:solidFill>
            <a:effectLst/>
            <a:uFillTx/>
          </a:defRPr>
        </a:lvl8pPr>
        <a:lvl9pPr marL="0" marR="0" indent="0" algn="l" defTabSz="914400" rtl="0" fontAlgn="auto" latinLnBrk="1" hangingPunct="0">
          <a:lnSpc>
            <a:spcPct val="100000"/>
          </a:lnSpc>
          <a:spcBef>
            <a:spcPts val="0"/>
          </a:spcBef>
          <a:spcAft>
            <a:spcPts val="0"/>
          </a:spcAft>
          <a:buClrTx/>
          <a:buSzTx/>
          <a:buFontTx/>
          <a:buNone/>
          <a:tabLst/>
          <a:defRPr b="0" baseline="0" cap="none" i="0" spc="0" strike="noStrike" sz="1800" u="none" kumimoji="0" normalizeH="0">
            <a:ln>
              <a:noFill/>
            </a:ln>
            <a:solidFill>
              <a:srgbClr val="000000"/>
            </a:solidFill>
            <a:effectLst/>
            <a:uFillTx/>
          </a:defRPr>
        </a:lvl9pPr>
      </a:lstStyle>
      <a:style>
        <a:lnRef idx="0"/>
        <a:fillRef idx="0"/>
        <a:effectRef idx="0"/>
        <a:fontRef idx="none"/>
      </a:style>
    </a:txDef>
  </a:objectDefaults>
</a:theme>
</file>

<file path=docProps/app.xml><?xml version="1.0" encoding="utf-8"?>
<Properties xmlns="http://schemas.openxmlformats.org/officeDocument/2006/extended-properties" xmlns:vt="http://schemas.openxmlformats.org/officeDocument/2006/docPropsVTypes"/>
</file>

<file path=docProps/core.xml><?xml version="1.0" encoding="utf-8"?>
<cp:coreProperties xmlns:cp="http://schemas.openxmlformats.org/package/2006/metadata/core-properties" xmlns:dc="http://purl.org/dc/elements/1.1/" xmlns:dcterms="http://purl.org/dc/terms/" xmlns:xsi="http://www.w3.org/2001/XMLSchema-instance"/>
</file>