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595" w:rsidRDefault="00A15595" w:rsidP="00A15595">
      <w:pPr>
        <w:autoSpaceDE w:val="0"/>
        <w:autoSpaceDN w:val="0"/>
        <w:adjustRightInd w:val="0"/>
        <w:spacing w:line="360" w:lineRule="auto"/>
        <w:jc w:val="both"/>
        <w:rPr>
          <w:rFonts w:ascii="Minion Pro" w:hAnsi="Minion Pro" w:cs="Times New Roman"/>
          <w:b/>
          <w:color w:val="0070C0"/>
          <w:sz w:val="28"/>
          <w:szCs w:val="28"/>
        </w:rPr>
      </w:pPr>
      <w:r w:rsidRPr="009902BD">
        <w:rPr>
          <w:rFonts w:ascii="Minion Pro" w:hAnsi="Minion Pro" w:cs="Times New Roman"/>
          <w:b/>
          <w:color w:val="0070C0"/>
          <w:sz w:val="28"/>
          <w:szCs w:val="28"/>
        </w:rPr>
        <w:t xml:space="preserve">Factors associated with compliance to community-directed treatment with ivermectin for onchocerciasis control in </w:t>
      </w:r>
      <w:proofErr w:type="spellStart"/>
      <w:r w:rsidRPr="009902BD">
        <w:rPr>
          <w:rFonts w:ascii="Minion Pro" w:hAnsi="Minion Pro" w:cs="Times New Roman"/>
          <w:b/>
          <w:color w:val="0070C0"/>
          <w:sz w:val="28"/>
          <w:szCs w:val="28"/>
        </w:rPr>
        <w:t>Kaffa</w:t>
      </w:r>
      <w:proofErr w:type="spellEnd"/>
      <w:r w:rsidRPr="009902BD">
        <w:rPr>
          <w:rFonts w:ascii="Minion Pro" w:hAnsi="Minion Pro" w:cs="Times New Roman"/>
          <w:b/>
          <w:color w:val="0070C0"/>
          <w:sz w:val="28"/>
          <w:szCs w:val="28"/>
        </w:rPr>
        <w:t xml:space="preserve"> zone, Ethiopia: a community-based cross-sectional survey</w:t>
      </w:r>
    </w:p>
    <w:p w:rsidR="00AE3E37" w:rsidRPr="00EA69F8" w:rsidRDefault="00983765" w:rsidP="00EA69F8">
      <w:pPr>
        <w:autoSpaceDE w:val="0"/>
        <w:autoSpaceDN w:val="0"/>
        <w:adjustRightInd w:val="0"/>
        <w:spacing w:line="360" w:lineRule="auto"/>
        <w:jc w:val="both"/>
        <w:rPr>
          <w:rFonts w:ascii="Minion Pro" w:hAnsi="Minion Pro" w:cs="Times New Roman"/>
          <w:b/>
          <w:color w:val="0070C0"/>
          <w:sz w:val="28"/>
          <w:szCs w:val="28"/>
        </w:rPr>
      </w:pPr>
      <w:r>
        <w:rPr>
          <w:rFonts w:ascii="Arial"/>
        </w:rPr>
        <w:t xml:space="preserve">Daniel A </w:t>
      </w:r>
      <w:proofErr w:type="spellStart"/>
      <w:r>
        <w:rPr>
          <w:rFonts w:ascii="Arial"/>
        </w:rPr>
        <w:t>Erku</w:t>
      </w:r>
      <w:proofErr w:type="spellEnd"/>
      <w:r w:rsidR="005973B9">
        <w:rPr>
          <w:rFonts w:ascii="Arial"/>
        </w:rPr>
        <w:t xml:space="preserve">, </w:t>
      </w:r>
      <w:proofErr w:type="spellStart"/>
      <w:r>
        <w:rPr>
          <w:rFonts w:ascii="Arial"/>
        </w:rPr>
        <w:t>Bpharm</w:t>
      </w:r>
      <w:proofErr w:type="spellEnd"/>
      <w:r>
        <w:rPr>
          <w:rFonts w:ascii="Arial"/>
        </w:rPr>
        <w:t xml:space="preserve">, Dip Ed, </w:t>
      </w:r>
      <w:proofErr w:type="spellStart"/>
      <w:r>
        <w:rPr>
          <w:rFonts w:ascii="Arial"/>
        </w:rPr>
        <w:t>RPh</w:t>
      </w:r>
      <w:proofErr w:type="spellEnd"/>
      <w:r w:rsidR="005973B9">
        <w:rPr>
          <w:rFonts w:ascii="Arial"/>
        </w:rPr>
        <w:t xml:space="preserve">, </w:t>
      </w:r>
      <w:r>
        <w:rPr>
          <w:rFonts w:ascii="Arial"/>
        </w:rPr>
        <w:t>University of Gondar, Ethiopia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A9710C">
      <w:pPr>
        <w:pStyle w:val="BodyText"/>
        <w:spacing w:before="90" w:line="280" w:lineRule="auto"/>
        <w:ind w:left="100"/>
        <w:jc w:val="both"/>
      </w:pPr>
      <w:r w:rsidRPr="00345F62">
        <w:t xml:space="preserve">Statement of the Problem: </w:t>
      </w:r>
      <w:r w:rsidR="00345F62" w:rsidRPr="00345F62">
        <w:rPr>
          <w:rFonts w:cs="Times New Roman"/>
        </w:rPr>
        <w:t xml:space="preserve">Although ivermectin is distributed free of charge through the African </w:t>
      </w:r>
      <w:proofErr w:type="spellStart"/>
      <w:r w:rsidR="00345F62" w:rsidRPr="00345F62">
        <w:rPr>
          <w:rFonts w:cs="Times New Roman"/>
        </w:rPr>
        <w:t>Programme</w:t>
      </w:r>
      <w:proofErr w:type="spellEnd"/>
      <w:r w:rsidR="00345F62" w:rsidRPr="00345F62">
        <w:rPr>
          <w:rFonts w:cs="Times New Roman"/>
        </w:rPr>
        <w:t xml:space="preserve"> for Onchocerciasis Control (APOC), not all eligible individuals within communities receive the annual treatment. </w:t>
      </w:r>
      <w:r w:rsidR="00345F62" w:rsidRPr="00345F62">
        <w:rPr>
          <w:rFonts w:eastAsia="Times New Roman" w:cs="Times New Roman"/>
        </w:rPr>
        <w:t>There are individuals who do not comply with the annual mass treatment, which contributes to the continuity for disease transmission.</w:t>
      </w:r>
      <w:r w:rsidR="00345F62" w:rsidRPr="00345F62">
        <w:rPr>
          <w:rFonts w:cs="Times New Roman"/>
          <w:sz w:val="24"/>
          <w:szCs w:val="24"/>
        </w:rPr>
        <w:t xml:space="preserve"> </w:t>
      </w:r>
      <w:r w:rsidRPr="00345F62">
        <w:t>The purpose of this study is to</w:t>
      </w:r>
      <w:r w:rsidR="00404E5B" w:rsidRPr="00345F62">
        <w:t xml:space="preserve"> </w:t>
      </w:r>
      <w:r w:rsidR="00345F62" w:rsidRPr="00345F62">
        <w:rPr>
          <w:rFonts w:cs="Times New Roman"/>
        </w:rPr>
        <w:t>determine factors associated with compliance to Community Directed Treatment with Ivermectin (CDTI) and provides a basis for trying to understand how best to sustain long-term compliance</w:t>
      </w:r>
      <w:r w:rsidR="00345F62" w:rsidRPr="00345F62">
        <w:t>.</w:t>
      </w:r>
      <w:r w:rsidR="00345F62">
        <w:rPr>
          <w:b/>
        </w:rPr>
        <w:t xml:space="preserve"> </w:t>
      </w:r>
      <w:r w:rsidRPr="00BA6EEA">
        <w:rPr>
          <w:b/>
        </w:rPr>
        <w:t>Methodolog</w:t>
      </w:r>
      <w:r w:rsidR="008756E6" w:rsidRPr="00BA6EEA">
        <w:rPr>
          <w:b/>
        </w:rPr>
        <w:t>y &amp; Theoretical Orientation:</w:t>
      </w:r>
      <w:r w:rsidR="008756E6">
        <w:t xml:space="preserve"> </w:t>
      </w:r>
      <w:r w:rsidR="003E308C" w:rsidRPr="007D0A43">
        <w:rPr>
          <w:rFonts w:eastAsia="Times New Roman" w:cs="Times New Roman"/>
        </w:rPr>
        <w:t xml:space="preserve">Community-based cross-sectional study was conducted in </w:t>
      </w:r>
      <w:proofErr w:type="spellStart"/>
      <w:r w:rsidR="003E308C" w:rsidRPr="007D0A43">
        <w:rPr>
          <w:rFonts w:cs="Times New Roman"/>
        </w:rPr>
        <w:t>Kaffa</w:t>
      </w:r>
      <w:proofErr w:type="spellEnd"/>
      <w:r w:rsidR="003E308C" w:rsidRPr="007D0A43">
        <w:rPr>
          <w:rFonts w:cs="Times New Roman"/>
        </w:rPr>
        <w:t xml:space="preserve"> zone, Ethiopia September 1 to 30, 2016</w:t>
      </w:r>
      <w:r w:rsidR="003E308C" w:rsidRPr="007D0A43">
        <w:rPr>
          <w:rFonts w:eastAsia="Times New Roman" w:cs="Times New Roman"/>
        </w:rPr>
        <w:t xml:space="preserve">. Systematic random sampling was used to select head of households and structured, pre-tested questionnaire was used to interview the study participants. </w:t>
      </w:r>
      <w:r w:rsidR="003E308C" w:rsidRPr="007D0A43">
        <w:rPr>
          <w:rFonts w:cs="Times New Roman"/>
        </w:rPr>
        <w:t xml:space="preserve">Descriptive statistics, univariate and multivariate logistic regression tools were performed to </w:t>
      </w:r>
      <w:r w:rsidR="003E308C" w:rsidRPr="007D0A43">
        <w:rPr>
          <w:rFonts w:eastAsia="Times New Roman" w:cs="Times New Roman"/>
        </w:rPr>
        <w:t xml:space="preserve">assess the effects of independent variables on the outcome </w:t>
      </w:r>
      <w:r w:rsidR="003E308C">
        <w:t>variable</w:t>
      </w:r>
      <w:r>
        <w:t xml:space="preserve">. </w:t>
      </w:r>
      <w:r w:rsidRPr="00BA6EEA">
        <w:rPr>
          <w:b/>
        </w:rPr>
        <w:t>Findings:</w:t>
      </w:r>
      <w:r>
        <w:t xml:space="preserve"> </w:t>
      </w:r>
      <w:r w:rsidR="003E308C" w:rsidRPr="007D0A43">
        <w:rPr>
          <w:rFonts w:eastAsia="Times New Roman" w:cs="Times New Roman"/>
        </w:rPr>
        <w:t xml:space="preserve">Majority of respondents in this study (79.8%) reported that they completed ivermectin. Significantly higher rate of treatment compliance was reported by participants age ≥35 years, participants who stayed in the area for more than ten years, participants who perceive that they are at risk of contracting the disease, participants who perceive community drug distributors (CDDs) are doing their work well and participants who know at least one CDD in their </w:t>
      </w:r>
      <w:r w:rsidR="003E308C">
        <w:rPr>
          <w:rFonts w:eastAsia="Times New Roman" w:cs="Times New Roman"/>
        </w:rPr>
        <w:t xml:space="preserve">village. </w:t>
      </w:r>
      <w:r w:rsidRPr="00BA6EEA">
        <w:rPr>
          <w:b/>
        </w:rPr>
        <w:t>Conclusion &amp; Significance:</w:t>
      </w:r>
      <w:r>
        <w:t xml:space="preserve"> </w:t>
      </w:r>
      <w:r w:rsidR="003E308C" w:rsidRPr="007D0A43">
        <w:rPr>
          <w:rFonts w:eastAsia="Times New Roman" w:cs="Times New Roman"/>
        </w:rPr>
        <w:t>The majority of the study participants in the present study complied with ivermectin treatment. Yet, intervention packages should consider factors such as age, residence duration and community’s perception of the disease to improve</w:t>
      </w:r>
      <w:r w:rsidR="003E308C">
        <w:rPr>
          <w:rFonts w:eastAsia="Times New Roman" w:cs="Times New Roman"/>
        </w:rPr>
        <w:t xml:space="preserve"> adherence.</w:t>
      </w:r>
    </w:p>
    <w:p w:rsidR="00AE3E37" w:rsidRPr="00BA6EEA" w:rsidRDefault="00B31029" w:rsidP="00B31029">
      <w:pPr>
        <w:pStyle w:val="Heading3"/>
        <w:spacing w:before="74"/>
        <w:ind w:left="0"/>
      </w:pPr>
      <w:r>
        <w:rPr>
          <w:noProof/>
        </w:rPr>
        <w:drawing>
          <wp:anchor distT="0" distB="0" distL="114300" distR="114300" simplePos="0" relativeHeight="251661824" behindDoc="0" locked="0" layoutInCell="1" allowOverlap="1">
            <wp:simplePos x="0" y="0"/>
            <wp:positionH relativeFrom="column">
              <wp:posOffset>-1905</wp:posOffset>
            </wp:positionH>
            <wp:positionV relativeFrom="paragraph">
              <wp:posOffset>54610</wp:posOffset>
            </wp:positionV>
            <wp:extent cx="1170147" cy="869950"/>
            <wp:effectExtent l="0" t="0" r="0" b="0"/>
            <wp:wrapNone/>
            <wp:docPr id="2" name="Picture 2" descr="Picture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008"/>
                    <pic:cNvPicPr>
                      <a:picLocks noChangeAspect="1" noChangeArrowheads="1"/>
                    </pic:cNvPicPr>
                  </pic:nvPicPr>
                  <pic:blipFill>
                    <a:blip r:embed="rId9" cstate="print">
                      <a:extLst>
                        <a:ext uri="{28A0092B-C50C-407E-A947-70E740481C1C}">
                          <a14:useLocalDpi xmlns:a14="http://schemas.microsoft.com/office/drawing/2010/main" val="0"/>
                        </a:ext>
                      </a:extLst>
                    </a:blip>
                    <a:srcRect r="18681" b="21008"/>
                    <a:stretch>
                      <a:fillRect/>
                    </a:stretch>
                  </pic:blipFill>
                  <pic:spPr bwMode="auto">
                    <a:xfrm>
                      <a:off x="0" y="0"/>
                      <a:ext cx="1170147" cy="8699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p>
    <w:p w:rsidR="005973B9" w:rsidRDefault="005973B9" w:rsidP="005973B9">
      <w:pPr>
        <w:spacing w:line="204" w:lineRule="exact"/>
        <w:rPr>
          <w:rFonts w:ascii="Arial"/>
          <w:b/>
          <w:sz w:val="20"/>
        </w:rPr>
      </w:pPr>
      <w:r>
        <w:rPr>
          <w:rFonts w:ascii="Arial"/>
          <w:b/>
          <w:color w:val="BF5A14"/>
          <w:sz w:val="20"/>
        </w:rPr>
        <w:t>Recent Publications (minimum 5)</w:t>
      </w:r>
    </w:p>
    <w:p w:rsidR="00983765" w:rsidRDefault="00983765" w:rsidP="00983765">
      <w:pPr>
        <w:pStyle w:val="ListParagraph"/>
        <w:numPr>
          <w:ilvl w:val="0"/>
          <w:numId w:val="4"/>
        </w:numPr>
        <w:rPr>
          <w:rFonts w:asciiTheme="minorHAnsi" w:eastAsia="Times New Roman" w:hAnsiTheme="minorHAnsi" w:cs="Arial"/>
          <w:sz w:val="18"/>
          <w:szCs w:val="18"/>
        </w:rPr>
      </w:pPr>
      <w:proofErr w:type="spellStart"/>
      <w:r w:rsidRPr="00983765">
        <w:rPr>
          <w:rFonts w:asciiTheme="minorHAnsi" w:hAnsiTheme="minorHAnsi" w:cs="Arial"/>
          <w:sz w:val="18"/>
          <w:szCs w:val="18"/>
        </w:rPr>
        <w:t>Mekuria</w:t>
      </w:r>
      <w:proofErr w:type="spellEnd"/>
      <w:r w:rsidRPr="00983765">
        <w:rPr>
          <w:rFonts w:asciiTheme="minorHAnsi" w:hAnsiTheme="minorHAnsi" w:cs="Arial"/>
          <w:sz w:val="18"/>
          <w:szCs w:val="18"/>
        </w:rPr>
        <w:t xml:space="preserve"> AB,</w:t>
      </w:r>
      <w:r w:rsidRPr="00983765">
        <w:rPr>
          <w:rFonts w:asciiTheme="minorHAnsi" w:hAnsiTheme="minorHAnsi" w:cs="Arial"/>
          <w:b/>
          <w:sz w:val="18"/>
          <w:szCs w:val="18"/>
        </w:rPr>
        <w:t xml:space="preserve"> </w:t>
      </w:r>
      <w:proofErr w:type="spellStart"/>
      <w:r w:rsidRPr="00983765">
        <w:rPr>
          <w:rFonts w:asciiTheme="minorHAnsi" w:hAnsiTheme="minorHAnsi" w:cs="Arial"/>
          <w:b/>
          <w:sz w:val="18"/>
          <w:szCs w:val="18"/>
        </w:rPr>
        <w:t>Erku</w:t>
      </w:r>
      <w:proofErr w:type="spellEnd"/>
      <w:r w:rsidRPr="00983765">
        <w:rPr>
          <w:rFonts w:asciiTheme="minorHAnsi" w:hAnsiTheme="minorHAnsi" w:cs="Arial"/>
          <w:b/>
          <w:sz w:val="18"/>
          <w:szCs w:val="18"/>
          <w:vertAlign w:val="superscript"/>
        </w:rPr>
        <w:t xml:space="preserve"> </w:t>
      </w:r>
      <w:r w:rsidRPr="00983765">
        <w:rPr>
          <w:rFonts w:asciiTheme="minorHAnsi" w:hAnsiTheme="minorHAnsi" w:cs="Arial"/>
          <w:b/>
          <w:sz w:val="18"/>
          <w:szCs w:val="18"/>
        </w:rPr>
        <w:t>DA,</w:t>
      </w:r>
      <w:r w:rsidRPr="00983765">
        <w:rPr>
          <w:rFonts w:asciiTheme="minorHAnsi" w:hAnsiTheme="minorHAnsi" w:cs="Arial"/>
          <w:sz w:val="18"/>
          <w:szCs w:val="18"/>
        </w:rPr>
        <w:t xml:space="preserve"> </w:t>
      </w:r>
      <w:proofErr w:type="spellStart"/>
      <w:r w:rsidRPr="00983765">
        <w:rPr>
          <w:rFonts w:asciiTheme="minorHAnsi" w:hAnsiTheme="minorHAnsi" w:cs="Arial"/>
          <w:sz w:val="18"/>
          <w:szCs w:val="18"/>
        </w:rPr>
        <w:t>Gebresillassie</w:t>
      </w:r>
      <w:proofErr w:type="spellEnd"/>
      <w:r w:rsidRPr="00983765">
        <w:rPr>
          <w:rFonts w:asciiTheme="minorHAnsi" w:hAnsiTheme="minorHAnsi" w:cs="Arial"/>
          <w:sz w:val="18"/>
          <w:szCs w:val="18"/>
        </w:rPr>
        <w:t xml:space="preserve"> BM, </w:t>
      </w:r>
      <w:proofErr w:type="spellStart"/>
      <w:r w:rsidRPr="00983765">
        <w:rPr>
          <w:rFonts w:asciiTheme="minorHAnsi" w:hAnsiTheme="minorHAnsi" w:cs="Arial"/>
          <w:sz w:val="18"/>
          <w:szCs w:val="18"/>
        </w:rPr>
        <w:t>Ahmedin</w:t>
      </w:r>
      <w:proofErr w:type="spellEnd"/>
      <w:r w:rsidRPr="00983765">
        <w:rPr>
          <w:rFonts w:asciiTheme="minorHAnsi" w:hAnsiTheme="minorHAnsi" w:cs="Arial"/>
          <w:sz w:val="18"/>
          <w:szCs w:val="18"/>
        </w:rPr>
        <w:t xml:space="preserve"> H, </w:t>
      </w:r>
      <w:proofErr w:type="spellStart"/>
      <w:r w:rsidRPr="00983765">
        <w:rPr>
          <w:rFonts w:asciiTheme="minorHAnsi" w:hAnsiTheme="minorHAnsi" w:cs="Arial"/>
          <w:sz w:val="18"/>
          <w:szCs w:val="18"/>
        </w:rPr>
        <w:t>Tizazu</w:t>
      </w:r>
      <w:proofErr w:type="spellEnd"/>
      <w:r w:rsidRPr="00983765">
        <w:rPr>
          <w:rFonts w:asciiTheme="minorHAnsi" w:hAnsiTheme="minorHAnsi" w:cs="Arial"/>
          <w:sz w:val="18"/>
          <w:szCs w:val="18"/>
        </w:rPr>
        <w:t xml:space="preserve"> B and </w:t>
      </w:r>
      <w:proofErr w:type="spellStart"/>
      <w:r w:rsidRPr="00983765">
        <w:rPr>
          <w:rFonts w:asciiTheme="minorHAnsi" w:hAnsiTheme="minorHAnsi" w:cs="Arial"/>
          <w:sz w:val="18"/>
          <w:szCs w:val="18"/>
        </w:rPr>
        <w:t>Birru</w:t>
      </w:r>
      <w:proofErr w:type="spellEnd"/>
      <w:r w:rsidRPr="00983765">
        <w:rPr>
          <w:rFonts w:asciiTheme="minorHAnsi" w:hAnsiTheme="minorHAnsi" w:cs="Arial"/>
          <w:sz w:val="18"/>
          <w:szCs w:val="18"/>
        </w:rPr>
        <w:t xml:space="preserve"> EM</w:t>
      </w:r>
      <w:r w:rsidRPr="00983765">
        <w:rPr>
          <w:rFonts w:asciiTheme="minorHAnsi" w:hAnsiTheme="minorHAnsi" w:cs="Arial"/>
          <w:b/>
          <w:sz w:val="18"/>
          <w:szCs w:val="18"/>
        </w:rPr>
        <w:t xml:space="preserve">: </w:t>
      </w:r>
      <w:r w:rsidRPr="00983765">
        <w:rPr>
          <w:rFonts w:asciiTheme="minorHAnsi" w:hAnsiTheme="minorHAnsi" w:cs="Arial"/>
          <w:sz w:val="18"/>
          <w:szCs w:val="18"/>
        </w:rPr>
        <w:t xml:space="preserve"> Prevalence and associated factors of Herbal medicine use among pregnant women on ANC follow-up at Gondar university referral hospital, Ethiopia: a cross-sectional study</w:t>
      </w:r>
      <w:r w:rsidRPr="00983765">
        <w:rPr>
          <w:rFonts w:asciiTheme="minorHAnsi" w:hAnsiTheme="minorHAnsi" w:cs="Arial"/>
          <w:b/>
          <w:sz w:val="18"/>
          <w:szCs w:val="18"/>
        </w:rPr>
        <w:t xml:space="preserve"> </w:t>
      </w:r>
      <w:r w:rsidRPr="00983765">
        <w:rPr>
          <w:rFonts w:asciiTheme="minorHAnsi" w:hAnsiTheme="minorHAnsi" w:cs="Arial"/>
          <w:bCs/>
          <w:kern w:val="36"/>
          <w:sz w:val="18"/>
          <w:szCs w:val="18"/>
        </w:rPr>
        <w:t>BMC complementary and alternative medicine</w:t>
      </w:r>
      <w:r w:rsidRPr="00983765">
        <w:rPr>
          <w:rFonts w:asciiTheme="minorHAnsi" w:hAnsiTheme="minorHAnsi" w:cs="Arial"/>
          <w:sz w:val="18"/>
          <w:szCs w:val="18"/>
        </w:rPr>
        <w:t xml:space="preserve"> </w:t>
      </w:r>
      <w:r w:rsidRPr="00983765">
        <w:rPr>
          <w:rFonts w:asciiTheme="minorHAnsi" w:eastAsia="Times New Roman" w:hAnsiTheme="minorHAnsi" w:cs="Arial"/>
          <w:sz w:val="18"/>
          <w:szCs w:val="18"/>
        </w:rPr>
        <w:t xml:space="preserve">2017, </w:t>
      </w:r>
      <w:r w:rsidRPr="00983765">
        <w:rPr>
          <w:rFonts w:asciiTheme="minorHAnsi" w:eastAsia="Times New Roman" w:hAnsiTheme="minorHAnsi" w:cs="Arial"/>
          <w:bCs/>
          <w:sz w:val="18"/>
          <w:szCs w:val="18"/>
        </w:rPr>
        <w:t>17</w:t>
      </w:r>
      <w:r w:rsidRPr="00983765">
        <w:rPr>
          <w:rFonts w:asciiTheme="minorHAnsi" w:eastAsia="Times New Roman" w:hAnsiTheme="minorHAnsi" w:cs="Arial"/>
          <w:sz w:val="18"/>
          <w:szCs w:val="18"/>
        </w:rPr>
        <w:t xml:space="preserve">:86. </w:t>
      </w:r>
    </w:p>
    <w:p w:rsidR="00983765" w:rsidRPr="00983765" w:rsidRDefault="00983765" w:rsidP="00983765">
      <w:pPr>
        <w:pStyle w:val="ListParagraph"/>
        <w:numPr>
          <w:ilvl w:val="0"/>
          <w:numId w:val="4"/>
        </w:numPr>
        <w:rPr>
          <w:rFonts w:asciiTheme="minorHAnsi" w:eastAsia="Times New Roman" w:hAnsiTheme="minorHAnsi" w:cs="Arial"/>
          <w:sz w:val="18"/>
          <w:szCs w:val="18"/>
        </w:rPr>
      </w:pPr>
      <w:proofErr w:type="spellStart"/>
      <w:r w:rsidRPr="00983765">
        <w:rPr>
          <w:rFonts w:asciiTheme="minorHAnsi" w:hAnsiTheme="minorHAnsi" w:cs="Arial"/>
          <w:b/>
          <w:sz w:val="18"/>
          <w:szCs w:val="18"/>
        </w:rPr>
        <w:t>Erku</w:t>
      </w:r>
      <w:proofErr w:type="spellEnd"/>
      <w:r w:rsidRPr="00983765">
        <w:rPr>
          <w:rFonts w:asciiTheme="minorHAnsi" w:hAnsiTheme="minorHAnsi" w:cs="Arial"/>
          <w:b/>
          <w:sz w:val="18"/>
          <w:szCs w:val="18"/>
        </w:rPr>
        <w:t xml:space="preserve"> DA. </w:t>
      </w:r>
      <w:r w:rsidRPr="00983765">
        <w:rPr>
          <w:rFonts w:asciiTheme="minorHAnsi" w:hAnsiTheme="minorHAnsi" w:cs="Arial"/>
          <w:sz w:val="18"/>
          <w:szCs w:val="18"/>
        </w:rPr>
        <w:t xml:space="preserve">Complementary and Alternative Medicine Use and Its Association with Quality of Life among Cancer Patients Receiving Chemotherapy in Ethiopia: A Cross-Sectional Study, </w:t>
      </w:r>
      <w:r w:rsidRPr="00983765">
        <w:rPr>
          <w:rFonts w:asciiTheme="minorHAnsi" w:hAnsiTheme="minorHAnsi" w:cs="Arial"/>
          <w:b/>
          <w:sz w:val="18"/>
          <w:szCs w:val="18"/>
        </w:rPr>
        <w:t>Evidence-Based Complementary and Alternative Medicine</w:t>
      </w:r>
      <w:r w:rsidRPr="00983765">
        <w:rPr>
          <w:rFonts w:asciiTheme="minorHAnsi" w:hAnsiTheme="minorHAnsi" w:cs="Arial"/>
          <w:sz w:val="18"/>
          <w:szCs w:val="18"/>
        </w:rPr>
        <w:t xml:space="preserve">, vol. 2016, Article ID 2809875, 8 pages, 2016. </w:t>
      </w:r>
    </w:p>
    <w:p w:rsidR="00983765" w:rsidRPr="00983765" w:rsidRDefault="00983765" w:rsidP="00983765">
      <w:pPr>
        <w:pStyle w:val="ListParagraph"/>
        <w:numPr>
          <w:ilvl w:val="0"/>
          <w:numId w:val="4"/>
        </w:numPr>
        <w:rPr>
          <w:rFonts w:asciiTheme="minorHAnsi" w:eastAsia="Times New Roman" w:hAnsiTheme="minorHAnsi" w:cs="Arial"/>
          <w:sz w:val="18"/>
          <w:szCs w:val="18"/>
        </w:rPr>
      </w:pPr>
      <w:proofErr w:type="spellStart"/>
      <w:r w:rsidRPr="00983765">
        <w:rPr>
          <w:rFonts w:asciiTheme="minorHAnsi" w:hAnsiTheme="minorHAnsi" w:cs="Arial"/>
          <w:b/>
          <w:sz w:val="18"/>
          <w:szCs w:val="18"/>
        </w:rPr>
        <w:t>Erku</w:t>
      </w:r>
      <w:proofErr w:type="spellEnd"/>
      <w:r w:rsidRPr="00983765">
        <w:rPr>
          <w:rFonts w:asciiTheme="minorHAnsi" w:hAnsiTheme="minorHAnsi" w:cs="Arial"/>
          <w:b/>
          <w:sz w:val="18"/>
          <w:szCs w:val="18"/>
        </w:rPr>
        <w:t xml:space="preserve"> DA,</w:t>
      </w:r>
      <w:r w:rsidRPr="00983765">
        <w:rPr>
          <w:rFonts w:asciiTheme="minorHAnsi" w:hAnsiTheme="minorHAnsi" w:cs="Arial"/>
          <w:sz w:val="18"/>
          <w:szCs w:val="18"/>
        </w:rPr>
        <w:t xml:space="preserve"> </w:t>
      </w:r>
      <w:proofErr w:type="spellStart"/>
      <w:r w:rsidRPr="00983765">
        <w:rPr>
          <w:rFonts w:asciiTheme="minorHAnsi" w:hAnsiTheme="minorHAnsi" w:cs="Arial"/>
          <w:sz w:val="18"/>
          <w:szCs w:val="18"/>
        </w:rPr>
        <w:t>Gebresillassie</w:t>
      </w:r>
      <w:proofErr w:type="spellEnd"/>
      <w:r w:rsidRPr="00983765">
        <w:rPr>
          <w:rFonts w:asciiTheme="minorHAnsi" w:hAnsiTheme="minorHAnsi" w:cs="Arial"/>
          <w:sz w:val="18"/>
          <w:szCs w:val="18"/>
        </w:rPr>
        <w:t xml:space="preserve"> BM, </w:t>
      </w:r>
      <w:proofErr w:type="spellStart"/>
      <w:r w:rsidRPr="00983765">
        <w:rPr>
          <w:rFonts w:asciiTheme="minorHAnsi" w:hAnsiTheme="minorHAnsi" w:cs="Arial"/>
          <w:sz w:val="18"/>
          <w:szCs w:val="18"/>
        </w:rPr>
        <w:t>Mekuria</w:t>
      </w:r>
      <w:proofErr w:type="spellEnd"/>
      <w:r w:rsidRPr="00983765">
        <w:rPr>
          <w:rFonts w:asciiTheme="minorHAnsi" w:hAnsiTheme="minorHAnsi" w:cs="Arial"/>
          <w:sz w:val="18"/>
          <w:szCs w:val="18"/>
        </w:rPr>
        <w:t xml:space="preserve"> AB,</w:t>
      </w:r>
      <w:r w:rsidRPr="00983765">
        <w:rPr>
          <w:rFonts w:asciiTheme="minorHAnsi" w:hAnsiTheme="minorHAnsi" w:cs="Arial"/>
          <w:b/>
          <w:sz w:val="18"/>
          <w:szCs w:val="18"/>
        </w:rPr>
        <w:t xml:space="preserve"> </w:t>
      </w:r>
      <w:proofErr w:type="spellStart"/>
      <w:r w:rsidRPr="00983765">
        <w:rPr>
          <w:rFonts w:asciiTheme="minorHAnsi" w:hAnsiTheme="minorHAnsi" w:cs="Arial"/>
          <w:sz w:val="18"/>
          <w:szCs w:val="18"/>
        </w:rPr>
        <w:t>Surur</w:t>
      </w:r>
      <w:proofErr w:type="spellEnd"/>
      <w:r w:rsidRPr="00983765">
        <w:rPr>
          <w:rFonts w:asciiTheme="minorHAnsi" w:hAnsiTheme="minorHAnsi" w:cs="Arial"/>
          <w:sz w:val="18"/>
          <w:szCs w:val="18"/>
        </w:rPr>
        <w:t xml:space="preserve"> AS. Extent of dispensing prescription-only medications without a prescription in community drug retail outlets in Addis Ababa, Ethiopia: a simulated-patient study. </w:t>
      </w:r>
      <w:r w:rsidRPr="00983765">
        <w:rPr>
          <w:rFonts w:asciiTheme="minorHAnsi" w:hAnsiTheme="minorHAnsi" w:cs="Arial"/>
          <w:b/>
          <w:sz w:val="18"/>
          <w:szCs w:val="18"/>
        </w:rPr>
        <w:t xml:space="preserve">Drug, Healthcare and Patient Safety </w:t>
      </w:r>
      <w:r w:rsidRPr="00983765">
        <w:rPr>
          <w:rFonts w:asciiTheme="minorHAnsi" w:hAnsiTheme="minorHAnsi" w:cs="Arial"/>
          <w:sz w:val="18"/>
          <w:szCs w:val="18"/>
        </w:rPr>
        <w:t>2016</w:t>
      </w:r>
      <w:r w:rsidRPr="00983765">
        <w:rPr>
          <w:rStyle w:val="fm-vol-iss-date"/>
          <w:rFonts w:asciiTheme="minorHAnsi" w:hAnsiTheme="minorHAnsi" w:cs="Arial"/>
          <w:sz w:val="18"/>
          <w:szCs w:val="18"/>
        </w:rPr>
        <w:t xml:space="preserve"> </w:t>
      </w:r>
      <w:r w:rsidRPr="00983765">
        <w:rPr>
          <w:rFonts w:asciiTheme="minorHAnsi" w:hAnsiTheme="minorHAnsi" w:cs="Arial"/>
          <w:sz w:val="18"/>
          <w:szCs w:val="18"/>
        </w:rPr>
        <w:t>Volume:8, 65-70</w:t>
      </w:r>
    </w:p>
    <w:p w:rsidR="00983765" w:rsidRPr="00983765" w:rsidRDefault="00983765" w:rsidP="00983765">
      <w:pPr>
        <w:pStyle w:val="ListParagraph"/>
        <w:numPr>
          <w:ilvl w:val="0"/>
          <w:numId w:val="4"/>
        </w:numPr>
        <w:rPr>
          <w:rFonts w:asciiTheme="minorHAnsi" w:eastAsia="Times New Roman" w:hAnsiTheme="minorHAnsi" w:cs="Arial"/>
          <w:sz w:val="18"/>
          <w:szCs w:val="18"/>
        </w:rPr>
      </w:pPr>
      <w:r w:rsidRPr="00983765">
        <w:rPr>
          <w:rFonts w:asciiTheme="minorHAnsi" w:hAnsiTheme="minorHAnsi" w:cs="Arial"/>
          <w:sz w:val="18"/>
          <w:szCs w:val="18"/>
        </w:rPr>
        <w:t xml:space="preserve">Gebresillassie BM, Gebeyehu MB, </w:t>
      </w:r>
      <w:proofErr w:type="spellStart"/>
      <w:r w:rsidRPr="00983765">
        <w:rPr>
          <w:rFonts w:asciiTheme="minorHAnsi" w:hAnsiTheme="minorHAnsi" w:cs="Arial"/>
          <w:sz w:val="18"/>
          <w:szCs w:val="18"/>
        </w:rPr>
        <w:t>Abegaz</w:t>
      </w:r>
      <w:proofErr w:type="spellEnd"/>
      <w:r w:rsidRPr="00983765">
        <w:rPr>
          <w:rFonts w:asciiTheme="minorHAnsi" w:hAnsiTheme="minorHAnsi" w:cs="Arial"/>
          <w:sz w:val="18"/>
          <w:szCs w:val="18"/>
        </w:rPr>
        <w:t xml:space="preserve"> TM, </w:t>
      </w:r>
      <w:proofErr w:type="spellStart"/>
      <w:r w:rsidRPr="00983765">
        <w:rPr>
          <w:rFonts w:asciiTheme="minorHAnsi" w:hAnsiTheme="minorHAnsi" w:cs="Arial"/>
          <w:b/>
          <w:sz w:val="18"/>
          <w:szCs w:val="18"/>
        </w:rPr>
        <w:t>Erku</w:t>
      </w:r>
      <w:proofErr w:type="spellEnd"/>
      <w:r w:rsidRPr="00983765">
        <w:rPr>
          <w:rFonts w:asciiTheme="minorHAnsi" w:hAnsiTheme="minorHAnsi" w:cs="Arial"/>
          <w:b/>
          <w:sz w:val="18"/>
          <w:szCs w:val="18"/>
        </w:rPr>
        <w:t xml:space="preserve"> DA,</w:t>
      </w:r>
      <w:r w:rsidRPr="00983765">
        <w:rPr>
          <w:rFonts w:asciiTheme="minorHAnsi" w:hAnsiTheme="minorHAnsi" w:cs="Arial"/>
          <w:sz w:val="18"/>
          <w:szCs w:val="18"/>
        </w:rPr>
        <w:t xml:space="preserve"> </w:t>
      </w:r>
      <w:proofErr w:type="spellStart"/>
      <w:r w:rsidRPr="00983765">
        <w:rPr>
          <w:rFonts w:asciiTheme="minorHAnsi" w:hAnsiTheme="minorHAnsi" w:cs="Arial"/>
          <w:sz w:val="18"/>
          <w:szCs w:val="18"/>
        </w:rPr>
        <w:t>Mekuria</w:t>
      </w:r>
      <w:proofErr w:type="spellEnd"/>
      <w:r w:rsidRPr="00983765">
        <w:rPr>
          <w:rFonts w:asciiTheme="minorHAnsi" w:hAnsiTheme="minorHAnsi" w:cs="Arial"/>
          <w:sz w:val="18"/>
          <w:szCs w:val="18"/>
        </w:rPr>
        <w:t xml:space="preserve"> AB,</w:t>
      </w:r>
      <w:r w:rsidRPr="00983765">
        <w:rPr>
          <w:rFonts w:asciiTheme="minorHAnsi" w:hAnsiTheme="minorHAnsi" w:cs="Arial"/>
          <w:b/>
          <w:sz w:val="18"/>
          <w:szCs w:val="18"/>
        </w:rPr>
        <w:t xml:space="preserve"> </w:t>
      </w:r>
      <w:proofErr w:type="spellStart"/>
      <w:r w:rsidRPr="00983765">
        <w:rPr>
          <w:rFonts w:asciiTheme="minorHAnsi" w:hAnsiTheme="minorHAnsi" w:cs="Arial"/>
          <w:sz w:val="18"/>
          <w:szCs w:val="18"/>
        </w:rPr>
        <w:t>Tadesse</w:t>
      </w:r>
      <w:proofErr w:type="spellEnd"/>
      <w:r w:rsidRPr="00983765">
        <w:rPr>
          <w:rFonts w:asciiTheme="minorHAnsi" w:hAnsiTheme="minorHAnsi" w:cs="Arial"/>
          <w:sz w:val="18"/>
          <w:szCs w:val="18"/>
        </w:rPr>
        <w:t xml:space="preserve"> YD. Evaluation of Co-trimoxazole use as a preventive therapy among patients living with HIV/AIDS in Gondar University Referral Hospital, North Western Ethiopia </w:t>
      </w:r>
      <w:r w:rsidRPr="00983765">
        <w:rPr>
          <w:rFonts w:asciiTheme="minorHAnsi" w:hAnsiTheme="minorHAnsi" w:cs="Arial"/>
          <w:b/>
          <w:sz w:val="18"/>
          <w:szCs w:val="18"/>
        </w:rPr>
        <w:t>HIV/AIDS-Research and Palliative Care</w:t>
      </w:r>
      <w:r w:rsidRPr="00983765">
        <w:rPr>
          <w:rFonts w:asciiTheme="minorHAnsi" w:hAnsiTheme="minorHAnsi" w:cs="Arial"/>
          <w:sz w:val="18"/>
          <w:szCs w:val="18"/>
        </w:rPr>
        <w:t xml:space="preserve"> 2016 Volume:8 125-133</w:t>
      </w:r>
    </w:p>
    <w:p w:rsidR="00AE3E37" w:rsidRPr="00983765" w:rsidRDefault="00983765" w:rsidP="00983765">
      <w:pPr>
        <w:pStyle w:val="ListParagraph"/>
        <w:numPr>
          <w:ilvl w:val="0"/>
          <w:numId w:val="4"/>
        </w:numPr>
        <w:rPr>
          <w:rFonts w:asciiTheme="minorHAnsi" w:eastAsia="Times New Roman" w:hAnsiTheme="minorHAnsi" w:cs="Arial"/>
          <w:sz w:val="18"/>
          <w:szCs w:val="18"/>
        </w:rPr>
      </w:pPr>
      <w:r w:rsidRPr="00983765">
        <w:rPr>
          <w:rFonts w:asciiTheme="minorHAnsi" w:hAnsiTheme="minorHAnsi" w:cs="Arial"/>
          <w:sz w:val="18"/>
          <w:szCs w:val="18"/>
        </w:rPr>
        <w:t>Mekuria</w:t>
      </w:r>
      <w:r w:rsidRPr="00983765">
        <w:rPr>
          <w:rFonts w:asciiTheme="minorHAnsi" w:hAnsiTheme="minorHAnsi" w:cs="Arial"/>
          <w:b/>
          <w:sz w:val="18"/>
          <w:szCs w:val="18"/>
        </w:rPr>
        <w:t xml:space="preserve"> </w:t>
      </w:r>
      <w:r w:rsidRPr="00983765">
        <w:rPr>
          <w:rFonts w:asciiTheme="minorHAnsi" w:hAnsiTheme="minorHAnsi" w:cs="Arial"/>
          <w:sz w:val="18"/>
          <w:szCs w:val="18"/>
        </w:rPr>
        <w:t>AB,</w:t>
      </w:r>
      <w:r w:rsidRPr="00983765">
        <w:rPr>
          <w:rFonts w:asciiTheme="minorHAnsi" w:hAnsiTheme="minorHAnsi" w:cs="Arial"/>
          <w:b/>
          <w:sz w:val="18"/>
          <w:szCs w:val="18"/>
        </w:rPr>
        <w:t xml:space="preserve"> Erku</w:t>
      </w:r>
      <w:r w:rsidRPr="00983765">
        <w:rPr>
          <w:rFonts w:asciiTheme="minorHAnsi" w:hAnsiTheme="minorHAnsi" w:cs="Arial"/>
          <w:b/>
          <w:sz w:val="18"/>
          <w:szCs w:val="18"/>
          <w:vertAlign w:val="superscript"/>
        </w:rPr>
        <w:t xml:space="preserve"> </w:t>
      </w:r>
      <w:r w:rsidRPr="00983765">
        <w:rPr>
          <w:rFonts w:asciiTheme="minorHAnsi" w:hAnsiTheme="minorHAnsi" w:cs="Arial"/>
          <w:b/>
          <w:sz w:val="18"/>
          <w:szCs w:val="18"/>
        </w:rPr>
        <w:t>DA</w:t>
      </w:r>
      <w:r w:rsidRPr="00983765">
        <w:rPr>
          <w:rFonts w:asciiTheme="minorHAnsi" w:hAnsiTheme="minorHAnsi" w:cs="Arial"/>
          <w:sz w:val="18"/>
          <w:szCs w:val="18"/>
        </w:rPr>
        <w:t xml:space="preserve"> and</w:t>
      </w:r>
      <w:r w:rsidRPr="00983765">
        <w:rPr>
          <w:rFonts w:asciiTheme="minorHAnsi" w:hAnsiTheme="minorHAnsi" w:cs="Arial"/>
          <w:b/>
          <w:sz w:val="18"/>
          <w:szCs w:val="18"/>
        </w:rPr>
        <w:t xml:space="preserve"> </w:t>
      </w:r>
      <w:proofErr w:type="spellStart"/>
      <w:r w:rsidRPr="00983765">
        <w:rPr>
          <w:rFonts w:asciiTheme="minorHAnsi" w:hAnsiTheme="minorHAnsi" w:cs="Arial"/>
          <w:sz w:val="18"/>
          <w:szCs w:val="18"/>
        </w:rPr>
        <w:t>Belachew</w:t>
      </w:r>
      <w:proofErr w:type="spellEnd"/>
      <w:r w:rsidRPr="00983765">
        <w:rPr>
          <w:rFonts w:asciiTheme="minorHAnsi" w:hAnsiTheme="minorHAnsi" w:cs="Arial"/>
          <w:sz w:val="18"/>
          <w:szCs w:val="18"/>
        </w:rPr>
        <w:t xml:space="preserve"> SA; Preferred information sources and needs of cancer patients on disease symptoms and management: a cross-sectional study </w:t>
      </w:r>
      <w:r w:rsidRPr="00983765">
        <w:rPr>
          <w:rFonts w:asciiTheme="minorHAnsi" w:hAnsiTheme="minorHAnsi" w:cs="Arial"/>
          <w:b/>
          <w:sz w:val="18"/>
          <w:szCs w:val="18"/>
        </w:rPr>
        <w:t>Patient preference and adherence</w:t>
      </w:r>
      <w:r w:rsidRPr="00983765">
        <w:rPr>
          <w:rFonts w:asciiTheme="minorHAnsi" w:hAnsiTheme="minorHAnsi" w:cs="Arial"/>
          <w:sz w:val="18"/>
          <w:szCs w:val="18"/>
        </w:rPr>
        <w:t xml:space="preserve"> 2016 Volume 10, 1991-1997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r w:rsidR="00983765">
        <w:rPr>
          <w:rFonts w:ascii="Calibri" w:hAnsi="Calibri"/>
        </w:rPr>
        <w:t xml:space="preserve"> </w:t>
      </w:r>
    </w:p>
    <w:p w:rsidR="00AE3E37" w:rsidRDefault="00AE3E37">
      <w:pPr>
        <w:pStyle w:val="BodyText"/>
        <w:rPr>
          <w:rFonts w:ascii="Calibri"/>
          <w:sz w:val="20"/>
        </w:rPr>
      </w:pPr>
    </w:p>
    <w:p w:rsidR="00AE3E37" w:rsidRDefault="000B64C1">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C50F9F">
        <w:rPr>
          <w:noProof/>
        </w:rPr>
        <w:t xml:space="preserve">   </w:t>
      </w:r>
      <w:r w:rsidR="00A9710C">
        <w:rPr>
          <w:rFonts w:ascii="Arial"/>
          <w:color w:val="BF5A14"/>
        </w:rPr>
        <w:t>Biography</w:t>
      </w:r>
      <w:r w:rsidR="00404E5B">
        <w:rPr>
          <w:rFonts w:ascii="Arial"/>
          <w:color w:val="BF5A14"/>
        </w:rPr>
        <w:t xml:space="preserve"> </w:t>
      </w:r>
    </w:p>
    <w:p w:rsidR="00B31029" w:rsidRDefault="00B31029" w:rsidP="00C50F9F">
      <w:pPr>
        <w:jc w:val="both"/>
        <w:rPr>
          <w:rFonts w:ascii="Arial" w:hAnsi="Arial" w:cs="Arial"/>
          <w:sz w:val="14"/>
          <w:szCs w:val="14"/>
        </w:rPr>
      </w:pPr>
    </w:p>
    <w:p w:rsidR="00C50F9F" w:rsidRPr="0096058B" w:rsidRDefault="00C50F9F" w:rsidP="00C50F9F">
      <w:pPr>
        <w:jc w:val="both"/>
        <w:rPr>
          <w:rFonts w:ascii="Arial" w:eastAsia="MS PGothic" w:hAnsi="Arial" w:cs="Arial"/>
          <w:color w:val="000000"/>
          <w:sz w:val="14"/>
          <w:szCs w:val="14"/>
        </w:rPr>
      </w:pPr>
      <w:bookmarkStart w:id="0" w:name="_GoBack"/>
      <w:bookmarkEnd w:id="0"/>
      <w:r w:rsidRPr="0096058B">
        <w:rPr>
          <w:rFonts w:ascii="Arial" w:hAnsi="Arial" w:cs="Arial"/>
          <w:sz w:val="14"/>
          <w:szCs w:val="14"/>
        </w:rPr>
        <w:t xml:space="preserve">Daniel </w:t>
      </w:r>
      <w:proofErr w:type="spellStart"/>
      <w:r w:rsidRPr="0096058B">
        <w:rPr>
          <w:rFonts w:ascii="Arial" w:hAnsi="Arial" w:cs="Arial"/>
          <w:sz w:val="14"/>
          <w:szCs w:val="14"/>
        </w:rPr>
        <w:t>Asfaw</w:t>
      </w:r>
      <w:proofErr w:type="spellEnd"/>
      <w:r w:rsidRPr="0096058B">
        <w:rPr>
          <w:rFonts w:ascii="Arial" w:hAnsi="Arial" w:cs="Arial"/>
          <w:sz w:val="14"/>
          <w:szCs w:val="14"/>
        </w:rPr>
        <w:t xml:space="preserve">  has completed his </w:t>
      </w:r>
      <w:proofErr w:type="spellStart"/>
      <w:r w:rsidRPr="0096058B">
        <w:rPr>
          <w:rFonts w:ascii="Arial" w:hAnsi="Arial" w:cs="Arial"/>
          <w:sz w:val="14"/>
          <w:szCs w:val="14"/>
        </w:rPr>
        <w:t>BPharm</w:t>
      </w:r>
      <w:proofErr w:type="spellEnd"/>
      <w:r w:rsidRPr="0096058B">
        <w:rPr>
          <w:rFonts w:ascii="Arial" w:hAnsi="Arial" w:cs="Arial"/>
          <w:sz w:val="14"/>
          <w:szCs w:val="14"/>
        </w:rPr>
        <w:t xml:space="preserve"> at the age of 23 years from University of </w:t>
      </w:r>
      <w:proofErr w:type="spellStart"/>
      <w:r w:rsidRPr="0096058B">
        <w:rPr>
          <w:rFonts w:ascii="Arial" w:hAnsi="Arial" w:cs="Arial"/>
          <w:sz w:val="14"/>
          <w:szCs w:val="14"/>
        </w:rPr>
        <w:t>gondar</w:t>
      </w:r>
      <w:proofErr w:type="spellEnd"/>
      <w:r w:rsidRPr="0096058B">
        <w:rPr>
          <w:rFonts w:ascii="Arial" w:hAnsi="Arial" w:cs="Arial"/>
          <w:sz w:val="14"/>
          <w:szCs w:val="14"/>
        </w:rPr>
        <w:t xml:space="preserve">. </w:t>
      </w:r>
      <w:r w:rsidRPr="0096058B">
        <w:rPr>
          <w:rFonts w:ascii="Arial" w:eastAsia="MS PGothic" w:hAnsi="Arial" w:cs="Arial"/>
          <w:color w:val="000000"/>
          <w:sz w:val="14"/>
          <w:szCs w:val="14"/>
        </w:rPr>
        <w:t xml:space="preserve">Currently, he is working as Assistant Lecturer and a Director of Drug Information Center at Gondar university referral hospital. He has published more than 15 original research articles in peer-reviewed journals. He was also awarded by </w:t>
      </w:r>
      <w:proofErr w:type="spellStart"/>
      <w:r w:rsidRPr="0096058B">
        <w:rPr>
          <w:rFonts w:ascii="Arial" w:eastAsia="MS PGothic" w:hAnsi="Arial" w:cs="Arial"/>
          <w:color w:val="000000"/>
          <w:sz w:val="14"/>
          <w:szCs w:val="14"/>
        </w:rPr>
        <w:t>ethiopian</w:t>
      </w:r>
      <w:proofErr w:type="spellEnd"/>
      <w:r w:rsidRPr="0096058B">
        <w:rPr>
          <w:rFonts w:ascii="Arial" w:eastAsia="MS PGothic" w:hAnsi="Arial" w:cs="Arial"/>
          <w:color w:val="000000"/>
          <w:sz w:val="14"/>
          <w:szCs w:val="14"/>
        </w:rPr>
        <w:t xml:space="preserve"> pharmaceutical association in 2014/15 for his outstanding academic achievements in pharmacy.</w:t>
      </w:r>
    </w:p>
    <w:p w:rsidR="00AE3E37" w:rsidRPr="00C50F9F" w:rsidRDefault="00A9710C">
      <w:pPr>
        <w:spacing w:before="62"/>
        <w:ind w:left="4217" w:right="4235"/>
        <w:jc w:val="center"/>
        <w:rPr>
          <w:rFonts w:ascii="Arial"/>
          <w:sz w:val="18"/>
          <w:szCs w:val="18"/>
        </w:rPr>
      </w:pPr>
      <w:r>
        <w:rPr>
          <w:rFonts w:ascii="Arial"/>
          <w:sz w:val="14"/>
        </w:rPr>
        <w:t xml:space="preserve">Email: </w:t>
      </w:r>
      <w:hyperlink r:id="rId11" w:history="1">
        <w:r w:rsidR="00C50F9F" w:rsidRPr="00C50F9F">
          <w:rPr>
            <w:rStyle w:val="Hyperlink"/>
            <w:sz w:val="18"/>
            <w:szCs w:val="18"/>
          </w:rPr>
          <w:t>Daniel.asfaw05@gmail.com</w:t>
        </w:r>
      </w:hyperlink>
      <w:r w:rsidR="00C50F9F" w:rsidRPr="00C50F9F">
        <w:rPr>
          <w:sz w:val="18"/>
          <w:szCs w:val="18"/>
        </w:rPr>
        <w:t xml:space="preserve"> </w:t>
      </w:r>
    </w:p>
    <w:p w:rsidR="00AE3E37" w:rsidRDefault="000B64C1">
      <w:pPr>
        <w:pStyle w:val="BodyText"/>
        <w:spacing w:before="2"/>
        <w:rPr>
          <w:rFonts w:ascii="Arial"/>
          <w:sz w:val="19"/>
        </w:rPr>
      </w:pPr>
      <w:r>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4C1" w:rsidRDefault="000B64C1">
      <w:r>
        <w:separator/>
      </w:r>
    </w:p>
  </w:endnote>
  <w:endnote w:type="continuationSeparator" w:id="0">
    <w:p w:rsidR="000B64C1" w:rsidRDefault="000B6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charset w:val="00"/>
    <w:family w:val="swiss"/>
    <w:pitch w:val="variable"/>
    <w:sig w:usb0="00000287" w:usb1="00000000" w:usb2="00000000" w:usb3="00000000" w:csb0="0000009F" w:csb1="00000000"/>
  </w:font>
  <w:font w:name="MS PGothic">
    <w:charset w:val="80"/>
    <w:family w:val="swiss"/>
    <w:pitch w:val="variable"/>
    <w:sig w:usb0="E00002FF" w:usb1="6AC7FDFB" w:usb2="00000012" w:usb3="00000000" w:csb0="0002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0B64C1">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v:shape id="Text Box 2" o:spid="_x0000_s205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v:shape id="Text Box 1" o:spid="_x0000_s204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4C1" w:rsidRDefault="000B64C1">
      <w:r>
        <w:separator/>
      </w:r>
    </w:p>
  </w:footnote>
  <w:footnote w:type="continuationSeparator" w:id="0">
    <w:p w:rsidR="000B64C1" w:rsidRDefault="000B6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0B64C1">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rPr>
      <w:pict>
        <v:shape id="Text Box 4" o:spid="_x0000_s205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F455220"/>
    <w:multiLevelType w:val="hybridMultilevel"/>
    <w:tmpl w:val="F40E4F82"/>
    <w:lvl w:ilvl="0" w:tplc="66ECFFE8">
      <w:start w:val="1"/>
      <w:numFmt w:val="decimal"/>
      <w:lvlText w:val="%1."/>
      <w:lvlJc w:val="left"/>
      <w:pPr>
        <w:ind w:left="720" w:hanging="360"/>
      </w:pPr>
      <w:rPr>
        <w:rFonts w:ascii="Tw Cen MT" w:eastAsia="Tw Cen MT" w:hAnsi="Tw Cen MT" w:cs="Tw Cen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B64C1"/>
    <w:rsid w:val="000E2911"/>
    <w:rsid w:val="001263DF"/>
    <w:rsid w:val="0016747A"/>
    <w:rsid w:val="00292ED9"/>
    <w:rsid w:val="00345F62"/>
    <w:rsid w:val="003C2A43"/>
    <w:rsid w:val="003E308C"/>
    <w:rsid w:val="00404E5B"/>
    <w:rsid w:val="00414F7B"/>
    <w:rsid w:val="004355DC"/>
    <w:rsid w:val="004749B4"/>
    <w:rsid w:val="00494130"/>
    <w:rsid w:val="004F3523"/>
    <w:rsid w:val="005973B9"/>
    <w:rsid w:val="005B3A56"/>
    <w:rsid w:val="006060CE"/>
    <w:rsid w:val="0063497F"/>
    <w:rsid w:val="00873DF0"/>
    <w:rsid w:val="008756E6"/>
    <w:rsid w:val="00983765"/>
    <w:rsid w:val="009B2D44"/>
    <w:rsid w:val="00A07E82"/>
    <w:rsid w:val="00A15595"/>
    <w:rsid w:val="00A9710C"/>
    <w:rsid w:val="00AE3E37"/>
    <w:rsid w:val="00B21A57"/>
    <w:rsid w:val="00B31029"/>
    <w:rsid w:val="00BA6EEA"/>
    <w:rsid w:val="00BC2186"/>
    <w:rsid w:val="00C33602"/>
    <w:rsid w:val="00C50F9F"/>
    <w:rsid w:val="00CD6F55"/>
    <w:rsid w:val="00DE3104"/>
    <w:rsid w:val="00E11139"/>
    <w:rsid w:val="00EA69F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CD1EFE4"/>
  <w15:docId w15:val="{3C8850EC-ECA2-4B10-B7C9-7445D397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Mention">
    <w:name w:val="Mention"/>
    <w:basedOn w:val="DefaultParagraphFont"/>
    <w:uiPriority w:val="99"/>
    <w:semiHidden/>
    <w:unhideWhenUsed/>
    <w:rsid w:val="00C50F9F"/>
    <w:rPr>
      <w:color w:val="2B579A"/>
      <w:shd w:val="clear" w:color="auto" w:fill="E6E6E6"/>
    </w:rPr>
  </w:style>
  <w:style w:type="character" w:customStyle="1" w:styleId="fm-vol-iss-date">
    <w:name w:val="fm-vol-iss-date"/>
    <w:rsid w:val="00983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niel.asfaw05@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Danny</cp:lastModifiedBy>
  <cp:revision>10</cp:revision>
  <dcterms:created xsi:type="dcterms:W3CDTF">2017-06-10T08:26:00Z</dcterms:created>
  <dcterms:modified xsi:type="dcterms:W3CDTF">2017-06-10T16:24:00Z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