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A8FD7" w14:textId="77777777" w:rsidR="003D4169" w:rsidRPr="00AF2AC1" w:rsidRDefault="003D4169" w:rsidP="003D4169">
      <w:pPr>
        <w:autoSpaceDE w:val="0"/>
        <w:autoSpaceDN w:val="0"/>
        <w:adjustRightInd w:val="0"/>
        <w:spacing w:after="240"/>
        <w:jc w:val="both"/>
        <w:rPr>
          <w:rFonts w:ascii="Times" w:hAnsi="Times" w:cs="Times New Roman"/>
          <w:b/>
          <w:sz w:val="40"/>
          <w:szCs w:val="42"/>
        </w:rPr>
      </w:pPr>
      <w:r w:rsidRPr="00AF2AC1">
        <w:rPr>
          <w:rFonts w:ascii="Times" w:hAnsi="Times" w:cs="Times New Roman"/>
          <w:b/>
          <w:sz w:val="32"/>
          <w:szCs w:val="42"/>
        </w:rPr>
        <w:t>The effect of lopinavir/ritonavir and lopinavir/ritonavir loaded PLGA nanoparticles on experimental toxoplasmosis</w:t>
      </w:r>
    </w:p>
    <w:p w14:paraId="10288C5C" w14:textId="77777777" w:rsidR="00E640FD" w:rsidRPr="001C09D3" w:rsidRDefault="00E640FD" w:rsidP="00E640FD">
      <w:pPr>
        <w:autoSpaceDE w:val="0"/>
        <w:autoSpaceDN w:val="0"/>
        <w:adjustRightInd w:val="0"/>
        <w:spacing w:after="240"/>
        <w:rPr>
          <w:rFonts w:ascii="Times" w:hAnsi="Times" w:cs="Times"/>
          <w:sz w:val="24"/>
          <w:szCs w:val="24"/>
        </w:rPr>
      </w:pPr>
      <w:r w:rsidRPr="001C09D3">
        <w:rPr>
          <w:rFonts w:ascii="Times" w:hAnsi="Times" w:cs="Times"/>
          <w:sz w:val="24"/>
          <w:szCs w:val="24"/>
        </w:rPr>
        <w:t>Iman Fathy Abou-El-Naga</w:t>
      </w:r>
      <w:r w:rsidRPr="001C09D3">
        <w:rPr>
          <w:rFonts w:ascii="Times" w:hAnsi="Times" w:cs="Times"/>
          <w:sz w:val="24"/>
          <w:szCs w:val="24"/>
          <w:vertAlign w:val="superscript"/>
        </w:rPr>
        <w:t>1</w:t>
      </w:r>
      <w:r w:rsidRPr="001C09D3">
        <w:rPr>
          <w:rFonts w:ascii="Times" w:hAnsi="Times" w:cs="Times"/>
          <w:sz w:val="24"/>
          <w:szCs w:val="24"/>
        </w:rPr>
        <w:t>, Eman Dorry El Kerdany</w:t>
      </w:r>
      <w:r w:rsidRPr="001C09D3">
        <w:rPr>
          <w:rFonts w:ascii="Times" w:hAnsi="Times" w:cs="Times"/>
          <w:sz w:val="24"/>
          <w:szCs w:val="24"/>
          <w:vertAlign w:val="superscript"/>
        </w:rPr>
        <w:t>1</w:t>
      </w:r>
      <w:r w:rsidRPr="001C09D3">
        <w:rPr>
          <w:rFonts w:ascii="Times" w:hAnsi="Times" w:cs="Times"/>
          <w:sz w:val="24"/>
          <w:szCs w:val="24"/>
        </w:rPr>
        <w:t>, Rasha Fadly Mady</w:t>
      </w:r>
      <w:r w:rsidRPr="001C09D3">
        <w:rPr>
          <w:rFonts w:ascii="Times" w:hAnsi="Times" w:cs="Times"/>
          <w:sz w:val="24"/>
          <w:szCs w:val="24"/>
          <w:vertAlign w:val="superscript"/>
        </w:rPr>
        <w:t>1*</w:t>
      </w:r>
      <w:r w:rsidRPr="001C09D3">
        <w:rPr>
          <w:rFonts w:ascii="Times" w:hAnsi="Times" w:cs="Times"/>
          <w:sz w:val="24"/>
          <w:szCs w:val="24"/>
        </w:rPr>
        <w:t>, Enas Mohammed Zaytoun</w:t>
      </w:r>
      <w:r w:rsidRPr="001C09D3">
        <w:rPr>
          <w:rFonts w:ascii="Times" w:hAnsi="Times" w:cs="Times"/>
          <w:sz w:val="24"/>
          <w:szCs w:val="24"/>
          <w:vertAlign w:val="superscript"/>
        </w:rPr>
        <w:t>1</w:t>
      </w:r>
      <w:r w:rsidRPr="001C09D3">
        <w:rPr>
          <w:rFonts w:ascii="Times" w:hAnsi="Times" w:cs="Times"/>
          <w:sz w:val="24"/>
          <w:szCs w:val="24"/>
        </w:rPr>
        <w:t xml:space="preserve">, Thanaa Ibrahim Shalaby </w:t>
      </w:r>
      <w:r w:rsidRPr="001C09D3">
        <w:rPr>
          <w:rFonts w:ascii="Times" w:hAnsi="Times" w:cs="Times"/>
          <w:sz w:val="24"/>
          <w:szCs w:val="24"/>
          <w:vertAlign w:val="superscript"/>
        </w:rPr>
        <w:t>2</w:t>
      </w:r>
      <w:r>
        <w:rPr>
          <w:rFonts w:ascii="Times" w:hAnsi="Times" w:cs="Times"/>
          <w:sz w:val="24"/>
          <w:szCs w:val="24"/>
        </w:rPr>
        <w:t>.</w:t>
      </w:r>
    </w:p>
    <w:p w14:paraId="460C75D1" w14:textId="75570200" w:rsidR="00AE3E37" w:rsidRPr="00E640FD" w:rsidRDefault="00E640FD" w:rsidP="00E640FD">
      <w:pPr>
        <w:autoSpaceDE w:val="0"/>
        <w:autoSpaceDN w:val="0"/>
        <w:adjustRightInd w:val="0"/>
        <w:spacing w:after="240"/>
        <w:rPr>
          <w:rFonts w:ascii="Times" w:hAnsi="Times" w:cs="Times"/>
          <w:sz w:val="24"/>
          <w:szCs w:val="24"/>
        </w:rPr>
      </w:pPr>
      <w:r w:rsidRPr="001C09D3">
        <w:rPr>
          <w:rFonts w:ascii="Times" w:hAnsi="Times" w:cs="Times"/>
          <w:sz w:val="24"/>
          <w:szCs w:val="24"/>
          <w:vertAlign w:val="superscript"/>
        </w:rPr>
        <w:t>1</w:t>
      </w:r>
      <w:r w:rsidRPr="001C09D3">
        <w:rPr>
          <w:rFonts w:ascii="Times" w:hAnsi="Times" w:cs="Times"/>
          <w:sz w:val="24"/>
          <w:szCs w:val="24"/>
        </w:rPr>
        <w:t xml:space="preserve">Medical Parasitology Department, Alexandria Faculty of Medicine, Egypt. </w:t>
      </w:r>
      <w:r w:rsidRPr="001C09D3">
        <w:rPr>
          <w:rFonts w:ascii="Times" w:hAnsi="Times" w:cs="Times"/>
          <w:sz w:val="24"/>
          <w:szCs w:val="24"/>
          <w:vertAlign w:val="superscript"/>
        </w:rPr>
        <w:t>2</w:t>
      </w:r>
      <w:r w:rsidRPr="001C09D3">
        <w:rPr>
          <w:rFonts w:ascii="Times" w:hAnsi="Times" w:cs="Times"/>
          <w:sz w:val="24"/>
          <w:szCs w:val="24"/>
        </w:rPr>
        <w:t>Medical Research Institute, Alexandria University</w:t>
      </w:r>
      <w:r>
        <w:rPr>
          <w:rFonts w:ascii="Times" w:hAnsi="Times" w:cs="Times"/>
          <w:sz w:val="24"/>
          <w:szCs w:val="24"/>
        </w:rPr>
        <w:t xml:space="preserve">. </w:t>
      </w:r>
      <w:r w:rsidRPr="006E7C38">
        <w:rPr>
          <w:rFonts w:ascii="Times" w:hAnsi="Times" w:cs="Times"/>
          <w:sz w:val="24"/>
          <w:szCs w:val="24"/>
          <w:vertAlign w:val="superscript"/>
        </w:rPr>
        <w:t>*</w:t>
      </w:r>
      <w:r>
        <w:rPr>
          <w:rFonts w:ascii="Times" w:hAnsi="Times" w:cs="Times"/>
          <w:sz w:val="24"/>
          <w:szCs w:val="24"/>
        </w:rPr>
        <w:t>corresponding author</w:t>
      </w:r>
    </w:p>
    <w:p w14:paraId="07A0B74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BA3FA81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1CCE0D4B" w14:textId="77777777" w:rsidR="003D4169" w:rsidRPr="004F23C7" w:rsidRDefault="003D4169" w:rsidP="003D4169">
      <w:pPr>
        <w:spacing w:line="480" w:lineRule="auto"/>
        <w:rPr>
          <w:rFonts w:asciiTheme="majorBidi" w:hAnsiTheme="majorBidi" w:cstheme="majorBidi"/>
          <w:b/>
        </w:rPr>
      </w:pPr>
      <w:r w:rsidRPr="004F23C7">
        <w:rPr>
          <w:rFonts w:asciiTheme="majorBidi" w:hAnsiTheme="majorBidi" w:cstheme="majorBidi"/>
          <w:b/>
        </w:rPr>
        <w:t>Abstract</w:t>
      </w:r>
    </w:p>
    <w:p w14:paraId="72997BD5" w14:textId="013E2842" w:rsidR="003D4169" w:rsidRPr="00900C78" w:rsidRDefault="003D4169" w:rsidP="003D4169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After the introduction of HIV</w:t>
      </w:r>
      <w:r w:rsidRPr="00C15465">
        <w:rPr>
          <w:rFonts w:asciiTheme="majorBidi" w:hAnsiTheme="majorBidi" w:cstheme="majorBidi"/>
        </w:rPr>
        <w:t xml:space="preserve"> protease inhibitors (HIV-PIs), a marked reduction has been achieved in the incidence and clinical course of toxoplasmic encephalitis</w:t>
      </w:r>
      <w:r>
        <w:rPr>
          <w:rFonts w:asciiTheme="majorBidi" w:hAnsiTheme="majorBidi" w:cstheme="majorBidi"/>
        </w:rPr>
        <w:t xml:space="preserve">. The current work was undertaken to study </w:t>
      </w:r>
      <w:r w:rsidRPr="002E2D96">
        <w:rPr>
          <w:rFonts w:asciiTheme="majorBidi" w:hAnsiTheme="majorBidi" w:cstheme="majorBidi"/>
        </w:rPr>
        <w:t xml:space="preserve">for the first time, the </w:t>
      </w:r>
      <w:r>
        <w:rPr>
          <w:rFonts w:asciiTheme="majorBidi" w:hAnsiTheme="majorBidi" w:cstheme="majorBidi"/>
        </w:rPr>
        <w:t xml:space="preserve">efficacy of </w:t>
      </w:r>
      <w:r w:rsidRPr="00C15465">
        <w:rPr>
          <w:rFonts w:asciiTheme="majorBidi" w:hAnsiTheme="majorBidi" w:cstheme="majorBidi"/>
        </w:rPr>
        <w:t>HIV-PIs</w:t>
      </w:r>
      <w:r w:rsidRPr="002E2D96">
        <w:rPr>
          <w:rFonts w:asciiTheme="majorBidi" w:hAnsiTheme="majorBidi" w:cstheme="majorBidi"/>
        </w:rPr>
        <w:t xml:space="preserve"> against</w:t>
      </w:r>
      <w:r>
        <w:rPr>
          <w:rFonts w:asciiTheme="majorBidi" w:hAnsiTheme="majorBidi" w:cstheme="majorBidi"/>
        </w:rPr>
        <w:t xml:space="preserve"> </w:t>
      </w:r>
      <w:r w:rsidRPr="00BF0582">
        <w:rPr>
          <w:rFonts w:asciiTheme="majorBidi" w:hAnsiTheme="majorBidi" w:cstheme="majorBidi"/>
          <w:i/>
          <w:iCs/>
        </w:rPr>
        <w:t>Toxoplasma gondii</w:t>
      </w:r>
      <w:r>
        <w:rPr>
          <w:rFonts w:asciiTheme="majorBidi" w:hAnsiTheme="majorBidi" w:cstheme="majorBidi"/>
        </w:rPr>
        <w:t xml:space="preserve"> </w:t>
      </w:r>
      <w:r w:rsidRPr="002E2D96">
        <w:rPr>
          <w:rFonts w:asciiTheme="majorBidi" w:hAnsiTheme="majorBidi" w:cstheme="majorBidi"/>
        </w:rPr>
        <w:t>infection in acute experimental toxoplasmosis.</w:t>
      </w:r>
      <w:r w:rsidRPr="008046AD">
        <w:rPr>
          <w:rFonts w:asciiTheme="majorBidi" w:hAnsiTheme="majorBidi" w:cstheme="majorBidi"/>
        </w:rPr>
        <w:t xml:space="preserve"> </w:t>
      </w:r>
      <w:r w:rsidRPr="00C15465">
        <w:rPr>
          <w:rFonts w:asciiTheme="majorBidi" w:hAnsiTheme="majorBidi" w:cstheme="majorBidi"/>
        </w:rPr>
        <w:t xml:space="preserve">lopinavir/ritonavir (L/R) </w:t>
      </w:r>
      <w:r>
        <w:rPr>
          <w:rFonts w:asciiTheme="majorBidi" w:hAnsiTheme="majorBidi" w:cstheme="majorBidi"/>
        </w:rPr>
        <w:t>was used in the same ration present in aluvia,</w:t>
      </w:r>
      <w:r w:rsidRPr="00C15465">
        <w:rPr>
          <w:rFonts w:asciiTheme="majorBidi" w:hAnsiTheme="majorBidi" w:cstheme="majorBidi"/>
        </w:rPr>
        <w:t xml:space="preserve"> a known HIV-PIs drug used in the developing countries i</w:t>
      </w:r>
      <w:r>
        <w:rPr>
          <w:rFonts w:asciiTheme="majorBidi" w:hAnsiTheme="majorBidi" w:cstheme="majorBidi"/>
        </w:rPr>
        <w:t>n the regimens of AID’s patient</w:t>
      </w:r>
      <w:r w:rsidRPr="00C15465">
        <w:rPr>
          <w:rFonts w:asciiTheme="majorBidi" w:hAnsiTheme="majorBidi" w:cstheme="majorBidi"/>
        </w:rPr>
        <w:t xml:space="preserve"> treatment</w:t>
      </w:r>
      <w:r>
        <w:rPr>
          <w:rFonts w:asciiTheme="majorBidi" w:hAnsiTheme="majorBidi" w:cstheme="majorBidi"/>
        </w:rPr>
        <w:t>. P</w:t>
      </w:r>
      <w:r w:rsidRPr="00C15465">
        <w:rPr>
          <w:rFonts w:asciiTheme="majorBidi" w:hAnsiTheme="majorBidi" w:cstheme="majorBidi"/>
        </w:rPr>
        <w:t xml:space="preserve">oly lactic-co-glycolic acid </w:t>
      </w:r>
      <w:r>
        <w:rPr>
          <w:rFonts w:asciiTheme="majorBidi" w:hAnsiTheme="majorBidi" w:cstheme="majorBidi"/>
        </w:rPr>
        <w:t>(PLGA) nanoparticles were used</w:t>
      </w:r>
      <w:r w:rsidRPr="00C15465">
        <w:rPr>
          <w:rFonts w:asciiTheme="majorBidi" w:hAnsiTheme="majorBidi" w:cstheme="majorBidi"/>
        </w:rPr>
        <w:t xml:space="preserve"> as a delivery system to L/R therapy.</w:t>
      </w:r>
      <w:r>
        <w:rPr>
          <w:rFonts w:asciiTheme="majorBidi" w:hAnsiTheme="majorBidi" w:cstheme="majorBidi"/>
        </w:rPr>
        <w:t xml:space="preserve"> Both forms caused </w:t>
      </w:r>
      <w:r w:rsidRPr="00015A37">
        <w:rPr>
          <w:rFonts w:asciiTheme="majorBidi" w:hAnsiTheme="majorBidi" w:cstheme="majorBidi"/>
        </w:rPr>
        <w:t>parasitological improvement</w:t>
      </w:r>
      <w:r>
        <w:rPr>
          <w:rFonts w:asciiTheme="majorBidi" w:hAnsiTheme="majorBidi" w:cstheme="majorBidi"/>
        </w:rPr>
        <w:t>. The higher efficacy was achieved by using L/R PLGA together with decrease in the effective dose.</w:t>
      </w:r>
      <w:r w:rsidRPr="00C02EA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There was reduction in the parasite count in the peritoneum and the liver, parasite viability and infectivity. The antitoxoplasma effect of the drug was attributed to the</w:t>
      </w:r>
      <w:r w:rsidRPr="00E143D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morphological distortion of the tachyzoites as evident by the ultrastructure examination. Moreover, the treatment </w:t>
      </w:r>
      <w:r w:rsidRPr="00C15465">
        <w:rPr>
          <w:rFonts w:asciiTheme="majorBidi" w:hAnsiTheme="majorBidi" w:cstheme="majorBidi"/>
        </w:rPr>
        <w:t xml:space="preserve">affected the egress of tachyzoites which remained enclosed within a membranous structure thus delayed </w:t>
      </w:r>
      <w:r>
        <w:rPr>
          <w:rFonts w:asciiTheme="majorBidi" w:hAnsiTheme="majorBidi" w:cstheme="majorBidi"/>
        </w:rPr>
        <w:t xml:space="preserve">the </w:t>
      </w:r>
      <w:r w:rsidRPr="00C15465">
        <w:rPr>
          <w:rFonts w:asciiTheme="majorBidi" w:hAnsiTheme="majorBidi" w:cstheme="majorBidi"/>
        </w:rPr>
        <w:t xml:space="preserve">infection </w:t>
      </w:r>
      <w:r w:rsidRPr="00C15465">
        <w:rPr>
          <w:rFonts w:asciiTheme="majorBidi" w:hAnsiTheme="majorBidi" w:cstheme="majorBidi"/>
        </w:rPr>
        <w:lastRenderedPageBreak/>
        <w:t xml:space="preserve">of new host cells. L/R also induced apoptosis and autophagy in extracellular and intracellular </w:t>
      </w:r>
      <w:r w:rsidRPr="00BF0582">
        <w:rPr>
          <w:rFonts w:asciiTheme="majorBidi" w:hAnsiTheme="majorBidi" w:cstheme="majorBidi"/>
          <w:i/>
          <w:iCs/>
        </w:rPr>
        <w:t>Toxoplasma gondii</w:t>
      </w:r>
      <w:r>
        <w:rPr>
          <w:rFonts w:asciiTheme="majorBidi" w:hAnsiTheme="majorBidi" w:cstheme="majorBidi"/>
        </w:rPr>
        <w:t xml:space="preserve"> tachyzoites</w:t>
      </w:r>
      <w:r w:rsidRPr="00C15465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The parasitophorous vacuole membrane</w:t>
      </w:r>
      <w:r w:rsidRPr="00C15465">
        <w:rPr>
          <w:rFonts w:asciiTheme="majorBidi" w:hAnsiTheme="majorBidi" w:cstheme="majorBidi"/>
        </w:rPr>
        <w:t xml:space="preserve"> was disrupted and vesiculated. The nanotubular networks</w:t>
      </w:r>
      <w:r>
        <w:rPr>
          <w:rFonts w:asciiTheme="majorBidi" w:hAnsiTheme="majorBidi" w:cstheme="majorBidi"/>
        </w:rPr>
        <w:t xml:space="preserve"> inside the parasitophorous vacuole</w:t>
      </w:r>
      <w:r w:rsidRPr="00C1546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that </w:t>
      </w:r>
      <w:r w:rsidRPr="00C15465">
        <w:rPr>
          <w:rFonts w:asciiTheme="majorBidi" w:hAnsiTheme="majorBidi" w:cstheme="majorBidi"/>
        </w:rPr>
        <w:t>are involved in nutrient acquisition were</w:t>
      </w:r>
      <w:r>
        <w:rPr>
          <w:rFonts w:asciiTheme="majorBidi" w:hAnsiTheme="majorBidi" w:cstheme="majorBidi"/>
        </w:rPr>
        <w:t xml:space="preserve"> disrupted</w:t>
      </w:r>
      <w:r w:rsidRPr="00C15465">
        <w:rPr>
          <w:rFonts w:asciiTheme="majorBidi" w:hAnsiTheme="majorBidi" w:cstheme="majorBidi"/>
        </w:rPr>
        <w:t>.</w:t>
      </w:r>
      <w:r w:rsidRPr="002F1D7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Therefore, the present work opens a new possible way</w:t>
      </w:r>
      <w:r w:rsidRPr="00B2798B">
        <w:rPr>
          <w:rFonts w:asciiTheme="majorBidi" w:hAnsiTheme="majorBidi" w:cstheme="majorBidi"/>
        </w:rPr>
        <w:t xml:space="preserve"> for the approved</w:t>
      </w:r>
      <w:r>
        <w:rPr>
          <w:rFonts w:asciiTheme="majorBidi" w:hAnsiTheme="majorBidi" w:cstheme="majorBidi"/>
        </w:rPr>
        <w:t xml:space="preserve"> HIV-PIs</w:t>
      </w:r>
      <w:r w:rsidRPr="00B2798B">
        <w:rPr>
          <w:rFonts w:asciiTheme="majorBidi" w:hAnsiTheme="majorBidi" w:cstheme="majorBidi"/>
        </w:rPr>
        <w:t xml:space="preserve"> as an alternative treat</w:t>
      </w:r>
      <w:r>
        <w:rPr>
          <w:rFonts w:asciiTheme="majorBidi" w:hAnsiTheme="majorBidi" w:cstheme="majorBidi"/>
        </w:rPr>
        <w:t>ment against acute toxoplasmosis.</w:t>
      </w:r>
      <w:r w:rsidRPr="00B2798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Furthermore, it increases the list of the </w:t>
      </w:r>
      <w:r w:rsidRPr="00015A37">
        <w:rPr>
          <w:rFonts w:asciiTheme="majorBidi" w:hAnsiTheme="majorBidi" w:cstheme="majorBidi"/>
        </w:rPr>
        <w:t>opportunistic parasites</w:t>
      </w:r>
      <w:r>
        <w:rPr>
          <w:rFonts w:asciiTheme="majorBidi" w:hAnsiTheme="majorBidi" w:cstheme="majorBidi"/>
        </w:rPr>
        <w:t xml:space="preserve"> that can be treated </w:t>
      </w:r>
      <w:r w:rsidRPr="00764912">
        <w:rPr>
          <w:rFonts w:asciiTheme="majorBidi" w:hAnsiTheme="majorBidi" w:cstheme="majorBidi"/>
        </w:rPr>
        <w:t>by this drug.</w:t>
      </w:r>
      <w:r>
        <w:rPr>
          <w:rFonts w:asciiTheme="majorBidi" w:hAnsiTheme="majorBidi" w:cstheme="majorBidi"/>
        </w:rPr>
        <w:t xml:space="preserve"> The successful in vivo effect of HIV-PIs against </w:t>
      </w:r>
      <w:r w:rsidRPr="00BF0582">
        <w:rPr>
          <w:rFonts w:asciiTheme="majorBidi" w:hAnsiTheme="majorBidi" w:cstheme="majorBidi"/>
          <w:i/>
          <w:iCs/>
        </w:rPr>
        <w:t>Toxoplasma gondii</w:t>
      </w:r>
      <w:r w:rsidRPr="00C1546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suggests that this parasite could be a target in HIV treated patients, thus decrease the possibility of t</w:t>
      </w:r>
      <w:r w:rsidRPr="002E2D96">
        <w:rPr>
          <w:rFonts w:asciiTheme="majorBidi" w:hAnsiTheme="majorBidi" w:cstheme="majorBidi"/>
        </w:rPr>
        <w:t>oxoplasm</w:t>
      </w:r>
      <w:r>
        <w:rPr>
          <w:rFonts w:asciiTheme="majorBidi" w:hAnsiTheme="majorBidi" w:cstheme="majorBidi"/>
        </w:rPr>
        <w:t>ic</w:t>
      </w:r>
      <w:r w:rsidRPr="002E2D9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encephalitis development.</w:t>
      </w:r>
    </w:p>
    <w:p w14:paraId="63BBFABD" w14:textId="0827CCBD" w:rsidR="003D4169" w:rsidRDefault="003D4169" w:rsidP="00900C78">
      <w:pPr>
        <w:spacing w:line="480" w:lineRule="auto"/>
        <w:jc w:val="both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04307B88" wp14:editId="52FFCD79">
            <wp:extent cx="2223135" cy="2573528"/>
            <wp:effectExtent l="0" t="0" r="0" b="0"/>
            <wp:docPr id="2" name="Picture 2" descr="G:\ENAS\plates\Slid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ENAS\plates\Slide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423" cy="2612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E620A2" w14:textId="77777777" w:rsidR="00900C78" w:rsidRPr="00900C78" w:rsidRDefault="00900C78" w:rsidP="00900C78">
      <w:pPr>
        <w:spacing w:line="480" w:lineRule="auto"/>
        <w:jc w:val="both"/>
        <w:rPr>
          <w:rFonts w:asciiTheme="majorBidi" w:hAnsiTheme="majorBidi" w:cstheme="majorBidi"/>
          <w:b/>
        </w:rPr>
      </w:pPr>
    </w:p>
    <w:p w14:paraId="3D8F149A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14:paraId="35164006" w14:textId="77777777" w:rsidR="003D4169" w:rsidRPr="00286AAD" w:rsidRDefault="003D4169" w:rsidP="003D4169">
      <w:pPr>
        <w:widowControl/>
        <w:numPr>
          <w:ilvl w:val="0"/>
          <w:numId w:val="4"/>
        </w:numPr>
        <w:shd w:val="clear" w:color="auto" w:fill="FFFFFF"/>
        <w:spacing w:line="360" w:lineRule="auto"/>
        <w:jc w:val="lowKashida"/>
        <w:rPr>
          <w:rFonts w:ascii="Arial" w:eastAsia="Times New Roman" w:hAnsi="Arial"/>
          <w:spacing w:val="6"/>
        </w:rPr>
      </w:pPr>
      <w:r w:rsidRPr="00286AAD">
        <w:rPr>
          <w:rFonts w:ascii="Arial" w:eastAsia="Times New Roman" w:hAnsi="Arial"/>
          <w:spacing w:val="6"/>
        </w:rPr>
        <w:t xml:space="preserve">El Azzouni MZ, </w:t>
      </w:r>
      <w:r w:rsidRPr="00286AAD">
        <w:rPr>
          <w:rFonts w:ascii="Arial" w:eastAsia="Times New Roman" w:hAnsi="Arial"/>
          <w:b/>
          <w:bCs/>
          <w:spacing w:val="6"/>
        </w:rPr>
        <w:t>Mady RF</w:t>
      </w:r>
      <w:r w:rsidRPr="00286AAD">
        <w:rPr>
          <w:rFonts w:ascii="Arial" w:eastAsia="Times New Roman" w:hAnsi="Arial"/>
          <w:spacing w:val="6"/>
        </w:rPr>
        <w:t xml:space="preserve">, Gaafar MR, Arafa FM, Elhadidi A. Protective capacity of cercarial transformation fluid alone or in combination with crude cercarial antigen against challenge infections of </w:t>
      </w:r>
      <w:r w:rsidRPr="00286AAD">
        <w:rPr>
          <w:rFonts w:ascii="Arial" w:eastAsia="Times New Roman" w:hAnsi="Arial"/>
          <w:i/>
          <w:iCs/>
          <w:spacing w:val="6"/>
        </w:rPr>
        <w:t xml:space="preserve">Schistosoma mansoni </w:t>
      </w:r>
      <w:r w:rsidRPr="00286AAD">
        <w:rPr>
          <w:rFonts w:ascii="Arial" w:eastAsia="Times New Roman" w:hAnsi="Arial"/>
          <w:spacing w:val="6"/>
        </w:rPr>
        <w:t xml:space="preserve">in mice. </w:t>
      </w:r>
      <w:r>
        <w:rPr>
          <w:rFonts w:ascii="Arial" w:eastAsia="Times New Roman" w:hAnsi="Arial"/>
          <w:spacing w:val="6"/>
        </w:rPr>
        <w:t>J Helminthol. 2016;</w:t>
      </w:r>
      <w:r w:rsidRPr="00286AAD">
        <w:rPr>
          <w:rFonts w:ascii="Arial" w:eastAsia="Times New Roman" w:hAnsi="Arial"/>
          <w:spacing w:val="6"/>
        </w:rPr>
        <w:t xml:space="preserve"> 28:1-8.</w:t>
      </w:r>
      <w:r w:rsidRPr="00B87B05">
        <w:t xml:space="preserve"> </w:t>
      </w:r>
      <w:r w:rsidRPr="00B87B05">
        <w:rPr>
          <w:rFonts w:ascii="Arial" w:eastAsia="Times New Roman" w:hAnsi="Arial"/>
          <w:spacing w:val="6"/>
        </w:rPr>
        <w:t>doi:10.1017/S0022149X1600002X</w:t>
      </w:r>
    </w:p>
    <w:p w14:paraId="31A2E51F" w14:textId="77777777" w:rsidR="003D4169" w:rsidRPr="00286AAD" w:rsidRDefault="003D4169" w:rsidP="003D4169">
      <w:pPr>
        <w:widowControl/>
        <w:numPr>
          <w:ilvl w:val="0"/>
          <w:numId w:val="4"/>
        </w:numPr>
        <w:shd w:val="clear" w:color="auto" w:fill="FFFFFF"/>
        <w:spacing w:line="360" w:lineRule="auto"/>
        <w:jc w:val="lowKashida"/>
        <w:rPr>
          <w:rFonts w:ascii="Arial" w:eastAsia="Times New Roman" w:hAnsi="Arial"/>
          <w:spacing w:val="6"/>
        </w:rPr>
      </w:pPr>
      <w:r w:rsidRPr="00286AAD">
        <w:rPr>
          <w:rFonts w:ascii="Arial" w:eastAsia="Times New Roman" w:hAnsi="Arial"/>
          <w:b/>
          <w:bCs/>
          <w:spacing w:val="6"/>
        </w:rPr>
        <w:t>Mady RF</w:t>
      </w:r>
      <w:r w:rsidRPr="00286AAD">
        <w:rPr>
          <w:rFonts w:ascii="Arial" w:eastAsia="Times New Roman" w:hAnsi="Arial"/>
          <w:spacing w:val="6"/>
        </w:rPr>
        <w:t xml:space="preserve">, El-Hadidy W, Elachy S. Effect of </w:t>
      </w:r>
      <w:r w:rsidRPr="00286AAD">
        <w:rPr>
          <w:rFonts w:ascii="Arial" w:eastAsia="Times New Roman" w:hAnsi="Arial"/>
          <w:i/>
          <w:iCs/>
          <w:spacing w:val="6"/>
        </w:rPr>
        <w:t>Nigella sativa</w:t>
      </w:r>
      <w:r w:rsidRPr="00286AAD">
        <w:rPr>
          <w:rFonts w:ascii="Arial" w:eastAsia="Times New Roman" w:hAnsi="Arial"/>
          <w:spacing w:val="6"/>
        </w:rPr>
        <w:t xml:space="preserve"> oil on experimental toxoplasmosis. Parasitol Res. 2016;115(1):379-90. doi: 10.1007/s00436-015-4759-6.</w:t>
      </w:r>
    </w:p>
    <w:p w14:paraId="513C9FEA" w14:textId="77777777" w:rsidR="003D4169" w:rsidRDefault="003D4169" w:rsidP="003D4169">
      <w:pPr>
        <w:widowControl/>
        <w:numPr>
          <w:ilvl w:val="0"/>
          <w:numId w:val="4"/>
        </w:numPr>
        <w:shd w:val="clear" w:color="auto" w:fill="FFFFFF"/>
        <w:spacing w:line="360" w:lineRule="auto"/>
        <w:jc w:val="lowKashida"/>
        <w:rPr>
          <w:rFonts w:ascii="Arial" w:eastAsia="Times New Roman" w:hAnsi="Arial"/>
          <w:spacing w:val="6"/>
        </w:rPr>
      </w:pPr>
      <w:r w:rsidRPr="00286AAD">
        <w:rPr>
          <w:rFonts w:ascii="Arial" w:eastAsia="Times New Roman" w:hAnsi="Arial"/>
          <w:b/>
          <w:bCs/>
          <w:spacing w:val="6"/>
        </w:rPr>
        <w:t>Mady RF,</w:t>
      </w:r>
      <w:r w:rsidRPr="00286AAD">
        <w:rPr>
          <w:rFonts w:ascii="Arial" w:eastAsia="Times New Roman" w:hAnsi="Arial"/>
          <w:spacing w:val="6"/>
        </w:rPr>
        <w:t xml:space="preserve"> Diab RG</w:t>
      </w:r>
      <w:r>
        <w:rPr>
          <w:rFonts w:ascii="Arial" w:eastAsia="Times New Roman" w:hAnsi="Arial"/>
          <w:spacing w:val="6"/>
        </w:rPr>
        <w:t>, Abdelmonsif D.</w:t>
      </w:r>
      <w:r w:rsidRPr="00286AAD">
        <w:rPr>
          <w:rFonts w:ascii="Arial" w:eastAsia="Times New Roman" w:hAnsi="Arial"/>
          <w:spacing w:val="6"/>
        </w:rPr>
        <w:t xml:space="preserve"> Microsporidia and </w:t>
      </w:r>
      <w:r w:rsidRPr="00286AAD">
        <w:rPr>
          <w:rFonts w:ascii="Arial" w:eastAsia="Times New Roman" w:hAnsi="Arial"/>
          <w:i/>
          <w:iCs/>
          <w:spacing w:val="6"/>
        </w:rPr>
        <w:t>Zingiber officinale</w:t>
      </w:r>
      <w:r w:rsidRPr="00286AAD">
        <w:rPr>
          <w:rFonts w:ascii="Arial" w:eastAsia="Times New Roman" w:hAnsi="Arial"/>
          <w:spacing w:val="6"/>
        </w:rPr>
        <w:t xml:space="preserve"> (Ginger); an emerging parasite and an old </w:t>
      </w:r>
      <w:r w:rsidRPr="00286AAD">
        <w:rPr>
          <w:rFonts w:ascii="Arial" w:eastAsia="Times New Roman" w:hAnsi="Arial"/>
          <w:spacing w:val="6"/>
        </w:rPr>
        <w:lastRenderedPageBreak/>
        <w:t>medicinal plant: In vivo trial. Egyp J Med Sci. 2015; 36(2):537-556</w:t>
      </w:r>
    </w:p>
    <w:p w14:paraId="1DCFC30E" w14:textId="77777777" w:rsidR="003D4169" w:rsidRPr="007E51AB" w:rsidRDefault="003D4169" w:rsidP="003D4169">
      <w:pPr>
        <w:widowControl/>
        <w:numPr>
          <w:ilvl w:val="0"/>
          <w:numId w:val="4"/>
        </w:numPr>
        <w:shd w:val="clear" w:color="auto" w:fill="FFFFFF"/>
        <w:spacing w:line="360" w:lineRule="auto"/>
        <w:jc w:val="lowKashida"/>
        <w:rPr>
          <w:rFonts w:ascii="Arial" w:eastAsia="Times New Roman" w:hAnsi="Arial"/>
          <w:spacing w:val="6"/>
        </w:rPr>
      </w:pPr>
      <w:r w:rsidRPr="007E51AB">
        <w:rPr>
          <w:rFonts w:ascii="Arial" w:eastAsia="Times New Roman" w:hAnsi="Arial"/>
          <w:spacing w:val="6"/>
        </w:rPr>
        <w:t xml:space="preserve">Abu-Akkada SS, El Kerdany ED, </w:t>
      </w:r>
      <w:r w:rsidRPr="00286AAD">
        <w:rPr>
          <w:rFonts w:ascii="Arial" w:eastAsia="Times New Roman" w:hAnsi="Arial"/>
          <w:b/>
          <w:bCs/>
          <w:spacing w:val="6"/>
        </w:rPr>
        <w:t>Mady RF</w:t>
      </w:r>
      <w:r w:rsidRPr="007E51AB">
        <w:rPr>
          <w:rFonts w:ascii="Arial" w:eastAsia="Times New Roman" w:hAnsi="Arial"/>
          <w:spacing w:val="6"/>
        </w:rPr>
        <w:t xml:space="preserve">, Diab RG, Khedr GA, Ashmawy KI, Lotfy WM. </w:t>
      </w:r>
      <w:r w:rsidRPr="007E51AB">
        <w:rPr>
          <w:rFonts w:ascii="Arial" w:eastAsia="Times New Roman" w:hAnsi="Arial"/>
          <w:i/>
          <w:iCs/>
          <w:spacing w:val="6"/>
        </w:rPr>
        <w:t>Encephalitozoon cuniculi</w:t>
      </w:r>
      <w:r w:rsidRPr="007E51AB">
        <w:rPr>
          <w:rFonts w:ascii="Arial" w:eastAsia="Times New Roman" w:hAnsi="Arial"/>
          <w:spacing w:val="6"/>
        </w:rPr>
        <w:t xml:space="preserve"> infection among immunocompromised and immunocompetent humans in Egypt. Iran J Parasitol. 2015 Oct-Dec;10(4):561-70.</w:t>
      </w:r>
    </w:p>
    <w:p w14:paraId="467AAAE8" w14:textId="77777777" w:rsidR="003D4169" w:rsidRPr="007E51AB" w:rsidRDefault="003D4169" w:rsidP="003D4169">
      <w:pPr>
        <w:widowControl/>
        <w:numPr>
          <w:ilvl w:val="0"/>
          <w:numId w:val="4"/>
        </w:numPr>
        <w:shd w:val="clear" w:color="auto" w:fill="FFFFFF"/>
        <w:spacing w:line="360" w:lineRule="auto"/>
        <w:jc w:val="lowKashida"/>
        <w:rPr>
          <w:rFonts w:ascii="Arial" w:eastAsia="Times New Roman" w:hAnsi="Arial"/>
          <w:spacing w:val="6"/>
        </w:rPr>
      </w:pPr>
      <w:r w:rsidRPr="007E51AB">
        <w:rPr>
          <w:rFonts w:ascii="Arial" w:eastAsia="Times New Roman" w:hAnsi="Arial"/>
          <w:spacing w:val="6"/>
        </w:rPr>
        <w:t xml:space="preserve">Sadaka HA, Gaafar MR, </w:t>
      </w:r>
      <w:r w:rsidRPr="007E51AB">
        <w:rPr>
          <w:rFonts w:ascii="Arial" w:eastAsia="Times New Roman" w:hAnsi="Arial"/>
          <w:b/>
          <w:bCs/>
          <w:spacing w:val="6"/>
        </w:rPr>
        <w:t>Mady RF</w:t>
      </w:r>
      <w:r w:rsidRPr="007E51AB">
        <w:rPr>
          <w:rFonts w:ascii="Arial" w:eastAsia="Times New Roman" w:hAnsi="Arial"/>
          <w:spacing w:val="6"/>
        </w:rPr>
        <w:t>, Hezema NN. Evaluation of ImmunoCard STAT test and ELISA versus light microscopy in diagnosis of giardiasis and cryptosporidiosis.</w:t>
      </w:r>
      <w:r>
        <w:rPr>
          <w:rFonts w:ascii="Arial" w:eastAsia="Times New Roman" w:hAnsi="Arial"/>
          <w:spacing w:val="6"/>
        </w:rPr>
        <w:t xml:space="preserve"> </w:t>
      </w:r>
      <w:r w:rsidRPr="007E51AB">
        <w:rPr>
          <w:rFonts w:ascii="Arial" w:eastAsia="Times New Roman" w:hAnsi="Arial"/>
          <w:spacing w:val="6"/>
        </w:rPr>
        <w:t>Parasitol Res. 2015 Aug;114(8):2853-63. doi: 10.1007/s00436-015-4486-z.</w:t>
      </w:r>
    </w:p>
    <w:p w14:paraId="6AFB504F" w14:textId="77777777" w:rsidR="00AE3E37" w:rsidRDefault="00AE3E37">
      <w:pPr>
        <w:spacing w:line="200" w:lineRule="exact"/>
        <w:jc w:val="both"/>
        <w:rPr>
          <w:rFonts w:ascii="Calibri" w:hAnsi="Calibri"/>
        </w:rPr>
      </w:pPr>
    </w:p>
    <w:p w14:paraId="4644D239" w14:textId="77777777" w:rsidR="003D4169" w:rsidRDefault="003D4169">
      <w:pPr>
        <w:spacing w:line="200" w:lineRule="exact"/>
        <w:jc w:val="both"/>
        <w:rPr>
          <w:rFonts w:ascii="Calibri" w:hAnsi="Calibri"/>
        </w:rPr>
        <w:sectPr w:rsidR="003D416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941A15C" w14:textId="77777777" w:rsidR="00AE3E37" w:rsidRDefault="00AE3E37">
      <w:pPr>
        <w:pStyle w:val="BodyText"/>
        <w:rPr>
          <w:rFonts w:ascii="Calibri"/>
          <w:sz w:val="20"/>
        </w:rPr>
      </w:pPr>
    </w:p>
    <w:p w14:paraId="45D8194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7A7638" wp14:editId="071625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9D28DDB" w14:textId="77777777" w:rsidR="00B56D58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B56D58" w:rsidRPr="002F6F77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25D5156" wp14:editId="47AB5BDD">
            <wp:extent cx="627785" cy="778831"/>
            <wp:effectExtent l="0" t="0" r="7620" b="8890"/>
            <wp:docPr id="3" name="Picture 3" descr="C:\Users\mak\Desktop\New folder (3)\d3200-33\DSC_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\Desktop\New folder (3)\d3200-33\DSC_01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67" t="2382" r="50458" b="55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61" cy="79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F280B" w14:textId="1D98FBB4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0DBFE0A7" w14:textId="595AD3BA" w:rsidR="00AE3E37" w:rsidRDefault="003D416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Rasha Mady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Medical Parasitology. </w:t>
      </w:r>
      <w:r w:rsidR="00E22982">
        <w:rPr>
          <w:rFonts w:ascii="Arial"/>
          <w:sz w:val="14"/>
        </w:rPr>
        <w:t xml:space="preserve">She is an assistant prof in Alexandria faculty of Medicine.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900C78">
        <w:rPr>
          <w:rFonts w:ascii="Arial"/>
          <w:sz w:val="14"/>
        </w:rPr>
        <w:t xml:space="preserve">and education in </w:t>
      </w:r>
      <w:r w:rsidR="00E22982">
        <w:rPr>
          <w:rFonts w:ascii="Arial"/>
          <w:sz w:val="14"/>
        </w:rPr>
        <w:t>Medical Parasitology Dep</w:t>
      </w:r>
      <w:r w:rsidR="00900C78">
        <w:rPr>
          <w:rFonts w:ascii="Arial"/>
          <w:sz w:val="14"/>
        </w:rPr>
        <w:t xml:space="preserve">. </w:t>
      </w:r>
      <w:r w:rsidR="00E22982">
        <w:rPr>
          <w:rFonts w:ascii="Arial"/>
          <w:sz w:val="14"/>
        </w:rPr>
        <w:t>She also had good experience in propagation of toxoplasma and leishmanial in Laboratory.</w:t>
      </w:r>
      <w:r w:rsidR="00E22982" w:rsidRPr="00E22982">
        <w:rPr>
          <w:rFonts w:ascii="Arial"/>
          <w:sz w:val="14"/>
        </w:rPr>
        <w:t xml:space="preserve"> </w:t>
      </w:r>
      <w:r w:rsidR="00E22982">
        <w:rPr>
          <w:rFonts w:ascii="Arial"/>
          <w:sz w:val="14"/>
        </w:rPr>
        <w:t>The fine specialty is study of Schistosomiasis in Egypt</w:t>
      </w:r>
      <w:r w:rsidR="00E22982">
        <w:rPr>
          <w:rFonts w:ascii="Arial"/>
          <w:sz w:val="14"/>
        </w:rPr>
        <w:t>,</w:t>
      </w:r>
      <w:r w:rsidR="00E22982">
        <w:rPr>
          <w:rFonts w:ascii="Arial"/>
          <w:sz w:val="14"/>
        </w:rPr>
        <w:t xml:space="preserve"> its methods of diagnosis in low areas of transmission.</w:t>
      </w:r>
      <w:r w:rsidR="00E22982" w:rsidRPr="00E22982">
        <w:rPr>
          <w:rFonts w:ascii="Arial"/>
          <w:sz w:val="14"/>
        </w:rPr>
        <w:t xml:space="preserve"> </w:t>
      </w:r>
      <w:r w:rsidR="00E22982">
        <w:rPr>
          <w:rFonts w:ascii="Arial"/>
          <w:sz w:val="14"/>
        </w:rPr>
        <w:t>She had post-doctoral research in Welcome trust Laboratory, Natural History Museum, London.</w:t>
      </w:r>
    </w:p>
    <w:p w14:paraId="151A120E" w14:textId="5BBBA9A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00C78">
          <w:rPr>
            <w:rStyle w:val="Hyperlink"/>
            <w:rFonts w:ascii="Arial"/>
            <w:sz w:val="14"/>
          </w:rPr>
          <w:t>rasha.madi@alexmed.edu.eg</w:t>
        </w:r>
      </w:hyperlink>
    </w:p>
    <w:p w14:paraId="24335D1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0BBB955" wp14:editId="7CC1BCF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186B8BB" w14:textId="77777777" w:rsidR="00AE3E37" w:rsidRDefault="00AE3E37">
      <w:pPr>
        <w:pStyle w:val="BodyText"/>
        <w:rPr>
          <w:rFonts w:ascii="Arial"/>
          <w:sz w:val="20"/>
        </w:rPr>
      </w:pPr>
    </w:p>
    <w:p w14:paraId="0869D06E" w14:textId="77777777" w:rsidR="00AE3E37" w:rsidRDefault="00AE3E37">
      <w:pPr>
        <w:pStyle w:val="BodyText"/>
        <w:rPr>
          <w:rFonts w:ascii="Arial"/>
          <w:sz w:val="20"/>
        </w:rPr>
      </w:pPr>
    </w:p>
    <w:p w14:paraId="5E6DAE0D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0BB1B5D" w14:textId="659D7DB6" w:rsidR="00AE3E37" w:rsidRPr="00B21A57" w:rsidRDefault="00AE3E37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</w:p>
    <w:p w14:paraId="1515952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808C9B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96CDA" w14:textId="77777777" w:rsidR="0091401C" w:rsidRDefault="0091401C">
      <w:r>
        <w:separator/>
      </w:r>
    </w:p>
  </w:endnote>
  <w:endnote w:type="continuationSeparator" w:id="0">
    <w:p w14:paraId="169AA898" w14:textId="77777777" w:rsidR="0091401C" w:rsidRDefault="0091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B840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CE34526" wp14:editId="65E0A2C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A787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9AD4B3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34526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1BA787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9AD4B3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5D1ED15" wp14:editId="1181265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ADF6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858E74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D1ED15" id="Text_x0020_Box_x0020_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9FADF6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858E74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2A84D58" wp14:editId="2DABE0D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971F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655619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A84D58" id="Text_x0020_Box_x0020_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5B971F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655619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25CC8" w14:textId="77777777" w:rsidR="0091401C" w:rsidRDefault="0091401C">
      <w:r>
        <w:separator/>
      </w:r>
    </w:p>
  </w:footnote>
  <w:footnote w:type="continuationSeparator" w:id="0">
    <w:p w14:paraId="71895C97" w14:textId="77777777" w:rsidR="0091401C" w:rsidRDefault="009140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5F16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E69CA6F" wp14:editId="5B87BBB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DE6B7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69CA6F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5DE6B7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1387E6C" wp14:editId="6F56B82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4E15C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DA6C88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387E6C" id="Text_x0020_Box_x0020_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B4E15C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DA6C88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3FC2A00"/>
    <w:multiLevelType w:val="hybridMultilevel"/>
    <w:tmpl w:val="0F522D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D4169"/>
    <w:rsid w:val="00404E5B"/>
    <w:rsid w:val="00414F7B"/>
    <w:rsid w:val="004355DC"/>
    <w:rsid w:val="004749B4"/>
    <w:rsid w:val="00494130"/>
    <w:rsid w:val="004F3523"/>
    <w:rsid w:val="00572DCD"/>
    <w:rsid w:val="005973B9"/>
    <w:rsid w:val="005B3A56"/>
    <w:rsid w:val="006060CE"/>
    <w:rsid w:val="0063497F"/>
    <w:rsid w:val="00714CF1"/>
    <w:rsid w:val="00873DF0"/>
    <w:rsid w:val="008756E6"/>
    <w:rsid w:val="00900C78"/>
    <w:rsid w:val="0091401C"/>
    <w:rsid w:val="009B2D44"/>
    <w:rsid w:val="00A07E82"/>
    <w:rsid w:val="00A9710C"/>
    <w:rsid w:val="00AE3E37"/>
    <w:rsid w:val="00B21A57"/>
    <w:rsid w:val="00B56D58"/>
    <w:rsid w:val="00C33602"/>
    <w:rsid w:val="00CD6F55"/>
    <w:rsid w:val="00DE3104"/>
    <w:rsid w:val="00E22982"/>
    <w:rsid w:val="00E640FD"/>
    <w:rsid w:val="00F53D16"/>
    <w:rsid w:val="00F72EEA"/>
    <w:rsid w:val="00F84CAE"/>
    <w:rsid w:val="00F93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D40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607</Words>
  <Characters>3461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RASHA.MADI@alexmed.edu.eg</cp:lastModifiedBy>
  <cp:revision>8</cp:revision>
  <dcterms:created xsi:type="dcterms:W3CDTF">2016-08-31T12:01:00Z</dcterms:created>
  <dcterms:modified xsi:type="dcterms:W3CDTF">2017-03-24T21:02:00Z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