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E401F1" w:rsidP="00494130">
      <w:pPr>
        <w:pStyle w:val="1"/>
        <w:spacing w:before="170"/>
        <w:ind w:left="0"/>
      </w:pPr>
      <w:r w:rsidRPr="00E401F1">
        <w:rPr>
          <w:color w:val="337AB7"/>
        </w:rPr>
        <w:t xml:space="preserve">Advanced Enzymology, Expression Profile and Immune Response of </w:t>
      </w:r>
      <w:r w:rsidRPr="00E401F1">
        <w:rPr>
          <w:i/>
          <w:color w:val="337AB7"/>
        </w:rPr>
        <w:t>Clonorchis sinensis</w:t>
      </w:r>
      <w:r w:rsidRPr="00E401F1">
        <w:rPr>
          <w:color w:val="337AB7"/>
        </w:rPr>
        <w:t xml:space="preserve"> Hexokinase Show Its Application Potential for Prevention and Control of Clonorchiasis</w:t>
      </w:r>
    </w:p>
    <w:p w:rsidR="005973B9" w:rsidRPr="00167C7C" w:rsidRDefault="00E401F1" w:rsidP="00E401F1">
      <w:pPr>
        <w:pStyle w:val="a3"/>
        <w:spacing w:before="73" w:line="198" w:lineRule="exact"/>
        <w:ind w:left="100" w:right="5987"/>
        <w:rPr>
          <w:rFonts w:ascii="Arial" w:eastAsiaTheme="minorEastAsia" w:hint="eastAsia"/>
          <w:lang w:eastAsia="zh-CN"/>
        </w:rPr>
      </w:pPr>
      <w:r w:rsidRPr="00E401F1">
        <w:rPr>
          <w:rFonts w:ascii="Arial"/>
        </w:rPr>
        <w:t>Tingjin Chen</w:t>
      </w:r>
      <w:r w:rsidR="005973B9">
        <w:rPr>
          <w:rFonts w:ascii="Arial"/>
        </w:rPr>
        <w:t xml:space="preserve">, PhD, </w:t>
      </w:r>
      <w:bookmarkStart w:id="0" w:name="OLE_LINK3"/>
      <w:bookmarkStart w:id="1" w:name="OLE_LINK4"/>
      <w:r w:rsidRPr="00E401F1">
        <w:rPr>
          <w:rFonts w:ascii="Arial"/>
        </w:rPr>
        <w:t>Department of Parasitology, Zhongshan School of Medicine, Sun Yat-sen University</w:t>
      </w:r>
      <w:bookmarkEnd w:id="0"/>
      <w:bookmarkEnd w:id="1"/>
      <w:r w:rsidRPr="00E401F1">
        <w:rPr>
          <w:rFonts w:ascii="Arial"/>
        </w:rPr>
        <w:t>, Guangzhou, Guangdong, 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Pr="00C151DF" w:rsidRDefault="00211A98" w:rsidP="00C151DF">
      <w:pPr>
        <w:pStyle w:val="3"/>
        <w:spacing w:before="74"/>
        <w:jc w:val="both"/>
        <w:rPr>
          <w:rFonts w:ascii="Tw Cen MT" w:eastAsia="Tw Cen MT" w:hAnsi="Tw Cen MT" w:cs="Tw Cen MT"/>
          <w:b w:val="0"/>
          <w:bCs w:val="0"/>
          <w:sz w:val="18"/>
          <w:szCs w:val="18"/>
        </w:rPr>
      </w:pPr>
      <w:r w:rsidRPr="00211A98">
        <w:rPr>
          <w:rFonts w:ascii="Tw Cen MT" w:eastAsia="Tw Cen MT" w:hAnsi="Tw Cen MT" w:cs="Tw Cen MT"/>
          <w:b w:val="0"/>
          <w:bCs w:val="0"/>
          <w:sz w:val="18"/>
          <w:szCs w:val="18"/>
        </w:rPr>
        <w:t xml:space="preserve">Clonorchiasis, caused by </w:t>
      </w:r>
      <w:r w:rsidRPr="00211A98">
        <w:rPr>
          <w:rFonts w:ascii="Tw Cen MT" w:eastAsia="Tw Cen MT" w:hAnsi="Tw Cen MT" w:cs="Tw Cen MT"/>
          <w:b w:val="0"/>
          <w:bCs w:val="0"/>
          <w:i/>
          <w:sz w:val="18"/>
          <w:szCs w:val="18"/>
        </w:rPr>
        <w:t>Clonorchis sinensis</w:t>
      </w:r>
      <w:r w:rsidRPr="00211A98">
        <w:rPr>
          <w:rFonts w:ascii="Tw Cen MT" w:eastAsia="Tw Cen MT" w:hAnsi="Tw Cen MT" w:cs="Tw Cen MT"/>
          <w:b w:val="0"/>
          <w:bCs w:val="0"/>
          <w:sz w:val="18"/>
          <w:szCs w:val="18"/>
        </w:rPr>
        <w:t xml:space="preserve"> (</w:t>
      </w:r>
      <w:r w:rsidRPr="00211A98">
        <w:rPr>
          <w:rFonts w:ascii="Tw Cen MT" w:eastAsia="Tw Cen MT" w:hAnsi="Tw Cen MT" w:cs="Tw Cen MT"/>
          <w:b w:val="0"/>
          <w:bCs w:val="0"/>
          <w:i/>
          <w:sz w:val="18"/>
          <w:szCs w:val="18"/>
        </w:rPr>
        <w:t>C. sinensis</w:t>
      </w:r>
      <w:r w:rsidRPr="00211A98">
        <w:rPr>
          <w:rFonts w:ascii="Tw Cen MT" w:eastAsia="Tw Cen MT" w:hAnsi="Tw Cen MT" w:cs="Tw Cen MT"/>
          <w:b w:val="0"/>
          <w:bCs w:val="0"/>
          <w:sz w:val="18"/>
          <w:szCs w:val="18"/>
        </w:rPr>
        <w:t>) infection, is a kind of neglected tropical disease.</w:t>
      </w:r>
      <w:r>
        <w:rPr>
          <w:rFonts w:ascii="Tw Cen MT" w:eastAsiaTheme="minorEastAsia" w:hAnsi="Tw Cen MT" w:cs="Tw Cen MT" w:hint="eastAsia"/>
          <w:b w:val="0"/>
          <w:bCs w:val="0"/>
          <w:sz w:val="18"/>
          <w:szCs w:val="18"/>
          <w:lang w:eastAsia="zh-CN"/>
        </w:rPr>
        <w:t xml:space="preserve"> </w:t>
      </w:r>
      <w:r w:rsidR="00C151DF" w:rsidRPr="00C151DF">
        <w:rPr>
          <w:rFonts w:ascii="Tw Cen MT" w:eastAsia="Tw Cen MT" w:hAnsi="Tw Cen MT" w:cs="Tw Cen MT"/>
          <w:b w:val="0"/>
          <w:bCs w:val="0"/>
          <w:sz w:val="18"/>
          <w:szCs w:val="18"/>
        </w:rPr>
        <w:t xml:space="preserve">Approximately 35 million people are infected with </w:t>
      </w:r>
      <w:r w:rsidR="00C151DF" w:rsidRPr="00C151DF">
        <w:rPr>
          <w:rFonts w:ascii="Tw Cen MT" w:eastAsia="Tw Cen MT" w:hAnsi="Tw Cen MT" w:cs="Tw Cen MT"/>
          <w:b w:val="0"/>
          <w:bCs w:val="0"/>
          <w:i/>
          <w:sz w:val="18"/>
          <w:szCs w:val="18"/>
        </w:rPr>
        <w:t>C. sinensis</w:t>
      </w:r>
      <w:r w:rsidR="00C151DF" w:rsidRPr="00C151DF">
        <w:rPr>
          <w:rFonts w:ascii="Tw Cen MT" w:eastAsia="Tw Cen MT" w:hAnsi="Tw Cen MT" w:cs="Tw Cen MT"/>
          <w:b w:val="0"/>
          <w:bCs w:val="0"/>
          <w:sz w:val="18"/>
          <w:szCs w:val="18"/>
        </w:rPr>
        <w:t xml:space="preserve"> globally, of whom 15 millions are in China. Glycolytic enzymes are recognized as crucial molecules for trematode survival and have been targeted for vaccine and drug development. Hexokinase of </w:t>
      </w:r>
      <w:r w:rsidR="00C151DF" w:rsidRPr="00C151DF">
        <w:rPr>
          <w:rFonts w:ascii="Tw Cen MT" w:eastAsia="Tw Cen MT" w:hAnsi="Tw Cen MT" w:cs="Tw Cen MT"/>
          <w:b w:val="0"/>
          <w:bCs w:val="0"/>
          <w:i/>
          <w:sz w:val="18"/>
          <w:szCs w:val="18"/>
        </w:rPr>
        <w:t>C. sinensis</w:t>
      </w:r>
      <w:r w:rsidR="00C151DF" w:rsidRPr="00C151DF">
        <w:rPr>
          <w:rFonts w:ascii="Tw Cen MT" w:eastAsia="Tw Cen MT" w:hAnsi="Tw Cen MT" w:cs="Tw Cen MT"/>
          <w:b w:val="0"/>
          <w:bCs w:val="0"/>
          <w:sz w:val="18"/>
          <w:szCs w:val="18"/>
        </w:rPr>
        <w:t xml:space="preserve"> (</w:t>
      </w:r>
      <w:r w:rsidR="00C151DF" w:rsidRPr="00C151DF">
        <w:rPr>
          <w:rFonts w:ascii="Tw Cen MT" w:eastAsia="Tw Cen MT" w:hAnsi="Tw Cen MT" w:cs="Tw Cen MT"/>
          <w:b w:val="0"/>
          <w:bCs w:val="0"/>
          <w:i/>
          <w:sz w:val="18"/>
          <w:szCs w:val="18"/>
        </w:rPr>
        <w:t>Cs</w:t>
      </w:r>
      <w:r w:rsidR="00C151DF" w:rsidRPr="00C151DF">
        <w:rPr>
          <w:rFonts w:ascii="Tw Cen MT" w:eastAsia="Tw Cen MT" w:hAnsi="Tw Cen MT" w:cs="Tw Cen MT"/>
          <w:b w:val="0"/>
          <w:bCs w:val="0"/>
          <w:sz w:val="18"/>
          <w:szCs w:val="18"/>
        </w:rPr>
        <w:t xml:space="preserve">HK), as the ﬁrst key regulatory enzyme of the glycolytic pathway, was investigated in the current study. </w:t>
      </w:r>
      <w:r w:rsidRPr="00211A98">
        <w:rPr>
          <w:rFonts w:ascii="Tw Cen MT" w:eastAsia="Tw Cen MT" w:hAnsi="Tw Cen MT" w:cs="Tw Cen MT"/>
          <w:b w:val="0"/>
          <w:bCs w:val="0"/>
          <w:i/>
          <w:sz w:val="18"/>
          <w:szCs w:val="18"/>
        </w:rPr>
        <w:t>Cs</w:t>
      </w:r>
      <w:r w:rsidRPr="00211A98">
        <w:rPr>
          <w:rFonts w:ascii="Tw Cen MT" w:eastAsia="Tw Cen MT" w:hAnsi="Tw Cen MT" w:cs="Tw Cen MT"/>
          <w:b w:val="0"/>
          <w:bCs w:val="0"/>
          <w:sz w:val="18"/>
          <w:szCs w:val="18"/>
        </w:rPr>
        <w:t>HK possesses typical characteristics of non-mammalian HKs regarding the amino acid sequence and spatial structure. r</w:t>
      </w:r>
      <w:r w:rsidRPr="00211A98">
        <w:rPr>
          <w:rFonts w:ascii="Tw Cen MT" w:eastAsia="Tw Cen MT" w:hAnsi="Tw Cen MT" w:cs="Tw Cen MT"/>
          <w:b w:val="0"/>
          <w:bCs w:val="0"/>
          <w:i/>
          <w:sz w:val="18"/>
          <w:szCs w:val="18"/>
        </w:rPr>
        <w:t>Cs</w:t>
      </w:r>
      <w:r w:rsidRPr="00211A98">
        <w:rPr>
          <w:rFonts w:ascii="Tw Cen MT" w:eastAsia="Tw Cen MT" w:hAnsi="Tw Cen MT" w:cs="Tw Cen MT"/>
          <w:b w:val="0"/>
          <w:bCs w:val="0"/>
          <w:sz w:val="18"/>
          <w:szCs w:val="18"/>
        </w:rPr>
        <w:t>HK is a homotrimer and a distinct 50-kDa G6P-sensitive allosteric HK.</w:t>
      </w:r>
      <w:r>
        <w:rPr>
          <w:rFonts w:ascii="Tw Cen MT" w:eastAsiaTheme="minorEastAsia" w:hAnsi="Tw Cen MT" w:cs="Tw Cen MT" w:hint="eastAsia"/>
          <w:b w:val="0"/>
          <w:bCs w:val="0"/>
          <w:sz w:val="18"/>
          <w:szCs w:val="18"/>
          <w:lang w:eastAsia="zh-CN"/>
        </w:rPr>
        <w:t xml:space="preserve"> </w:t>
      </w:r>
      <w:r w:rsidR="00C151DF" w:rsidRPr="00C151DF">
        <w:rPr>
          <w:rFonts w:ascii="Tw Cen MT" w:eastAsia="Tw Cen MT" w:hAnsi="Tw Cen MT" w:cs="Tw Cen MT"/>
          <w:b w:val="0"/>
          <w:bCs w:val="0"/>
          <w:sz w:val="18"/>
          <w:szCs w:val="18"/>
        </w:rPr>
        <w:t xml:space="preserve">There were differences in spatial structure and affinities for hexoses and phosphate donors between </w:t>
      </w:r>
      <w:r w:rsidR="00C151DF" w:rsidRPr="00C151DF">
        <w:rPr>
          <w:rFonts w:ascii="Tw Cen MT" w:eastAsia="Tw Cen MT" w:hAnsi="Tw Cen MT" w:cs="Tw Cen MT"/>
          <w:b w:val="0"/>
          <w:bCs w:val="0"/>
          <w:i/>
          <w:sz w:val="18"/>
          <w:szCs w:val="18"/>
        </w:rPr>
        <w:t>Cs</w:t>
      </w:r>
      <w:r w:rsidR="00C151DF" w:rsidRPr="00C151DF">
        <w:rPr>
          <w:rFonts w:ascii="Tw Cen MT" w:eastAsia="Tw Cen MT" w:hAnsi="Tw Cen MT" w:cs="Tw Cen MT"/>
          <w:b w:val="0"/>
          <w:bCs w:val="0"/>
          <w:sz w:val="18"/>
          <w:szCs w:val="18"/>
        </w:rPr>
        <w:t xml:space="preserve">HK and HKs from humans or rats, the definitive hosts of </w:t>
      </w:r>
      <w:r w:rsidR="00C151DF" w:rsidRPr="00C151DF">
        <w:rPr>
          <w:rFonts w:ascii="Tw Cen MT" w:eastAsia="Tw Cen MT" w:hAnsi="Tw Cen MT" w:cs="Tw Cen MT"/>
          <w:b w:val="0"/>
          <w:bCs w:val="0"/>
          <w:i/>
          <w:sz w:val="18"/>
          <w:szCs w:val="18"/>
        </w:rPr>
        <w:t>C. sinensis</w:t>
      </w:r>
      <w:r w:rsidR="00C151DF" w:rsidRPr="00C151DF">
        <w:rPr>
          <w:rFonts w:ascii="Tw Cen MT" w:eastAsia="Tw Cen MT" w:hAnsi="Tw Cen MT" w:cs="Tw Cen MT"/>
          <w:b w:val="0"/>
          <w:bCs w:val="0"/>
          <w:sz w:val="18"/>
          <w:szCs w:val="18"/>
        </w:rPr>
        <w:t>. Effectors (AMP, PEP, and citrate) and a small molecular inhibitor</w:t>
      </w:r>
      <w:r>
        <w:rPr>
          <w:rFonts w:ascii="Tw Cen MT" w:eastAsiaTheme="minorEastAsia" w:hAnsi="Tw Cen MT" w:cs="Tw Cen MT" w:hint="eastAsia"/>
          <w:b w:val="0"/>
          <w:bCs w:val="0"/>
          <w:sz w:val="18"/>
          <w:szCs w:val="18"/>
          <w:lang w:eastAsia="zh-CN"/>
        </w:rPr>
        <w:t xml:space="preserve"> (</w:t>
      </w:r>
      <w:r w:rsidRPr="00211A98">
        <w:rPr>
          <w:rFonts w:ascii="Tw Cen MT" w:eastAsia="Tw Cen MT" w:hAnsi="Tw Cen MT" w:cs="Tw Cen MT"/>
          <w:b w:val="0"/>
          <w:bCs w:val="0"/>
          <w:sz w:val="18"/>
          <w:szCs w:val="18"/>
        </w:rPr>
        <w:t>2-phenyl-1, 2-benzisoselenazol-3(2H)-one</w:t>
      </w:r>
      <w:r>
        <w:rPr>
          <w:rFonts w:ascii="Tw Cen MT" w:eastAsiaTheme="minorEastAsia" w:hAnsi="Tw Cen MT" w:cs="Tw Cen MT" w:hint="eastAsia"/>
          <w:b w:val="0"/>
          <w:bCs w:val="0"/>
          <w:sz w:val="18"/>
          <w:szCs w:val="18"/>
          <w:lang w:eastAsia="zh-CN"/>
        </w:rPr>
        <w:t xml:space="preserve">, </w:t>
      </w:r>
      <w:r w:rsidRPr="00211A98">
        <w:rPr>
          <w:rFonts w:ascii="Tw Cen MT" w:eastAsia="Tw Cen MT" w:hAnsi="Tw Cen MT" w:cs="Tw Cen MT"/>
          <w:b w:val="0"/>
          <w:bCs w:val="0"/>
          <w:sz w:val="18"/>
          <w:szCs w:val="18"/>
        </w:rPr>
        <w:t>EbSe</w:t>
      </w:r>
      <w:r>
        <w:rPr>
          <w:rFonts w:ascii="Tw Cen MT" w:eastAsiaTheme="minorEastAsia" w:hAnsi="Tw Cen MT" w:cs="Tw Cen MT" w:hint="eastAsia"/>
          <w:b w:val="0"/>
          <w:bCs w:val="0"/>
          <w:sz w:val="18"/>
          <w:szCs w:val="18"/>
          <w:lang w:eastAsia="zh-CN"/>
        </w:rPr>
        <w:t>)</w:t>
      </w:r>
      <w:r w:rsidR="00C151DF" w:rsidRPr="00C151DF">
        <w:rPr>
          <w:rFonts w:ascii="Tw Cen MT" w:eastAsia="Tw Cen MT" w:hAnsi="Tw Cen MT" w:cs="Tw Cen MT"/>
          <w:b w:val="0"/>
          <w:bCs w:val="0"/>
          <w:sz w:val="18"/>
          <w:szCs w:val="18"/>
        </w:rPr>
        <w:t xml:space="preserve"> regulated the enzymatic activity of r</w:t>
      </w:r>
      <w:r w:rsidR="00C151DF" w:rsidRPr="00C151DF">
        <w:rPr>
          <w:rFonts w:ascii="Tw Cen MT" w:eastAsia="Tw Cen MT" w:hAnsi="Tw Cen MT" w:cs="Tw Cen MT"/>
          <w:b w:val="0"/>
          <w:bCs w:val="0"/>
          <w:i/>
          <w:sz w:val="18"/>
          <w:szCs w:val="18"/>
        </w:rPr>
        <w:t>Cs</w:t>
      </w:r>
      <w:r w:rsidR="00C151DF" w:rsidRPr="00C151DF">
        <w:rPr>
          <w:rFonts w:ascii="Tw Cen MT" w:eastAsia="Tw Cen MT" w:hAnsi="Tw Cen MT" w:cs="Tw Cen MT"/>
          <w:b w:val="0"/>
          <w:bCs w:val="0"/>
          <w:sz w:val="18"/>
          <w:szCs w:val="18"/>
        </w:rPr>
        <w:t xml:space="preserve">HK, and various allosteric systems were detected. </w:t>
      </w:r>
      <w:r w:rsidR="00C151DF" w:rsidRPr="00C151DF">
        <w:rPr>
          <w:rFonts w:ascii="Tw Cen MT" w:eastAsia="Tw Cen MT" w:hAnsi="Tw Cen MT" w:cs="Tw Cen MT"/>
          <w:b w:val="0"/>
          <w:bCs w:val="0"/>
          <w:i/>
          <w:sz w:val="18"/>
          <w:szCs w:val="18"/>
        </w:rPr>
        <w:t>Cs</w:t>
      </w:r>
      <w:r w:rsidR="00C151DF" w:rsidRPr="00C151DF">
        <w:rPr>
          <w:rFonts w:ascii="Tw Cen MT" w:eastAsia="Tw Cen MT" w:hAnsi="Tw Cen MT" w:cs="Tw Cen MT"/>
          <w:b w:val="0"/>
          <w:bCs w:val="0"/>
          <w:sz w:val="18"/>
          <w:szCs w:val="18"/>
        </w:rPr>
        <w:t xml:space="preserve">HK was distributed in the worm extensively as well as in liver tissue and serum from </w:t>
      </w:r>
      <w:r w:rsidR="00C151DF" w:rsidRPr="00C151DF">
        <w:rPr>
          <w:rFonts w:ascii="Tw Cen MT" w:eastAsia="Tw Cen MT" w:hAnsi="Tw Cen MT" w:cs="Tw Cen MT"/>
          <w:b w:val="0"/>
          <w:bCs w:val="0"/>
          <w:i/>
          <w:sz w:val="18"/>
          <w:szCs w:val="18"/>
        </w:rPr>
        <w:t>C. sinensis</w:t>
      </w:r>
      <w:r w:rsidR="00C151DF" w:rsidRPr="00C151DF">
        <w:rPr>
          <w:rFonts w:ascii="Tw Cen MT" w:eastAsia="Tw Cen MT" w:hAnsi="Tw Cen MT" w:cs="Tw Cen MT"/>
          <w:b w:val="0"/>
          <w:bCs w:val="0"/>
          <w:sz w:val="18"/>
          <w:szCs w:val="18"/>
        </w:rPr>
        <w:t xml:space="preserve"> infected rats. Furthermore, high-level specific IgG1 and IgG2a were induced in rats by immunization with r</w:t>
      </w:r>
      <w:r w:rsidR="00C151DF" w:rsidRPr="00C151DF">
        <w:rPr>
          <w:rFonts w:ascii="Tw Cen MT" w:eastAsia="Tw Cen MT" w:hAnsi="Tw Cen MT" w:cs="Tw Cen MT"/>
          <w:b w:val="0"/>
          <w:bCs w:val="0"/>
          <w:i/>
          <w:sz w:val="18"/>
          <w:szCs w:val="18"/>
        </w:rPr>
        <w:t>Cs</w:t>
      </w:r>
      <w:r w:rsidR="00C151DF" w:rsidRPr="00C151DF">
        <w:rPr>
          <w:rFonts w:ascii="Tw Cen MT" w:eastAsia="Tw Cen MT" w:hAnsi="Tw Cen MT" w:cs="Tw Cen MT"/>
          <w:b w:val="0"/>
          <w:bCs w:val="0"/>
          <w:sz w:val="18"/>
          <w:szCs w:val="18"/>
        </w:rPr>
        <w:t xml:space="preserve">HK. The enzymatic activity of </w:t>
      </w:r>
      <w:r w:rsidR="00C151DF" w:rsidRPr="00C151DF">
        <w:rPr>
          <w:rFonts w:ascii="Tw Cen MT" w:eastAsia="Tw Cen MT" w:hAnsi="Tw Cen MT" w:cs="Tw Cen MT"/>
          <w:b w:val="0"/>
          <w:bCs w:val="0"/>
          <w:i/>
          <w:sz w:val="18"/>
          <w:szCs w:val="18"/>
        </w:rPr>
        <w:t>Cs</w:t>
      </w:r>
      <w:r w:rsidR="00C151DF" w:rsidRPr="00C151DF">
        <w:rPr>
          <w:rFonts w:ascii="Tw Cen MT" w:eastAsia="Tw Cen MT" w:hAnsi="Tw Cen MT" w:cs="Tw Cen MT"/>
          <w:b w:val="0"/>
          <w:bCs w:val="0"/>
          <w:sz w:val="18"/>
          <w:szCs w:val="18"/>
        </w:rPr>
        <w:t xml:space="preserve">HK was suppressed by the antibody in vitro. Additionally, the survival of </w:t>
      </w:r>
      <w:r w:rsidR="00C151DF" w:rsidRPr="00C151DF">
        <w:rPr>
          <w:rFonts w:ascii="Tw Cen MT" w:eastAsia="Tw Cen MT" w:hAnsi="Tw Cen MT" w:cs="Tw Cen MT"/>
          <w:b w:val="0"/>
          <w:bCs w:val="0"/>
          <w:i/>
          <w:sz w:val="18"/>
          <w:szCs w:val="18"/>
        </w:rPr>
        <w:t xml:space="preserve">C. sinensis </w:t>
      </w:r>
      <w:r w:rsidR="00C151DF" w:rsidRPr="00C151DF">
        <w:rPr>
          <w:rFonts w:ascii="Tw Cen MT" w:eastAsia="Tw Cen MT" w:hAnsi="Tw Cen MT" w:cs="Tw Cen MT"/>
          <w:b w:val="0"/>
          <w:bCs w:val="0"/>
          <w:sz w:val="18"/>
          <w:szCs w:val="18"/>
        </w:rPr>
        <w:t xml:space="preserve">was inhibited by the antibody in vivo and in vitro. Due to differences in putative spatial structure and enzymology between </w:t>
      </w:r>
      <w:r w:rsidR="00C151DF" w:rsidRPr="00C151DF">
        <w:rPr>
          <w:rFonts w:ascii="Tw Cen MT" w:eastAsia="Tw Cen MT" w:hAnsi="Tw Cen MT" w:cs="Tw Cen MT"/>
          <w:b w:val="0"/>
          <w:bCs w:val="0"/>
          <w:i/>
          <w:sz w:val="18"/>
          <w:szCs w:val="18"/>
        </w:rPr>
        <w:t>Cs</w:t>
      </w:r>
      <w:r w:rsidR="00C151DF" w:rsidRPr="00C151DF">
        <w:rPr>
          <w:rFonts w:ascii="Tw Cen MT" w:eastAsia="Tw Cen MT" w:hAnsi="Tw Cen MT" w:cs="Tw Cen MT"/>
          <w:b w:val="0"/>
          <w:bCs w:val="0"/>
          <w:sz w:val="18"/>
          <w:szCs w:val="18"/>
        </w:rPr>
        <w:t xml:space="preserve">HK and HK from the host, its extensive distribution in adult worms, and its expression profile as a component of excretory/secretory products, together with its good immunogenicity and immunoreactivity, as a key glycolytic enzyme, </w:t>
      </w:r>
      <w:r w:rsidR="00C151DF" w:rsidRPr="00C151DF">
        <w:rPr>
          <w:rFonts w:ascii="Tw Cen MT" w:eastAsia="Tw Cen MT" w:hAnsi="Tw Cen MT" w:cs="Tw Cen MT"/>
          <w:b w:val="0"/>
          <w:bCs w:val="0"/>
          <w:i/>
          <w:sz w:val="18"/>
          <w:szCs w:val="18"/>
        </w:rPr>
        <w:t>Cs</w:t>
      </w:r>
      <w:r w:rsidR="00C151DF" w:rsidRPr="00C151DF">
        <w:rPr>
          <w:rFonts w:ascii="Tw Cen MT" w:eastAsia="Tw Cen MT" w:hAnsi="Tw Cen MT" w:cs="Tw Cen MT"/>
          <w:b w:val="0"/>
          <w:bCs w:val="0"/>
          <w:sz w:val="18"/>
          <w:szCs w:val="18"/>
        </w:rPr>
        <w:t>HK shows potential as a vaccine and as a promising drug target for Clonorchiasis.</w:t>
      </w:r>
      <w:r w:rsidR="00A9710C">
        <w:rPr>
          <w:b w:val="0"/>
        </w:rPr>
        <w:br w:type="column"/>
      </w:r>
      <w:r w:rsidR="00A9710C">
        <w:rPr>
          <w:color w:val="BF5A14"/>
        </w:rPr>
        <w:lastRenderedPageBreak/>
        <w:t>Image</w:t>
      </w:r>
    </w:p>
    <w:p w:rsidR="00AE3E37" w:rsidRDefault="004F373C">
      <w:pPr>
        <w:pStyle w:val="a3"/>
        <w:spacing w:before="2"/>
        <w:rPr>
          <w:rFonts w:ascii="Arial"/>
          <w:b/>
          <w:sz w:val="16"/>
        </w:rPr>
      </w:pPr>
      <w:r>
        <w:rPr>
          <w:rFonts w:ascii="Arial"/>
          <w:b/>
          <w:noProof/>
          <w:sz w:val="16"/>
          <w:lang w:eastAsia="zh-CN"/>
        </w:rPr>
        <w:drawing>
          <wp:inline distT="0" distB="0" distL="0" distR="0">
            <wp:extent cx="3165475" cy="3244215"/>
            <wp:effectExtent l="19050" t="0" r="0" b="0"/>
            <wp:docPr id="3" name="图片 2" descr="Fig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tif"/>
                    <pic:cNvPicPr/>
                  </pic:nvPicPr>
                  <pic:blipFill>
                    <a:blip r:embed="rId9" cstate="print"/>
                    <a:stretch>
                      <a:fillRect/>
                    </a:stretch>
                  </pic:blipFill>
                  <pic:spPr>
                    <a:xfrm>
                      <a:off x="0" y="0"/>
                      <a:ext cx="3165475" cy="3244215"/>
                    </a:xfrm>
                    <a:prstGeom prst="rect">
                      <a:avLst/>
                    </a:prstGeom>
                  </pic:spPr>
                </pic:pic>
              </a:graphicData>
            </a:graphic>
          </wp:inline>
        </w:drawing>
      </w:r>
    </w:p>
    <w:p w:rsidR="005973B9" w:rsidRDefault="004F373C" w:rsidP="005973B9">
      <w:pPr>
        <w:spacing w:line="204" w:lineRule="exact"/>
        <w:rPr>
          <w:rFonts w:ascii="Arial"/>
          <w:b/>
          <w:sz w:val="20"/>
        </w:rPr>
      </w:pPr>
      <w:r w:rsidRPr="004F373C">
        <w:rPr>
          <w:sz w:val="18"/>
          <w:szCs w:val="18"/>
        </w:rPr>
        <w:t>Fig</w:t>
      </w:r>
      <w:r w:rsidR="00116D91" w:rsidRPr="00211A98">
        <w:rPr>
          <w:rFonts w:hint="eastAsia"/>
          <w:sz w:val="18"/>
          <w:szCs w:val="18"/>
        </w:rPr>
        <w:t>.</w:t>
      </w:r>
      <w:r w:rsidRPr="004F373C">
        <w:rPr>
          <w:sz w:val="18"/>
          <w:szCs w:val="18"/>
        </w:rPr>
        <w:t xml:space="preserve"> 1. Comparison of putative spatial structure of </w:t>
      </w:r>
      <w:r w:rsidRPr="00211A98">
        <w:rPr>
          <w:sz w:val="18"/>
          <w:szCs w:val="18"/>
        </w:rPr>
        <w:t>Cs</w:t>
      </w:r>
      <w:r w:rsidRPr="004F373C">
        <w:rPr>
          <w:sz w:val="18"/>
          <w:szCs w:val="18"/>
        </w:rPr>
        <w:t>HK with hHK-IV or rHK-In</w:t>
      </w:r>
      <w:r w:rsidR="00074D18" w:rsidRPr="00211A98">
        <w:rPr>
          <w:rFonts w:hint="eastAsia"/>
          <w:sz w:val="18"/>
          <w:szCs w:val="18"/>
        </w:rPr>
        <w:t xml:space="preserve"> </w:t>
      </w:r>
      <w:r w:rsidR="00116D91" w:rsidRPr="00211A98">
        <w:rPr>
          <w:rFonts w:hint="eastAsia"/>
          <w:sz w:val="18"/>
          <w:szCs w:val="18"/>
        </w:rPr>
        <w:t>(</w:t>
      </w:r>
      <w:r w:rsidR="00116D91" w:rsidRPr="00211A98">
        <w:rPr>
          <w:sz w:val="18"/>
          <w:szCs w:val="18"/>
        </w:rPr>
        <w:t>doi:10.1371/journal.pntd.0003641.g001</w:t>
      </w:r>
      <w:r w:rsidR="00116D91" w:rsidRPr="00211A98">
        <w:rPr>
          <w:rFonts w:hint="eastAsia"/>
          <w:sz w:val="18"/>
          <w:szCs w:val="18"/>
        </w:rPr>
        <w:t>)</w:t>
      </w:r>
      <w:r w:rsidR="00074D18" w:rsidRPr="004F373C">
        <w:rPr>
          <w:sz w:val="18"/>
          <w:szCs w:val="18"/>
        </w:rPr>
        <w:t>.</w:t>
      </w:r>
      <w:r w:rsidR="005973B9">
        <w:rPr>
          <w:rFonts w:ascii="Arial"/>
          <w:b/>
          <w:color w:val="BF5A14"/>
          <w:sz w:val="20"/>
        </w:rPr>
        <w:br/>
        <w:t>Recent Publications (minimum 5)</w:t>
      </w:r>
    </w:p>
    <w:p w:rsidR="005973B9" w:rsidRPr="00E96E48" w:rsidRDefault="00E96E48" w:rsidP="005973B9">
      <w:pPr>
        <w:pStyle w:val="a4"/>
        <w:numPr>
          <w:ilvl w:val="0"/>
          <w:numId w:val="3"/>
        </w:numPr>
        <w:tabs>
          <w:tab w:val="left" w:pos="384"/>
        </w:tabs>
        <w:spacing w:line="216" w:lineRule="exact"/>
        <w:ind w:right="138" w:hanging="283"/>
        <w:rPr>
          <w:sz w:val="18"/>
        </w:rPr>
      </w:pPr>
      <w:r w:rsidRPr="00E96E48">
        <w:rPr>
          <w:sz w:val="18"/>
        </w:rPr>
        <w:t>Chen T, Ning D, Sun H, Li R, Shang M, Li X, Wang X, Chen W, Liang C, Li W, Mao Q, Li Y, Deng C, Wang L, Wu Z, Huang Y, Xu J, Yu X. Sequence analysis and molecular characterization of Clonorchis sinensis hexokinase, an unusual trimeric 50-kDa glucose-6-phosphate-sensitive allosteric enzyme. PLoS ONE 9(9): e107940.</w:t>
      </w:r>
    </w:p>
    <w:p w:rsidR="005973B9" w:rsidRDefault="00531C16" w:rsidP="005973B9">
      <w:pPr>
        <w:pStyle w:val="a4"/>
        <w:numPr>
          <w:ilvl w:val="0"/>
          <w:numId w:val="3"/>
        </w:numPr>
        <w:tabs>
          <w:tab w:val="left" w:pos="384"/>
        </w:tabs>
        <w:spacing w:line="216" w:lineRule="exact"/>
        <w:ind w:right="138" w:hanging="283"/>
        <w:rPr>
          <w:sz w:val="18"/>
        </w:rPr>
      </w:pPr>
      <w:r w:rsidRPr="00531C16">
        <w:rPr>
          <w:sz w:val="18"/>
        </w:rPr>
        <w:t>Chen T, Yu J, Tang Z, Xie Z, Lin Z, Sun H, Wan S, Li X, Huang Y, Yu X, Xu J. Advanced Enzymology, Expression Profile and Immune Response of Clonorchis sinensis Hexokinase Shows Its Application Potential for Prevention and Control of Clonorchiasis. PLoS Negl Trop Dis. 2015 Mar 23;9(3):e0003641.</w:t>
      </w:r>
    </w:p>
    <w:p w:rsidR="005973B9" w:rsidRDefault="00571E66" w:rsidP="00571E66">
      <w:pPr>
        <w:pStyle w:val="a4"/>
        <w:numPr>
          <w:ilvl w:val="0"/>
          <w:numId w:val="3"/>
        </w:numPr>
        <w:tabs>
          <w:tab w:val="left" w:pos="384"/>
        </w:tabs>
        <w:spacing w:before="92" w:line="218" w:lineRule="exact"/>
        <w:ind w:hanging="283"/>
      </w:pPr>
      <w:r w:rsidRPr="00571E66">
        <w:rPr>
          <w:sz w:val="18"/>
        </w:rPr>
        <w:t>Yu J, Chen T, Xie Z, Liang P, Qu H, Shang M, Mao Q, Ning D, Tang Z, Shi M, Zhou L, Huang Y, Yu X. Oral delivery of Bacillus subtilis spore expressing enolase of Clonorchis sinensis in rat model: induce systemic and local mucosal immune responses and has no side effect on liver function. Parasitol Res. 2015 Jul;114(7):2499-505.</w:t>
      </w:r>
    </w:p>
    <w:p w:rsidR="005973B9" w:rsidRDefault="001A1043" w:rsidP="001A1043">
      <w:pPr>
        <w:pStyle w:val="a3"/>
        <w:numPr>
          <w:ilvl w:val="0"/>
          <w:numId w:val="3"/>
        </w:numPr>
        <w:spacing w:before="85" w:line="216" w:lineRule="exact"/>
        <w:ind w:right="138"/>
        <w:jc w:val="both"/>
        <w:rPr>
          <w:rFonts w:ascii="Calibri" w:eastAsiaTheme="minorEastAsia" w:hAnsi="Calibri" w:hint="eastAsia"/>
          <w:lang w:eastAsia="zh-CN"/>
        </w:rPr>
      </w:pPr>
      <w:r w:rsidRPr="001A1043">
        <w:rPr>
          <w:rFonts w:ascii="Calibri" w:hAnsi="Calibri"/>
        </w:rPr>
        <w:t>Chen W, Ning D, Wang X, Chen T, Lv X, Sun J, Wu D, Huang Y, Xu J, Yu X. Identification and characterization of Clonorchis sinensis cathepsin B proteases in the pathogenesis of clonorchiasis. Parasit Vectors. 2015 Dec 21;8(1):647.</w:t>
      </w:r>
    </w:p>
    <w:p w:rsidR="00AE3E37" w:rsidRPr="001A1043" w:rsidRDefault="001A1043" w:rsidP="001A1043">
      <w:pPr>
        <w:pStyle w:val="a3"/>
        <w:numPr>
          <w:ilvl w:val="0"/>
          <w:numId w:val="3"/>
        </w:numPr>
        <w:spacing w:before="85" w:line="216" w:lineRule="exact"/>
        <w:ind w:right="138"/>
        <w:jc w:val="both"/>
        <w:rPr>
          <w:rFonts w:ascii="Calibri" w:eastAsiaTheme="minorEastAsia" w:hAnsi="Calibri" w:hint="eastAsia"/>
          <w:lang w:eastAsia="zh-CN"/>
        </w:rPr>
      </w:pPr>
      <w:r w:rsidRPr="001A1043">
        <w:rPr>
          <w:rFonts w:ascii="Calibri" w:eastAsiaTheme="minorEastAsia" w:hAnsi="Calibri"/>
          <w:lang w:eastAsia="zh-CN"/>
        </w:rPr>
        <w:t>Jiang H, Chen T, Sun H, Tang Z, Yu J, Lin Z, Ren P, Zhou X, Huang Y, Li X, Yu X. Immune response induced by oral delivery of Bacillus subtilis spores expressing enolase of Clonorchis sinensis in grass carps (Ctenopharyngodon idellus). Fish Shellfish Immunol. 2017 Jan;60:318-325.</w:t>
      </w:r>
    </w:p>
    <w:p w:rsidR="00AE3E37" w:rsidRPr="001A1043" w:rsidRDefault="00AE3E37">
      <w:pPr>
        <w:spacing w:line="200" w:lineRule="exact"/>
        <w:jc w:val="both"/>
        <w:rPr>
          <w:rFonts w:ascii="Calibri" w:eastAsiaTheme="minorEastAsia" w:hAnsi="Calibri" w:hint="eastAsia"/>
          <w:lang w:eastAsia="zh-CN"/>
        </w:rPr>
        <w:sectPr w:rsidR="00AE3E37" w:rsidRPr="001A1043">
          <w:type w:val="continuous"/>
          <w:pgSz w:w="11910" w:h="16840"/>
          <w:pgMar w:top="1740" w:right="600" w:bottom="840" w:left="620" w:header="720" w:footer="720" w:gutter="0"/>
          <w:cols w:num="2" w:space="720" w:equalWidth="0">
            <w:col w:w="5214" w:space="138"/>
            <w:col w:w="5338"/>
          </w:cols>
        </w:sectPr>
      </w:pPr>
    </w:p>
    <w:p w:rsidR="00AE3E37" w:rsidRPr="001A1043" w:rsidRDefault="00AE3E37">
      <w:pPr>
        <w:pStyle w:val="a3"/>
        <w:rPr>
          <w:rFonts w:ascii="Calibri" w:eastAsiaTheme="minorEastAsia" w:hint="eastAsia"/>
          <w:sz w:val="20"/>
          <w:lang w:eastAsia="zh-CN"/>
        </w:rPr>
      </w:pPr>
    </w:p>
    <w:p w:rsidR="00AE3E37" w:rsidRDefault="0040208F">
      <w:pPr>
        <w:pStyle w:val="a3"/>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09551D">
        <w:rPr>
          <w:rFonts w:ascii="Arial"/>
          <w:noProof/>
          <w:color w:val="BF5A14"/>
          <w:lang w:eastAsia="zh-CN"/>
        </w:rPr>
        <w:drawing>
          <wp:inline distT="0" distB="0" distL="0" distR="0">
            <wp:extent cx="632002" cy="615600"/>
            <wp:effectExtent l="19050" t="0" r="0" b="0"/>
            <wp:docPr id="2" name="图片 1" descr="_DSC269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_DSC2690.JPG"/>
                    <pic:cNvPicPr/>
                  </pic:nvPicPr>
                  <pic:blipFill>
                    <a:blip r:embed="rId10" cstate="print"/>
                    <a:stretch>
                      <a:fillRect/>
                    </a:stretch>
                  </pic:blipFill>
                  <pic:spPr>
                    <a:xfrm>
                      <a:off x="0" y="0"/>
                      <a:ext cx="632002" cy="61560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11A98" w:rsidP="00044B93">
      <w:pPr>
        <w:spacing w:before="41" w:line="154" w:lineRule="exact"/>
        <w:ind w:left="213" w:right="231"/>
        <w:jc w:val="both"/>
        <w:rPr>
          <w:rFonts w:ascii="Arial"/>
          <w:sz w:val="14"/>
        </w:rPr>
      </w:pPr>
      <w:r w:rsidRPr="00211A98">
        <w:rPr>
          <w:rFonts w:ascii="Arial"/>
          <w:sz w:val="14"/>
        </w:rPr>
        <w:t>Tingjin Chen</w:t>
      </w:r>
      <w:r w:rsidR="00044B93">
        <w:rPr>
          <w:rFonts w:ascii="Arial" w:eastAsiaTheme="minorEastAsia" w:hint="eastAsia"/>
          <w:sz w:val="14"/>
          <w:lang w:eastAsia="zh-CN"/>
        </w:rPr>
        <w:t xml:space="preserve"> obtained his </w:t>
      </w:r>
      <w:r w:rsidR="00044B93" w:rsidRPr="00044B93">
        <w:rPr>
          <w:rFonts w:ascii="Arial" w:eastAsiaTheme="minorEastAsia"/>
          <w:sz w:val="14"/>
          <w:lang w:eastAsia="zh-CN"/>
        </w:rPr>
        <w:t>PhD</w:t>
      </w:r>
      <w:r w:rsidR="00044B93">
        <w:rPr>
          <w:rFonts w:ascii="Arial" w:eastAsiaTheme="minorEastAsia" w:hint="eastAsia"/>
          <w:sz w:val="14"/>
          <w:lang w:eastAsia="zh-CN"/>
        </w:rPr>
        <w:t xml:space="preserve"> degree from </w:t>
      </w:r>
      <w:r w:rsidR="00044B93" w:rsidRPr="00044B93">
        <w:rPr>
          <w:rFonts w:ascii="Arial" w:eastAsiaTheme="minorEastAsia"/>
          <w:sz w:val="14"/>
          <w:lang w:eastAsia="zh-CN"/>
        </w:rPr>
        <w:t>Department of Parasitology</w:t>
      </w:r>
      <w:r w:rsidR="00044B93">
        <w:rPr>
          <w:rFonts w:ascii="Arial" w:eastAsiaTheme="minorEastAsia" w:hint="eastAsia"/>
          <w:sz w:val="14"/>
          <w:lang w:eastAsia="zh-CN"/>
        </w:rPr>
        <w:t xml:space="preserve"> at</w:t>
      </w:r>
      <w:r w:rsidR="00044B93" w:rsidRPr="00044B93">
        <w:rPr>
          <w:rFonts w:ascii="Arial" w:eastAsiaTheme="minorEastAsia"/>
          <w:sz w:val="14"/>
          <w:lang w:eastAsia="zh-CN"/>
        </w:rPr>
        <w:t xml:space="preserve"> Sun Yat-sen University</w:t>
      </w:r>
      <w:r w:rsidR="00044B93">
        <w:rPr>
          <w:rFonts w:ascii="Arial" w:eastAsiaTheme="minorEastAsia" w:hint="eastAsia"/>
          <w:sz w:val="14"/>
          <w:lang w:eastAsia="zh-CN"/>
        </w:rPr>
        <w:t xml:space="preserve"> in 2015. Hi</w:t>
      </w:r>
      <w:r w:rsidR="00211D81" w:rsidRPr="00211D81">
        <w:rPr>
          <w:rFonts w:ascii="Arial"/>
          <w:sz w:val="14"/>
        </w:rPr>
        <w:t>s</w:t>
      </w:r>
      <w:r w:rsidR="00A9710C">
        <w:rPr>
          <w:rFonts w:ascii="Arial"/>
          <w:sz w:val="14"/>
        </w:rPr>
        <w:t xml:space="preserve"> </w:t>
      </w:r>
      <w:r w:rsidR="00211D81" w:rsidRPr="00211D81">
        <w:rPr>
          <w:rFonts w:ascii="Arial"/>
          <w:sz w:val="14"/>
        </w:rPr>
        <w:t xml:space="preserve">research field is protein function research of pathogen. </w:t>
      </w:r>
      <w:r w:rsidR="00044B93">
        <w:rPr>
          <w:rFonts w:ascii="Arial" w:eastAsiaTheme="minorEastAsia" w:hint="eastAsia"/>
          <w:sz w:val="14"/>
          <w:lang w:eastAsia="zh-CN"/>
        </w:rPr>
        <w:t>He have developed a research program that p</w:t>
      </w:r>
      <w:r w:rsidR="00044B93" w:rsidRPr="00044B93">
        <w:rPr>
          <w:rFonts w:ascii="Arial"/>
          <w:sz w:val="14"/>
        </w:rPr>
        <w:t>rovide</w:t>
      </w:r>
      <w:r w:rsidR="009112BC">
        <w:rPr>
          <w:rFonts w:ascii="Arial" w:eastAsiaTheme="minorEastAsia" w:hint="eastAsia"/>
          <w:sz w:val="14"/>
          <w:lang w:eastAsia="zh-CN"/>
        </w:rPr>
        <w:t>s</w:t>
      </w:r>
      <w:r w:rsidR="00044B93">
        <w:rPr>
          <w:rFonts w:ascii="Arial" w:eastAsiaTheme="minorEastAsia" w:hint="eastAsia"/>
          <w:sz w:val="14"/>
          <w:lang w:eastAsia="zh-CN"/>
        </w:rPr>
        <w:t xml:space="preserve"> </w:t>
      </w:r>
      <w:r w:rsidR="00044B93" w:rsidRPr="00044B93">
        <w:rPr>
          <w:rFonts w:ascii="Arial"/>
          <w:sz w:val="14"/>
        </w:rPr>
        <w:t xml:space="preserve">new ideas for vaccine development against </w:t>
      </w:r>
      <w:r w:rsidR="00044B93" w:rsidRPr="009112BC">
        <w:rPr>
          <w:rFonts w:ascii="Arial"/>
          <w:i/>
          <w:sz w:val="14"/>
        </w:rPr>
        <w:t>C. sinensis</w:t>
      </w:r>
      <w:r w:rsidR="00044B93" w:rsidRPr="00044B93">
        <w:rPr>
          <w:rFonts w:ascii="Arial"/>
          <w:sz w:val="14"/>
        </w:rPr>
        <w:t xml:space="preserve"> infection.</w:t>
      </w:r>
    </w:p>
    <w:p w:rsidR="00AE3E37" w:rsidRDefault="00A9710C">
      <w:pPr>
        <w:spacing w:before="62"/>
        <w:ind w:left="4217" w:right="4235"/>
        <w:jc w:val="center"/>
        <w:rPr>
          <w:rFonts w:ascii="Arial"/>
          <w:sz w:val="14"/>
        </w:rPr>
      </w:pPr>
      <w:r>
        <w:rPr>
          <w:rFonts w:ascii="Arial"/>
          <w:sz w:val="14"/>
        </w:rPr>
        <w:t xml:space="preserve">Email: </w:t>
      </w:r>
      <w:hyperlink r:id="rId11" w:history="1">
        <w:r w:rsidR="00001EDE" w:rsidRPr="001C6E2E">
          <w:rPr>
            <w:rStyle w:val="a8"/>
            <w:rFonts w:ascii="Arial" w:eastAsiaTheme="minorEastAsia" w:hint="eastAsia"/>
            <w:sz w:val="14"/>
            <w:lang w:eastAsia="zh-CN"/>
          </w:rPr>
          <w:t>chentj7</w:t>
        </w:r>
        <w:r w:rsidR="00001EDE" w:rsidRPr="001C6E2E">
          <w:rPr>
            <w:rStyle w:val="a8"/>
            <w:rFonts w:ascii="Arial"/>
            <w:sz w:val="14"/>
          </w:rPr>
          <w:t>@</w:t>
        </w:r>
        <w:r w:rsidR="00001EDE" w:rsidRPr="001C6E2E">
          <w:rPr>
            <w:rStyle w:val="a8"/>
            <w:rFonts w:ascii="Arial" w:eastAsiaTheme="minorEastAsia" w:hint="eastAsia"/>
            <w:sz w:val="14"/>
            <w:lang w:eastAsia="zh-CN"/>
          </w:rPr>
          <w:t>mail.sysu.edu.cn</w:t>
        </w:r>
      </w:hyperlink>
    </w:p>
    <w:p w:rsidR="00AE3E37" w:rsidRDefault="0040208F">
      <w:pPr>
        <w:pStyle w:val="a3"/>
        <w:spacing w:before="2"/>
        <w:rPr>
          <w:rFonts w:ascii="Arial"/>
          <w:sz w:val="19"/>
        </w:rPr>
      </w:pPr>
      <w:r w:rsidRPr="0040208F">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48F3" w:rsidRDefault="00E948F3">
      <w:r>
        <w:separator/>
      </w:r>
    </w:p>
  </w:endnote>
  <w:endnote w:type="continuationSeparator" w:id="0">
    <w:p w:rsidR="00E948F3" w:rsidRDefault="00E948F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0208F">
    <w:pPr>
      <w:pStyle w:val="a3"/>
      <w:spacing w:line="14" w:lineRule="auto"/>
      <w:rPr>
        <w:sz w:val="20"/>
      </w:rPr>
    </w:pPr>
    <w:r w:rsidRPr="0040208F">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w:t>
                </w:r>
                <w:r w:rsidRPr="005B3A56">
                  <w:rPr>
                    <w:rFonts w:ascii="Arial"/>
                    <w:color w:val="FFFFFF" w:themeColor="background1"/>
                    <w:sz w:val="16"/>
                  </w:rPr>
                  <w:t>an open access journa</w:t>
                </w:r>
              </w:p>
            </w:txbxContent>
          </v:textbox>
          <w10:wrap anchorx="page" anchory="page"/>
        </v:shape>
      </w:pict>
    </w:r>
    <w:r w:rsidRPr="0040208F">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0208F">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 xml:space="preserve">Volume </w:t>
                </w:r>
                <w:r w:rsidRPr="005B3A56">
                  <w:rPr>
                    <w:rFonts w:ascii="Arial"/>
                    <w:color w:val="FFFFFF" w:themeColor="background1"/>
                    <w:sz w:val="16"/>
                  </w:rPr>
                  <w:t>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48F3" w:rsidRDefault="00E948F3">
      <w:r>
        <w:separator/>
      </w:r>
    </w:p>
  </w:footnote>
  <w:footnote w:type="continuationSeparator" w:id="0">
    <w:p w:rsidR="00E948F3" w:rsidRDefault="00E948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0208F">
    <w:pPr>
      <w:pStyle w:val="a3"/>
      <w:spacing w:line="14" w:lineRule="auto"/>
      <w:rPr>
        <w:sz w:val="20"/>
      </w:rPr>
    </w:pPr>
    <w:r w:rsidRPr="0040208F">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40208F">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2"/>
  <w:bordersDoNotSurroundHeader/>
  <w:bordersDoNotSurroundFooter/>
  <w:proofState w:spelling="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useFELayout/>
  </w:compat>
  <w:rsids>
    <w:rsidRoot w:val="00AE3E37"/>
    <w:rsid w:val="00001EDE"/>
    <w:rsid w:val="00044B93"/>
    <w:rsid w:val="00074D18"/>
    <w:rsid w:val="0009551D"/>
    <w:rsid w:val="000E2911"/>
    <w:rsid w:val="00116D91"/>
    <w:rsid w:val="001263DF"/>
    <w:rsid w:val="00167C7C"/>
    <w:rsid w:val="00190253"/>
    <w:rsid w:val="001A1043"/>
    <w:rsid w:val="00211A98"/>
    <w:rsid w:val="00211D81"/>
    <w:rsid w:val="00292ED9"/>
    <w:rsid w:val="00302EB2"/>
    <w:rsid w:val="0040208F"/>
    <w:rsid w:val="00404E5B"/>
    <w:rsid w:val="00414F7B"/>
    <w:rsid w:val="004355DC"/>
    <w:rsid w:val="004749B4"/>
    <w:rsid w:val="00494130"/>
    <w:rsid w:val="004F3523"/>
    <w:rsid w:val="004F373C"/>
    <w:rsid w:val="00531C16"/>
    <w:rsid w:val="00571E66"/>
    <w:rsid w:val="005973B9"/>
    <w:rsid w:val="005B3A56"/>
    <w:rsid w:val="006060CE"/>
    <w:rsid w:val="00610255"/>
    <w:rsid w:val="0063497F"/>
    <w:rsid w:val="00716FA2"/>
    <w:rsid w:val="007E4518"/>
    <w:rsid w:val="00873DF0"/>
    <w:rsid w:val="008756E6"/>
    <w:rsid w:val="008B7BEA"/>
    <w:rsid w:val="009112BC"/>
    <w:rsid w:val="0096267B"/>
    <w:rsid w:val="009B2D44"/>
    <w:rsid w:val="00A07E82"/>
    <w:rsid w:val="00A9710C"/>
    <w:rsid w:val="00AE3E37"/>
    <w:rsid w:val="00B21A57"/>
    <w:rsid w:val="00B60981"/>
    <w:rsid w:val="00C151DF"/>
    <w:rsid w:val="00C33602"/>
    <w:rsid w:val="00CD6F55"/>
    <w:rsid w:val="00DE3104"/>
    <w:rsid w:val="00E401F1"/>
    <w:rsid w:val="00E948F3"/>
    <w:rsid w:val="00E96E48"/>
    <w:rsid w:val="00F72EEA"/>
    <w:rsid w:val="00F84CAE"/>
    <w:rsid w:val="00FC496A"/>
    <w:rsid w:val="00FD4C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entj7@mail.sysu.edu.c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Administrator</cp:lastModifiedBy>
  <cp:revision>26</cp:revision>
  <dcterms:created xsi:type="dcterms:W3CDTF">2017-03-17T11:40:00Z</dcterms:created>
  <dcterms:modified xsi:type="dcterms:W3CDTF">2017-03-17T13:25:00Z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