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2B1" w:rsidRPr="001A32C5" w:rsidRDefault="006572B1" w:rsidP="006572B1">
      <w:pPr>
        <w:spacing w:line="240" w:lineRule="auto"/>
        <w:rPr>
          <w:rFonts w:ascii="Times New Roman" w:hAnsi="Times New Roman" w:cs="Times New Roman"/>
          <w:b/>
          <w:sz w:val="24"/>
          <w:szCs w:val="24"/>
        </w:rPr>
      </w:pPr>
      <w:r w:rsidRPr="001A32C5">
        <w:rPr>
          <w:rFonts w:ascii="Times New Roman" w:hAnsi="Times New Roman" w:cs="Times New Roman"/>
          <w:b/>
          <w:sz w:val="24"/>
          <w:szCs w:val="24"/>
        </w:rPr>
        <w:t xml:space="preserve">Transdermal drug delivery of Asiatic acid influences renal function and electrolyte handling in </w:t>
      </w:r>
      <w:r w:rsidRPr="001A32C5">
        <w:rPr>
          <w:rFonts w:ascii="Times New Roman" w:hAnsi="Times New Roman" w:cs="Times New Roman"/>
          <w:b/>
          <w:i/>
          <w:sz w:val="24"/>
          <w:szCs w:val="24"/>
        </w:rPr>
        <w:t>Plasmodium berghei</w:t>
      </w:r>
      <w:r w:rsidRPr="001A32C5">
        <w:rPr>
          <w:rFonts w:ascii="Times New Roman" w:hAnsi="Times New Roman" w:cs="Times New Roman"/>
          <w:b/>
          <w:sz w:val="24"/>
          <w:szCs w:val="24"/>
        </w:rPr>
        <w:t>-infected Sprague-Dawley male rats</w:t>
      </w:r>
    </w:p>
    <w:p w:rsidR="006572B1" w:rsidRPr="001A32C5" w:rsidRDefault="006572B1" w:rsidP="006572B1">
      <w:pPr>
        <w:spacing w:line="240" w:lineRule="auto"/>
        <w:jc w:val="both"/>
        <w:rPr>
          <w:rFonts w:ascii="Times New Roman" w:hAnsi="Times New Roman" w:cs="Times New Roman"/>
          <w:sz w:val="24"/>
          <w:szCs w:val="24"/>
        </w:rPr>
      </w:pPr>
      <w:r w:rsidRPr="001A32C5">
        <w:rPr>
          <w:rFonts w:ascii="Times New Roman" w:hAnsi="Times New Roman" w:cs="Times New Roman"/>
          <w:b/>
          <w:sz w:val="24"/>
          <w:szCs w:val="24"/>
        </w:rPr>
        <w:t>Mavondo, G.A.</w:t>
      </w:r>
      <w:r w:rsidRPr="001A32C5">
        <w:rPr>
          <w:rFonts w:ascii="Times New Roman" w:hAnsi="Times New Roman" w:cs="Times New Roman"/>
          <w:sz w:val="24"/>
          <w:szCs w:val="24"/>
        </w:rPr>
        <w:t>,*</w:t>
      </w:r>
      <w:r>
        <w:rPr>
          <w:rFonts w:ascii="Times New Roman" w:hAnsi="Times New Roman" w:cs="Times New Roman"/>
          <w:sz w:val="24"/>
          <w:szCs w:val="24"/>
        </w:rPr>
        <w:t>#</w:t>
      </w:r>
      <w:r w:rsidRPr="001A32C5">
        <w:rPr>
          <w:rFonts w:ascii="Times New Roman" w:hAnsi="Times New Roman" w:cs="Times New Roman"/>
          <w:sz w:val="24"/>
          <w:szCs w:val="24"/>
        </w:rPr>
        <w:t xml:space="preserve"> </w:t>
      </w:r>
      <w:proofErr w:type="spellStart"/>
      <w:r w:rsidRPr="001A32C5">
        <w:rPr>
          <w:rFonts w:ascii="Times New Roman" w:hAnsi="Times New Roman" w:cs="Times New Roman"/>
          <w:sz w:val="24"/>
          <w:szCs w:val="24"/>
        </w:rPr>
        <w:t>Musabayana</w:t>
      </w:r>
      <w:proofErr w:type="spellEnd"/>
      <w:r w:rsidRPr="001A32C5">
        <w:rPr>
          <w:rFonts w:ascii="Times New Roman" w:hAnsi="Times New Roman" w:cs="Times New Roman"/>
          <w:sz w:val="24"/>
          <w:szCs w:val="24"/>
        </w:rPr>
        <w:t xml:space="preserve">, C.T. </w:t>
      </w:r>
      <w:r>
        <w:rPr>
          <w:rFonts w:ascii="Times New Roman" w:hAnsi="Times New Roman" w:cs="Times New Roman"/>
          <w:sz w:val="24"/>
          <w:szCs w:val="24"/>
        </w:rPr>
        <w:t>*</w:t>
      </w:r>
      <w:r w:rsidRPr="001A32C5">
        <w:rPr>
          <w:rFonts w:ascii="Times New Roman" w:hAnsi="Times New Roman" w:cs="Times New Roman"/>
          <w:sz w:val="24"/>
          <w:szCs w:val="24"/>
        </w:rPr>
        <w:t>†</w:t>
      </w:r>
    </w:p>
    <w:p w:rsidR="006572B1" w:rsidRDefault="006572B1" w:rsidP="006572B1">
      <w:pPr>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Pr="001A32C5">
        <w:rPr>
          <w:rFonts w:ascii="Times New Roman" w:hAnsi="Times New Roman" w:cs="Times New Roman"/>
          <w:sz w:val="24"/>
          <w:szCs w:val="24"/>
        </w:rPr>
        <w:t xml:space="preserve">Discipline of Human Physiology, School of Laboratory Medicine and Medical Sciences, College of Health Sciences, University of </w:t>
      </w:r>
      <w:proofErr w:type="spellStart"/>
      <w:r w:rsidRPr="001A32C5">
        <w:rPr>
          <w:rFonts w:ascii="Times New Roman" w:hAnsi="Times New Roman" w:cs="Times New Roman"/>
          <w:sz w:val="24"/>
          <w:szCs w:val="24"/>
        </w:rPr>
        <w:t>KwaZulu</w:t>
      </w:r>
      <w:proofErr w:type="spellEnd"/>
      <w:r w:rsidRPr="001A32C5">
        <w:rPr>
          <w:rFonts w:ascii="Times New Roman" w:hAnsi="Times New Roman" w:cs="Times New Roman"/>
          <w:sz w:val="24"/>
          <w:szCs w:val="24"/>
        </w:rPr>
        <w:t xml:space="preserve"> Natal, Westville Campus, Private Bag X54001, Durban, 4000, South Africa.</w:t>
      </w:r>
    </w:p>
    <w:p w:rsidR="006572B1" w:rsidRPr="006572B1" w:rsidRDefault="006572B1" w:rsidP="006572B1">
      <w:pPr>
        <w:rPr>
          <w:rFonts w:ascii="Times New Roman" w:eastAsia="Times New Roman" w:hAnsi="Times New Roman" w:cs="Times New Roman"/>
          <w:sz w:val="24"/>
          <w:szCs w:val="24"/>
          <w:lang w:eastAsia="en-ZW"/>
        </w:rPr>
      </w:pPr>
      <w:r>
        <w:rPr>
          <w:rFonts w:ascii="Times New Roman" w:hAnsi="Times New Roman" w:cs="Times New Roman"/>
          <w:sz w:val="24"/>
          <w:szCs w:val="24"/>
        </w:rPr>
        <w:t xml:space="preserve"># </w:t>
      </w:r>
      <w:r w:rsidRPr="006572B1">
        <w:rPr>
          <w:rFonts w:ascii="Times New Roman" w:eastAsia="Times New Roman" w:hAnsi="Times New Roman" w:cs="Times New Roman"/>
          <w:sz w:val="24"/>
          <w:szCs w:val="24"/>
          <w:lang w:eastAsia="en-ZW"/>
        </w:rPr>
        <w:t>Pathology Department,</w:t>
      </w:r>
      <w:r>
        <w:rPr>
          <w:rFonts w:ascii="Times New Roman" w:eastAsia="Times New Roman" w:hAnsi="Times New Roman" w:cs="Times New Roman"/>
          <w:sz w:val="24"/>
          <w:szCs w:val="24"/>
          <w:lang w:eastAsia="en-ZW"/>
        </w:rPr>
        <w:t xml:space="preserve"> </w:t>
      </w:r>
      <w:r w:rsidRPr="006572B1">
        <w:rPr>
          <w:rFonts w:ascii="Times New Roman" w:eastAsia="Times New Roman" w:hAnsi="Times New Roman" w:cs="Times New Roman"/>
          <w:sz w:val="24"/>
          <w:szCs w:val="24"/>
          <w:lang w:eastAsia="en-ZW"/>
        </w:rPr>
        <w:t>Faculty of Medicine</w:t>
      </w:r>
      <w:r>
        <w:rPr>
          <w:rFonts w:ascii="Times New Roman" w:eastAsia="Times New Roman" w:hAnsi="Times New Roman" w:cs="Times New Roman"/>
          <w:sz w:val="24"/>
          <w:szCs w:val="24"/>
          <w:lang w:eastAsia="en-ZW"/>
        </w:rPr>
        <w:t xml:space="preserve">, </w:t>
      </w:r>
      <w:r w:rsidRPr="006572B1">
        <w:rPr>
          <w:rFonts w:ascii="Times New Roman" w:eastAsia="Times New Roman" w:hAnsi="Times New Roman" w:cs="Times New Roman"/>
          <w:sz w:val="24"/>
          <w:szCs w:val="24"/>
          <w:lang w:eastAsia="en-ZW"/>
        </w:rPr>
        <w:t>University of Science and Technology</w:t>
      </w:r>
      <w:r>
        <w:rPr>
          <w:rFonts w:ascii="Times New Roman" w:eastAsia="Times New Roman" w:hAnsi="Times New Roman" w:cs="Times New Roman"/>
          <w:sz w:val="24"/>
          <w:szCs w:val="24"/>
          <w:lang w:eastAsia="en-ZW"/>
        </w:rPr>
        <w:t xml:space="preserve">, </w:t>
      </w:r>
      <w:r w:rsidRPr="006572B1">
        <w:rPr>
          <w:rFonts w:ascii="Times New Roman" w:eastAsia="Times New Roman" w:hAnsi="Times New Roman" w:cs="Times New Roman"/>
          <w:sz w:val="24"/>
          <w:szCs w:val="24"/>
          <w:lang w:eastAsia="en-ZW"/>
        </w:rPr>
        <w:t>(NUST)</w:t>
      </w:r>
      <w:r>
        <w:rPr>
          <w:rFonts w:ascii="Times New Roman" w:eastAsia="Times New Roman" w:hAnsi="Times New Roman" w:cs="Times New Roman"/>
          <w:sz w:val="24"/>
          <w:szCs w:val="24"/>
          <w:lang w:eastAsia="en-ZW"/>
        </w:rPr>
        <w:t xml:space="preserve">, </w:t>
      </w:r>
      <w:proofErr w:type="spellStart"/>
      <w:r w:rsidRPr="006572B1">
        <w:rPr>
          <w:rFonts w:ascii="Times New Roman" w:eastAsia="Times New Roman" w:hAnsi="Times New Roman" w:cs="Times New Roman"/>
          <w:sz w:val="24"/>
          <w:szCs w:val="24"/>
          <w:lang w:eastAsia="en-ZW"/>
        </w:rPr>
        <w:t>Mpilo</w:t>
      </w:r>
      <w:proofErr w:type="spellEnd"/>
      <w:r w:rsidRPr="006572B1">
        <w:rPr>
          <w:rFonts w:ascii="Times New Roman" w:eastAsia="Times New Roman" w:hAnsi="Times New Roman" w:cs="Times New Roman"/>
          <w:sz w:val="24"/>
          <w:szCs w:val="24"/>
          <w:lang w:eastAsia="en-ZW"/>
        </w:rPr>
        <w:t xml:space="preserve"> Hospital Complex</w:t>
      </w:r>
      <w:r>
        <w:rPr>
          <w:rFonts w:ascii="Times New Roman" w:eastAsia="Times New Roman" w:hAnsi="Times New Roman" w:cs="Times New Roman"/>
          <w:sz w:val="24"/>
          <w:szCs w:val="24"/>
          <w:lang w:eastAsia="en-ZW"/>
        </w:rPr>
        <w:t xml:space="preserve">, </w:t>
      </w:r>
      <w:r w:rsidRPr="006572B1">
        <w:rPr>
          <w:rFonts w:ascii="Times New Roman" w:eastAsia="Times New Roman" w:hAnsi="Times New Roman" w:cs="Times New Roman"/>
          <w:sz w:val="24"/>
          <w:szCs w:val="24"/>
          <w:lang w:eastAsia="en-ZW"/>
        </w:rPr>
        <w:t xml:space="preserve">Vera Road, </w:t>
      </w:r>
      <w:proofErr w:type="spellStart"/>
      <w:r w:rsidRPr="006572B1">
        <w:rPr>
          <w:rFonts w:ascii="Times New Roman" w:eastAsia="Times New Roman" w:hAnsi="Times New Roman" w:cs="Times New Roman"/>
          <w:sz w:val="24"/>
          <w:szCs w:val="24"/>
          <w:lang w:eastAsia="en-ZW"/>
        </w:rPr>
        <w:t>Mzilikazi</w:t>
      </w:r>
      <w:proofErr w:type="spellEnd"/>
      <w:r>
        <w:rPr>
          <w:rFonts w:ascii="Times New Roman" w:eastAsia="Times New Roman" w:hAnsi="Times New Roman" w:cs="Times New Roman"/>
          <w:sz w:val="24"/>
          <w:szCs w:val="24"/>
          <w:lang w:eastAsia="en-ZW"/>
        </w:rPr>
        <w:t xml:space="preserve">, </w:t>
      </w:r>
      <w:r w:rsidRPr="006572B1">
        <w:rPr>
          <w:rFonts w:ascii="Times New Roman" w:eastAsia="Times New Roman" w:hAnsi="Times New Roman" w:cs="Times New Roman"/>
          <w:sz w:val="24"/>
          <w:szCs w:val="24"/>
          <w:lang w:eastAsia="en-ZW"/>
        </w:rPr>
        <w:t>P.O. Box AC939</w:t>
      </w:r>
      <w:r>
        <w:rPr>
          <w:rFonts w:ascii="Times New Roman" w:eastAsia="Times New Roman" w:hAnsi="Times New Roman" w:cs="Times New Roman"/>
          <w:sz w:val="24"/>
          <w:szCs w:val="24"/>
          <w:lang w:eastAsia="en-ZW"/>
        </w:rPr>
        <w:t xml:space="preserve">, </w:t>
      </w:r>
      <w:r w:rsidRPr="006572B1">
        <w:rPr>
          <w:rFonts w:ascii="Times New Roman" w:eastAsia="Times New Roman" w:hAnsi="Times New Roman" w:cs="Times New Roman"/>
          <w:sz w:val="24"/>
          <w:szCs w:val="24"/>
          <w:lang w:eastAsia="en-ZW"/>
        </w:rPr>
        <w:t>Ascot</w:t>
      </w:r>
      <w:r>
        <w:rPr>
          <w:rFonts w:ascii="Times New Roman" w:eastAsia="Times New Roman" w:hAnsi="Times New Roman" w:cs="Times New Roman"/>
          <w:sz w:val="24"/>
          <w:szCs w:val="24"/>
          <w:lang w:eastAsia="en-ZW"/>
        </w:rPr>
        <w:t xml:space="preserve">, </w:t>
      </w:r>
      <w:r w:rsidRPr="006572B1">
        <w:rPr>
          <w:rFonts w:ascii="Times New Roman" w:eastAsia="Times New Roman" w:hAnsi="Times New Roman" w:cs="Times New Roman"/>
          <w:sz w:val="24"/>
          <w:szCs w:val="24"/>
          <w:lang w:eastAsia="en-ZW"/>
        </w:rPr>
        <w:t>Bulawayo</w:t>
      </w:r>
      <w:r>
        <w:rPr>
          <w:rFonts w:ascii="Times New Roman" w:eastAsia="Times New Roman" w:hAnsi="Times New Roman" w:cs="Times New Roman"/>
          <w:sz w:val="24"/>
          <w:szCs w:val="24"/>
          <w:lang w:eastAsia="en-ZW"/>
        </w:rPr>
        <w:t xml:space="preserve">, </w:t>
      </w:r>
      <w:r w:rsidRPr="006572B1">
        <w:rPr>
          <w:rFonts w:ascii="Times New Roman" w:eastAsia="Times New Roman" w:hAnsi="Times New Roman" w:cs="Times New Roman"/>
          <w:sz w:val="24"/>
          <w:szCs w:val="24"/>
          <w:lang w:eastAsia="en-ZW"/>
        </w:rPr>
        <w:t>Zimbabwe</w:t>
      </w:r>
      <w:r>
        <w:rPr>
          <w:rFonts w:ascii="Times New Roman" w:eastAsia="Times New Roman" w:hAnsi="Times New Roman" w:cs="Times New Roman"/>
          <w:sz w:val="24"/>
          <w:szCs w:val="24"/>
          <w:lang w:eastAsia="en-ZW"/>
        </w:rPr>
        <w:t xml:space="preserve">, </w:t>
      </w:r>
      <w:r w:rsidRPr="006572B1">
        <w:rPr>
          <w:rFonts w:ascii="Times New Roman" w:eastAsia="Times New Roman" w:hAnsi="Times New Roman" w:cs="Times New Roman"/>
          <w:sz w:val="24"/>
          <w:szCs w:val="24"/>
          <w:lang w:eastAsia="en-ZW"/>
        </w:rPr>
        <w:t xml:space="preserve">Cell </w:t>
      </w:r>
      <w:hyperlink r:id="rId4" w:tgtFrame="_blank" w:history="1">
        <w:r w:rsidRPr="006572B1">
          <w:rPr>
            <w:rFonts w:ascii="Times New Roman" w:eastAsia="Times New Roman" w:hAnsi="Times New Roman" w:cs="Times New Roman"/>
            <w:color w:val="0000FF"/>
            <w:sz w:val="24"/>
            <w:szCs w:val="24"/>
            <w:u w:val="single"/>
            <w:lang w:eastAsia="en-ZW"/>
          </w:rPr>
          <w:t>+263775540788</w:t>
        </w:r>
      </w:hyperlink>
      <w:r>
        <w:rPr>
          <w:rFonts w:ascii="Times New Roman" w:eastAsia="Times New Roman" w:hAnsi="Times New Roman" w:cs="Times New Roman"/>
          <w:sz w:val="24"/>
          <w:szCs w:val="24"/>
          <w:lang w:eastAsia="en-ZW"/>
        </w:rPr>
        <w:t xml:space="preserve">, </w:t>
      </w:r>
      <w:hyperlink r:id="rId5" w:tgtFrame="_blank" w:history="1">
        <w:r w:rsidRPr="006572B1">
          <w:rPr>
            <w:rFonts w:ascii="Times New Roman" w:eastAsia="Times New Roman" w:hAnsi="Times New Roman" w:cs="Times New Roman"/>
            <w:color w:val="0000FF"/>
            <w:sz w:val="24"/>
            <w:szCs w:val="24"/>
            <w:u w:val="single"/>
            <w:lang w:eastAsia="en-ZW"/>
          </w:rPr>
          <w:t>+263716151185</w:t>
        </w:r>
      </w:hyperlink>
      <w:r>
        <w:rPr>
          <w:rFonts w:ascii="Times New Roman" w:eastAsia="Times New Roman" w:hAnsi="Times New Roman" w:cs="Times New Roman"/>
          <w:sz w:val="24"/>
          <w:szCs w:val="24"/>
          <w:lang w:eastAsia="en-ZW"/>
        </w:rPr>
        <w:t xml:space="preserve">, </w:t>
      </w:r>
      <w:r w:rsidRPr="006572B1">
        <w:rPr>
          <w:rFonts w:ascii="Times New Roman" w:eastAsia="Times New Roman" w:hAnsi="Times New Roman" w:cs="Times New Roman"/>
          <w:sz w:val="24"/>
          <w:szCs w:val="24"/>
          <w:lang w:eastAsia="en-ZW"/>
        </w:rPr>
        <w:t xml:space="preserve"> </w:t>
      </w:r>
      <w:hyperlink r:id="rId6" w:tgtFrame="_blank" w:history="1">
        <w:r w:rsidRPr="006572B1">
          <w:rPr>
            <w:rFonts w:ascii="Times New Roman" w:eastAsia="Times New Roman" w:hAnsi="Times New Roman" w:cs="Times New Roman"/>
            <w:color w:val="0000FF"/>
            <w:sz w:val="24"/>
            <w:szCs w:val="24"/>
            <w:u w:val="single"/>
            <w:lang w:eastAsia="en-ZW"/>
          </w:rPr>
          <w:t>+27782377298</w:t>
        </w:r>
      </w:hyperlink>
      <w:r>
        <w:rPr>
          <w:rFonts w:ascii="Times New Roman" w:eastAsia="Times New Roman" w:hAnsi="Times New Roman" w:cs="Times New Roman"/>
          <w:sz w:val="24"/>
          <w:szCs w:val="24"/>
          <w:lang w:eastAsia="en-ZW"/>
        </w:rPr>
        <w:t xml:space="preserve">, </w:t>
      </w:r>
      <w:hyperlink r:id="rId7" w:tgtFrame="_blank" w:history="1">
        <w:r w:rsidRPr="006572B1">
          <w:rPr>
            <w:rFonts w:ascii="Times New Roman" w:eastAsia="Times New Roman" w:hAnsi="Times New Roman" w:cs="Times New Roman"/>
            <w:color w:val="0000FF"/>
            <w:sz w:val="24"/>
            <w:szCs w:val="24"/>
            <w:u w:val="single"/>
            <w:lang w:eastAsia="en-ZW"/>
          </w:rPr>
          <w:t>greanious.mavondo@nust.ac.zw</w:t>
        </w:r>
      </w:hyperlink>
    </w:p>
    <w:p w:rsidR="006572B1" w:rsidRPr="001A32C5" w:rsidRDefault="006572B1" w:rsidP="006572B1">
      <w:pPr>
        <w:spacing w:after="0" w:line="240" w:lineRule="auto"/>
        <w:rPr>
          <w:rFonts w:ascii="Times New Roman" w:hAnsi="Times New Roman" w:cs="Times New Roman"/>
          <w:sz w:val="24"/>
          <w:szCs w:val="24"/>
        </w:rPr>
      </w:pPr>
      <w:r w:rsidRPr="006572B1">
        <w:rPr>
          <w:rFonts w:ascii="Times New Roman" w:eastAsia="Times New Roman" w:hAnsi="Times New Roman" w:cs="Times New Roman"/>
          <w:noProof/>
          <w:sz w:val="24"/>
          <w:szCs w:val="24"/>
          <w:lang w:eastAsia="en-ZW"/>
        </w:rPr>
        <w:drawing>
          <wp:inline distT="0" distB="0" distL="0" distR="0" wp14:anchorId="7FFC23D0" wp14:editId="7E36C039">
            <wp:extent cx="9525" cy="9525"/>
            <wp:effectExtent l="0" t="0" r="0" b="0"/>
            <wp:docPr id="1" name="Picture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sl.gstatic.com/ui/v1/icons/mail/images/cleardo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A32C5">
        <w:rPr>
          <w:rFonts w:ascii="Times New Roman" w:hAnsi="Times New Roman" w:cs="Times New Roman"/>
          <w:sz w:val="24"/>
          <w:szCs w:val="24"/>
        </w:rPr>
        <w:t>†Posthumously</w:t>
      </w:r>
    </w:p>
    <w:p w:rsidR="006572B1" w:rsidRDefault="006572B1" w:rsidP="006572B1">
      <w:pPr>
        <w:spacing w:line="240" w:lineRule="auto"/>
        <w:jc w:val="both"/>
        <w:rPr>
          <w:rFonts w:ascii="Times New Roman" w:hAnsi="Times New Roman" w:cs="Times New Roman"/>
          <w:b/>
          <w:sz w:val="24"/>
          <w:szCs w:val="24"/>
        </w:rPr>
      </w:pPr>
    </w:p>
    <w:p w:rsidR="006572B1" w:rsidRPr="001A32C5" w:rsidRDefault="006572B1" w:rsidP="006572B1">
      <w:pPr>
        <w:spacing w:line="240" w:lineRule="auto"/>
        <w:jc w:val="both"/>
        <w:rPr>
          <w:rFonts w:ascii="Times New Roman" w:hAnsi="Times New Roman" w:cs="Times New Roman"/>
          <w:b/>
          <w:sz w:val="24"/>
          <w:szCs w:val="24"/>
        </w:rPr>
      </w:pPr>
      <w:r w:rsidRPr="001A32C5">
        <w:rPr>
          <w:rFonts w:ascii="Times New Roman" w:hAnsi="Times New Roman" w:cs="Times New Roman"/>
          <w:b/>
          <w:sz w:val="24"/>
          <w:szCs w:val="24"/>
        </w:rPr>
        <w:t>Abstract:</w:t>
      </w:r>
    </w:p>
    <w:p w:rsidR="006572B1" w:rsidRPr="001A32C5" w:rsidRDefault="006572B1" w:rsidP="006572B1">
      <w:pPr>
        <w:spacing w:line="240" w:lineRule="auto"/>
        <w:jc w:val="both"/>
        <w:rPr>
          <w:rFonts w:ascii="Times New Roman" w:hAnsi="Times New Roman" w:cs="Times New Roman"/>
          <w:sz w:val="24"/>
          <w:szCs w:val="24"/>
        </w:rPr>
      </w:pPr>
      <w:r w:rsidRPr="001A32C5">
        <w:rPr>
          <w:rFonts w:ascii="Times New Roman" w:hAnsi="Times New Roman" w:cs="Times New Roman"/>
          <w:b/>
          <w:sz w:val="24"/>
          <w:szCs w:val="24"/>
        </w:rPr>
        <w:t xml:space="preserve">Background: </w:t>
      </w:r>
      <w:r w:rsidRPr="001A32C5">
        <w:rPr>
          <w:rFonts w:ascii="Times New Roman" w:hAnsi="Times New Roman" w:cs="Times New Roman"/>
          <w:sz w:val="24"/>
          <w:szCs w:val="24"/>
        </w:rPr>
        <w:t>Higher prevalence of</w:t>
      </w:r>
      <w:r w:rsidRPr="001A32C5">
        <w:rPr>
          <w:rFonts w:ascii="Times New Roman" w:hAnsi="Times New Roman" w:cs="Times New Roman"/>
          <w:b/>
          <w:sz w:val="24"/>
          <w:szCs w:val="24"/>
        </w:rPr>
        <w:t xml:space="preserve"> </w:t>
      </w:r>
      <w:r w:rsidRPr="001A32C5">
        <w:rPr>
          <w:rFonts w:ascii="Times New Roman" w:hAnsi="Times New Roman" w:cs="Times New Roman"/>
          <w:sz w:val="24"/>
          <w:szCs w:val="24"/>
        </w:rPr>
        <w:t>malaria</w:t>
      </w:r>
      <w:r w:rsidRPr="001A32C5">
        <w:rPr>
          <w:rFonts w:ascii="Times New Roman" w:hAnsi="Times New Roman" w:cs="Times New Roman"/>
          <w:b/>
          <w:sz w:val="24"/>
          <w:szCs w:val="24"/>
        </w:rPr>
        <w:t xml:space="preserve"> </w:t>
      </w:r>
      <w:r w:rsidRPr="001A32C5">
        <w:rPr>
          <w:rFonts w:ascii="Times New Roman" w:hAnsi="Times New Roman" w:cs="Times New Roman"/>
          <w:sz w:val="24"/>
          <w:szCs w:val="24"/>
        </w:rPr>
        <w:t xml:space="preserve">related renal failure, current malaria drugs nephrotoxicity and drug resistance to malaria calls for continued research in anti-parasitic as well as anti-disease pharmaceuticals. Asiatic acid has antioxidant, pro-oxidant and diuretic properties. Here we report influence of </w:t>
      </w:r>
      <w:proofErr w:type="gramStart"/>
      <w:r w:rsidRPr="001A32C5">
        <w:rPr>
          <w:rFonts w:ascii="Times New Roman" w:hAnsi="Times New Roman" w:cs="Times New Roman"/>
          <w:sz w:val="24"/>
          <w:szCs w:val="24"/>
        </w:rPr>
        <w:t>asiatic</w:t>
      </w:r>
      <w:proofErr w:type="gramEnd"/>
      <w:r w:rsidRPr="001A32C5">
        <w:rPr>
          <w:rFonts w:ascii="Times New Roman" w:hAnsi="Times New Roman" w:cs="Times New Roman"/>
          <w:sz w:val="24"/>
          <w:szCs w:val="24"/>
        </w:rPr>
        <w:t xml:space="preserve"> acid-pectin hydrogel matrix patch application in </w:t>
      </w:r>
      <w:r w:rsidRPr="001A32C5">
        <w:rPr>
          <w:rFonts w:ascii="Times New Roman" w:hAnsi="Times New Roman" w:cs="Times New Roman"/>
          <w:i/>
          <w:sz w:val="24"/>
          <w:szCs w:val="24"/>
        </w:rPr>
        <w:t>P. berghei</w:t>
      </w:r>
      <w:r w:rsidRPr="001A32C5">
        <w:rPr>
          <w:rFonts w:ascii="Times New Roman" w:hAnsi="Times New Roman" w:cs="Times New Roman"/>
          <w:sz w:val="24"/>
          <w:szCs w:val="24"/>
        </w:rPr>
        <w:t>-infected Sprague Dawley rats on renal function and electrolyte handling.</w:t>
      </w:r>
    </w:p>
    <w:p w:rsidR="006572B1" w:rsidRPr="001A32C5" w:rsidRDefault="006572B1" w:rsidP="006572B1">
      <w:pPr>
        <w:spacing w:line="240" w:lineRule="auto"/>
        <w:jc w:val="both"/>
        <w:rPr>
          <w:rFonts w:ascii="Times New Roman" w:hAnsi="Times New Roman" w:cs="Times New Roman"/>
          <w:sz w:val="24"/>
          <w:szCs w:val="24"/>
        </w:rPr>
      </w:pPr>
      <w:r w:rsidRPr="001A32C5">
        <w:rPr>
          <w:rFonts w:ascii="Times New Roman" w:hAnsi="Times New Roman" w:cs="Times New Roman"/>
          <w:b/>
          <w:sz w:val="24"/>
          <w:szCs w:val="24"/>
        </w:rPr>
        <w:t>Materials and Methods:</w:t>
      </w:r>
      <w:r w:rsidRPr="001A32C5">
        <w:rPr>
          <w:rFonts w:ascii="Times New Roman" w:hAnsi="Times New Roman" w:cs="Times New Roman"/>
          <w:sz w:val="24"/>
          <w:szCs w:val="24"/>
        </w:rPr>
        <w:t xml:space="preserve"> Asiatic acid (5mg/kg)-pectin patch was applied on the dorsal neck region of the rat on day 7 post infection and monitored for parasitaemia, physicochemical changes. Urine, blood and plasma were collected for measuring various biochemical parameters.</w:t>
      </w:r>
    </w:p>
    <w:p w:rsidR="006572B1" w:rsidRPr="001A32C5" w:rsidRDefault="006572B1" w:rsidP="006572B1">
      <w:pPr>
        <w:spacing w:line="240" w:lineRule="auto"/>
        <w:jc w:val="both"/>
        <w:rPr>
          <w:rFonts w:ascii="Times New Roman" w:hAnsi="Times New Roman" w:cs="Times New Roman"/>
          <w:sz w:val="24"/>
          <w:szCs w:val="24"/>
        </w:rPr>
      </w:pPr>
      <w:r w:rsidRPr="001A32C5">
        <w:rPr>
          <w:rFonts w:ascii="Times New Roman" w:hAnsi="Times New Roman" w:cs="Times New Roman"/>
          <w:b/>
          <w:sz w:val="24"/>
          <w:szCs w:val="24"/>
        </w:rPr>
        <w:t>Results:</w:t>
      </w:r>
      <w:r w:rsidRPr="001A32C5">
        <w:rPr>
          <w:rFonts w:ascii="Times New Roman" w:hAnsi="Times New Roman" w:cs="Times New Roman"/>
          <w:sz w:val="24"/>
          <w:szCs w:val="24"/>
        </w:rPr>
        <w:t xml:space="preserve"> Asiatic acid-pectin patch application had significant influence on food and water intake as well as weight changes, urine electrolytes, glomerular filtration rate, inflammatory and antioxidant markers together with hormonal changes of aldosterone and vasopressin.</w:t>
      </w:r>
    </w:p>
    <w:p w:rsidR="006572B1" w:rsidRPr="001A32C5" w:rsidRDefault="006572B1" w:rsidP="006572B1">
      <w:pPr>
        <w:spacing w:line="240" w:lineRule="auto"/>
        <w:jc w:val="both"/>
        <w:rPr>
          <w:rFonts w:ascii="Times New Roman" w:hAnsi="Times New Roman" w:cs="Times New Roman"/>
          <w:sz w:val="24"/>
          <w:szCs w:val="24"/>
        </w:rPr>
      </w:pPr>
      <w:r w:rsidRPr="001A32C5">
        <w:rPr>
          <w:rFonts w:ascii="Times New Roman" w:hAnsi="Times New Roman" w:cs="Times New Roman"/>
          <w:b/>
          <w:sz w:val="24"/>
          <w:szCs w:val="24"/>
        </w:rPr>
        <w:t>Conclusion:</w:t>
      </w:r>
      <w:r w:rsidRPr="001A32C5">
        <w:rPr>
          <w:rFonts w:ascii="Times New Roman" w:hAnsi="Times New Roman" w:cs="Times New Roman"/>
          <w:sz w:val="24"/>
          <w:szCs w:val="24"/>
        </w:rPr>
        <w:t xml:space="preserve"> Application of the once-off </w:t>
      </w:r>
      <w:proofErr w:type="gramStart"/>
      <w:r w:rsidRPr="001A32C5">
        <w:rPr>
          <w:rFonts w:ascii="Times New Roman" w:hAnsi="Times New Roman" w:cs="Times New Roman"/>
          <w:sz w:val="24"/>
          <w:szCs w:val="24"/>
        </w:rPr>
        <w:t>asiatic</w:t>
      </w:r>
      <w:proofErr w:type="gramEnd"/>
      <w:r w:rsidRPr="001A32C5">
        <w:rPr>
          <w:rFonts w:ascii="Times New Roman" w:hAnsi="Times New Roman" w:cs="Times New Roman"/>
          <w:sz w:val="24"/>
          <w:szCs w:val="24"/>
        </w:rPr>
        <w:t xml:space="preserve"> acid (5mg/kg)-pectin patch influence renal function and renal electrolyte handling while ameliorating, biochemical and hormonal </w:t>
      </w:r>
      <w:r w:rsidR="00413801" w:rsidRPr="001A32C5">
        <w:rPr>
          <w:rFonts w:ascii="Times New Roman" w:hAnsi="Times New Roman" w:cs="Times New Roman"/>
          <w:sz w:val="24"/>
          <w:szCs w:val="24"/>
        </w:rPr>
        <w:t>derangements</w:t>
      </w:r>
      <w:r w:rsidRPr="001A32C5">
        <w:rPr>
          <w:rFonts w:ascii="Times New Roman" w:hAnsi="Times New Roman" w:cs="Times New Roman"/>
          <w:sz w:val="24"/>
          <w:szCs w:val="24"/>
        </w:rPr>
        <w:t xml:space="preserve"> induced by malaria.</w:t>
      </w:r>
    </w:p>
    <w:p w:rsidR="00D40DDF" w:rsidRPr="00763DEC" w:rsidRDefault="00763DEC">
      <w:pPr>
        <w:rPr>
          <w:rFonts w:ascii="Times New Roman" w:hAnsi="Times New Roman" w:cs="Times New Roman"/>
          <w:b/>
          <w:sz w:val="24"/>
          <w:szCs w:val="24"/>
        </w:rPr>
      </w:pPr>
      <w:r w:rsidRPr="00763DEC">
        <w:rPr>
          <w:rFonts w:ascii="Times New Roman" w:hAnsi="Times New Roman" w:cs="Times New Roman"/>
          <w:b/>
          <w:sz w:val="24"/>
          <w:szCs w:val="24"/>
        </w:rPr>
        <w:t>References:</w:t>
      </w:r>
    </w:p>
    <w:p w:rsidR="00763DEC" w:rsidRPr="00763DEC" w:rsidRDefault="00763DEC" w:rsidP="00763DEC">
      <w:pPr>
        <w:pStyle w:val="EndNoteBibliography"/>
        <w:spacing w:after="0"/>
        <w:ind w:left="720" w:hanging="720"/>
        <w:rPr>
          <w:sz w:val="24"/>
          <w:szCs w:val="24"/>
        </w:rPr>
      </w:pPr>
      <w:r w:rsidRPr="00763DEC">
        <w:rPr>
          <w:sz w:val="24"/>
          <w:szCs w:val="24"/>
        </w:rPr>
        <w:t>Khan R, Quaiser S, and Haque SF. Malarial acute kidney injury: Prognostic markers</w:t>
      </w:r>
      <w:r w:rsidRPr="00763DEC">
        <w:rPr>
          <w:i/>
          <w:sz w:val="24"/>
          <w:szCs w:val="24"/>
        </w:rPr>
        <w:t>.</w:t>
      </w:r>
      <w:r w:rsidRPr="00763DEC">
        <w:rPr>
          <w:sz w:val="24"/>
          <w:szCs w:val="24"/>
        </w:rPr>
        <w:t xml:space="preserve"> Ann</w:t>
      </w:r>
    </w:p>
    <w:p w:rsidR="00763DEC" w:rsidRPr="00763DEC" w:rsidRDefault="00763DEC" w:rsidP="00763DEC">
      <w:pPr>
        <w:pStyle w:val="EndNoteBibliography"/>
        <w:spacing w:after="0"/>
        <w:ind w:left="720" w:hanging="720"/>
        <w:rPr>
          <w:sz w:val="24"/>
          <w:szCs w:val="24"/>
        </w:rPr>
      </w:pPr>
      <w:r w:rsidRPr="00763DEC">
        <w:rPr>
          <w:sz w:val="24"/>
          <w:szCs w:val="24"/>
        </w:rPr>
        <w:t>Trop Med Public Health 2013; 6:280-284.</w:t>
      </w:r>
    </w:p>
    <w:p w:rsidR="00763DEC" w:rsidRPr="00763DEC" w:rsidRDefault="00763DEC" w:rsidP="00763DEC">
      <w:pPr>
        <w:pStyle w:val="EndNoteBibliography"/>
        <w:spacing w:after="0"/>
        <w:ind w:left="720" w:hanging="720"/>
        <w:rPr>
          <w:sz w:val="24"/>
          <w:szCs w:val="24"/>
        </w:rPr>
      </w:pPr>
      <w:r w:rsidRPr="00763DEC">
        <w:rPr>
          <w:sz w:val="24"/>
          <w:szCs w:val="24"/>
        </w:rPr>
        <w:t xml:space="preserve">Pino P, Vouldoukis I, and Kolb JP. </w:t>
      </w:r>
      <w:r w:rsidRPr="00763DEC">
        <w:rPr>
          <w:i/>
          <w:sz w:val="24"/>
          <w:szCs w:val="24"/>
        </w:rPr>
        <w:t>Plasmodium falciparum</w:t>
      </w:r>
      <w:r w:rsidRPr="00763DEC">
        <w:rPr>
          <w:sz w:val="24"/>
          <w:szCs w:val="24"/>
        </w:rPr>
        <w:t>-infected erythrocyte adhesion</w:t>
      </w:r>
    </w:p>
    <w:p w:rsidR="00763DEC" w:rsidRPr="00763DEC" w:rsidRDefault="00763DEC" w:rsidP="00763DEC">
      <w:pPr>
        <w:pStyle w:val="EndNoteBibliography"/>
        <w:spacing w:after="0"/>
        <w:ind w:left="720" w:hanging="720"/>
        <w:rPr>
          <w:sz w:val="24"/>
          <w:szCs w:val="24"/>
        </w:rPr>
      </w:pPr>
      <w:r w:rsidRPr="00763DEC">
        <w:rPr>
          <w:sz w:val="24"/>
          <w:szCs w:val="24"/>
        </w:rPr>
        <w:t>induces caspase activation and apoptosis in human endothelial cells</w:t>
      </w:r>
      <w:r w:rsidRPr="00763DEC">
        <w:rPr>
          <w:i/>
          <w:sz w:val="24"/>
          <w:szCs w:val="24"/>
        </w:rPr>
        <w:t>.</w:t>
      </w:r>
      <w:r w:rsidRPr="00763DEC">
        <w:rPr>
          <w:sz w:val="24"/>
          <w:szCs w:val="24"/>
        </w:rPr>
        <w:t xml:space="preserve"> J Infect Di</w:t>
      </w:r>
      <w:r w:rsidRPr="00763DEC">
        <w:rPr>
          <w:sz w:val="24"/>
          <w:szCs w:val="24"/>
        </w:rPr>
        <w:t>s 2003;</w:t>
      </w:r>
    </w:p>
    <w:p w:rsidR="00763DEC" w:rsidRPr="00763DEC" w:rsidRDefault="00763DEC" w:rsidP="00763DEC">
      <w:pPr>
        <w:pStyle w:val="EndNoteBibliography"/>
        <w:spacing w:after="0"/>
        <w:ind w:left="720" w:hanging="720"/>
        <w:rPr>
          <w:sz w:val="24"/>
          <w:szCs w:val="24"/>
        </w:rPr>
      </w:pPr>
      <w:r w:rsidRPr="00763DEC">
        <w:rPr>
          <w:sz w:val="24"/>
          <w:szCs w:val="24"/>
        </w:rPr>
        <w:t>187:1283-1290.</w:t>
      </w:r>
    </w:p>
    <w:p w:rsidR="00763DEC" w:rsidRPr="00763DEC" w:rsidRDefault="00763DEC" w:rsidP="00763DEC">
      <w:pPr>
        <w:pStyle w:val="EndNoteBibliography"/>
        <w:spacing w:after="0"/>
        <w:ind w:left="720" w:hanging="720"/>
        <w:rPr>
          <w:sz w:val="24"/>
          <w:szCs w:val="24"/>
        </w:rPr>
      </w:pPr>
      <w:r w:rsidRPr="00763DEC">
        <w:rPr>
          <w:sz w:val="24"/>
          <w:szCs w:val="24"/>
        </w:rPr>
        <w:t>Hanson J, Hossain A, Charunwatthana P, Hassan MU, Davis TME, Lam SWK</w:t>
      </w:r>
      <w:r w:rsidRPr="00763DEC">
        <w:rPr>
          <w:i/>
          <w:sz w:val="24"/>
          <w:szCs w:val="24"/>
        </w:rPr>
        <w:t>, et al.</w:t>
      </w:r>
    </w:p>
    <w:p w:rsidR="00763DEC" w:rsidRPr="00763DEC" w:rsidRDefault="00763DEC" w:rsidP="00763DEC">
      <w:pPr>
        <w:pStyle w:val="EndNoteBibliography"/>
        <w:spacing w:after="0"/>
        <w:ind w:left="720" w:hanging="720"/>
        <w:rPr>
          <w:sz w:val="24"/>
          <w:szCs w:val="24"/>
        </w:rPr>
      </w:pPr>
      <w:r w:rsidRPr="00763DEC">
        <w:rPr>
          <w:sz w:val="24"/>
          <w:szCs w:val="24"/>
        </w:rPr>
        <w:t>Hyponatremia in Severe Malaria: Evidence for an Ap</w:t>
      </w:r>
      <w:r w:rsidRPr="00763DEC">
        <w:rPr>
          <w:sz w:val="24"/>
          <w:szCs w:val="24"/>
        </w:rPr>
        <w:t>propriate Anti-diuretic Hormone</w:t>
      </w:r>
    </w:p>
    <w:p w:rsidR="00763DEC" w:rsidRDefault="00763DEC" w:rsidP="00763DEC">
      <w:pPr>
        <w:pStyle w:val="EndNoteBibliography"/>
        <w:spacing w:after="0"/>
        <w:ind w:left="720" w:hanging="720"/>
        <w:rPr>
          <w:sz w:val="24"/>
          <w:szCs w:val="24"/>
        </w:rPr>
      </w:pPr>
      <w:r w:rsidRPr="00763DEC">
        <w:rPr>
          <w:sz w:val="24"/>
          <w:szCs w:val="24"/>
        </w:rPr>
        <w:t>Response to Hypovolemia</w:t>
      </w:r>
      <w:r w:rsidRPr="00763DEC">
        <w:rPr>
          <w:i/>
          <w:sz w:val="24"/>
          <w:szCs w:val="24"/>
        </w:rPr>
        <w:t>.</w:t>
      </w:r>
      <w:r w:rsidRPr="00763DEC">
        <w:rPr>
          <w:sz w:val="24"/>
          <w:szCs w:val="24"/>
        </w:rPr>
        <w:t xml:space="preserve"> Am J Trop Med Hyg 2009; 80 (1):141-145.</w:t>
      </w:r>
    </w:p>
    <w:p w:rsidR="00763DEC" w:rsidRPr="00763DEC" w:rsidRDefault="00763DEC" w:rsidP="00763DEC">
      <w:pPr>
        <w:rPr>
          <w:rFonts w:ascii="Times New Roman" w:hAnsi="Times New Roman" w:cs="Times New Roman"/>
          <w:sz w:val="24"/>
          <w:szCs w:val="24"/>
          <w:lang w:val="en-US"/>
        </w:rPr>
      </w:pPr>
      <w:r w:rsidRPr="00763DEC">
        <w:rPr>
          <w:rFonts w:ascii="Times New Roman" w:hAnsi="Times New Roman" w:cs="Times New Roman"/>
          <w:sz w:val="24"/>
          <w:szCs w:val="24"/>
          <w:lang w:val="en-US"/>
        </w:rPr>
        <w:t xml:space="preserve">Plewes K, </w:t>
      </w:r>
      <w:proofErr w:type="spellStart"/>
      <w:r w:rsidRPr="00763DEC">
        <w:rPr>
          <w:rFonts w:ascii="Times New Roman" w:hAnsi="Times New Roman" w:cs="Times New Roman"/>
          <w:sz w:val="24"/>
          <w:szCs w:val="24"/>
          <w:lang w:val="en-US"/>
        </w:rPr>
        <w:t>Haider</w:t>
      </w:r>
      <w:proofErr w:type="spellEnd"/>
      <w:r w:rsidRPr="00763DEC">
        <w:rPr>
          <w:rFonts w:ascii="Times New Roman" w:hAnsi="Times New Roman" w:cs="Times New Roman"/>
          <w:sz w:val="24"/>
          <w:szCs w:val="24"/>
          <w:lang w:val="en-US"/>
        </w:rPr>
        <w:t xml:space="preserve"> HS, Kingston HWF, Yeo TW, </w:t>
      </w:r>
      <w:proofErr w:type="spellStart"/>
      <w:r w:rsidRPr="00763DEC">
        <w:rPr>
          <w:rFonts w:ascii="Times New Roman" w:hAnsi="Times New Roman" w:cs="Times New Roman"/>
          <w:sz w:val="24"/>
          <w:szCs w:val="24"/>
          <w:lang w:val="en-US"/>
        </w:rPr>
        <w:t>Ghose</w:t>
      </w:r>
      <w:proofErr w:type="spellEnd"/>
      <w:r w:rsidRPr="00763DEC">
        <w:rPr>
          <w:rFonts w:ascii="Times New Roman" w:hAnsi="Times New Roman" w:cs="Times New Roman"/>
          <w:sz w:val="24"/>
          <w:szCs w:val="24"/>
          <w:lang w:val="en-US"/>
        </w:rPr>
        <w:t xml:space="preserve"> A, Hossain AA</w:t>
      </w:r>
      <w:r w:rsidRPr="00763DEC">
        <w:rPr>
          <w:rFonts w:ascii="Times New Roman" w:hAnsi="Times New Roman" w:cs="Times New Roman"/>
          <w:i/>
          <w:sz w:val="24"/>
          <w:szCs w:val="24"/>
          <w:lang w:val="en-US"/>
        </w:rPr>
        <w:t>, et al.</w:t>
      </w:r>
      <w:r w:rsidRPr="00763DEC">
        <w:rPr>
          <w:rFonts w:ascii="Times New Roman" w:hAnsi="Times New Roman" w:cs="Times New Roman"/>
          <w:sz w:val="24"/>
          <w:szCs w:val="24"/>
          <w:lang w:val="en-US"/>
        </w:rPr>
        <w:t xml:space="preserve"> Severe falciparum malaria treated with </w:t>
      </w:r>
      <w:proofErr w:type="spellStart"/>
      <w:r w:rsidRPr="00763DEC">
        <w:rPr>
          <w:rFonts w:ascii="Times New Roman" w:hAnsi="Times New Roman" w:cs="Times New Roman"/>
          <w:sz w:val="24"/>
          <w:szCs w:val="24"/>
          <w:lang w:val="en-US"/>
        </w:rPr>
        <w:t>artesunate</w:t>
      </w:r>
      <w:proofErr w:type="spellEnd"/>
      <w:r w:rsidRPr="00763DEC">
        <w:rPr>
          <w:rFonts w:ascii="Times New Roman" w:hAnsi="Times New Roman" w:cs="Times New Roman"/>
          <w:sz w:val="24"/>
          <w:szCs w:val="24"/>
          <w:lang w:val="en-US"/>
        </w:rPr>
        <w:t xml:space="preserve"> complicated by delayed onset </w:t>
      </w:r>
      <w:proofErr w:type="spellStart"/>
      <w:r w:rsidRPr="00763DEC">
        <w:rPr>
          <w:rFonts w:ascii="Times New Roman" w:hAnsi="Times New Roman" w:cs="Times New Roman"/>
          <w:sz w:val="24"/>
          <w:szCs w:val="24"/>
          <w:lang w:val="en-US"/>
        </w:rPr>
        <w:t>haemolysis</w:t>
      </w:r>
      <w:proofErr w:type="spellEnd"/>
      <w:r w:rsidRPr="00763DEC">
        <w:rPr>
          <w:rFonts w:ascii="Times New Roman" w:hAnsi="Times New Roman" w:cs="Times New Roman"/>
          <w:sz w:val="24"/>
          <w:szCs w:val="24"/>
          <w:lang w:val="en-US"/>
        </w:rPr>
        <w:t xml:space="preserve"> and acute kidney injury</w:t>
      </w:r>
      <w:r w:rsidRPr="00763DEC">
        <w:rPr>
          <w:rFonts w:ascii="Times New Roman" w:hAnsi="Times New Roman" w:cs="Times New Roman"/>
          <w:i/>
          <w:sz w:val="24"/>
          <w:szCs w:val="24"/>
          <w:lang w:val="en-US"/>
        </w:rPr>
        <w:t>.</w:t>
      </w:r>
      <w:r w:rsidRPr="00763DEC">
        <w:rPr>
          <w:rFonts w:ascii="Times New Roman" w:hAnsi="Times New Roman" w:cs="Times New Roman"/>
          <w:sz w:val="24"/>
          <w:szCs w:val="24"/>
          <w:lang w:val="en-US"/>
        </w:rPr>
        <w:t xml:space="preserve"> Malar J 2015; 14:246.</w:t>
      </w:r>
    </w:p>
    <w:p w:rsidR="00763DEC" w:rsidRPr="00763DEC" w:rsidRDefault="00763DEC" w:rsidP="00763DEC">
      <w:pPr>
        <w:rPr>
          <w:rFonts w:ascii="Times New Roman" w:hAnsi="Times New Roman" w:cs="Times New Roman"/>
          <w:sz w:val="24"/>
          <w:szCs w:val="24"/>
          <w:lang w:val="en-US"/>
        </w:rPr>
      </w:pPr>
      <w:r w:rsidRPr="00763DEC">
        <w:rPr>
          <w:rFonts w:ascii="Times New Roman" w:hAnsi="Times New Roman" w:cs="Times New Roman"/>
          <w:sz w:val="24"/>
          <w:szCs w:val="24"/>
          <w:lang w:val="en-US"/>
        </w:rPr>
        <w:lastRenderedPageBreak/>
        <w:t xml:space="preserve">Mavondo GA, </w:t>
      </w:r>
      <w:proofErr w:type="spellStart"/>
      <w:r w:rsidRPr="00763DEC">
        <w:rPr>
          <w:rFonts w:ascii="Times New Roman" w:hAnsi="Times New Roman" w:cs="Times New Roman"/>
          <w:sz w:val="24"/>
          <w:szCs w:val="24"/>
          <w:lang w:val="en-US"/>
        </w:rPr>
        <w:t>Mkhwananzi</w:t>
      </w:r>
      <w:proofErr w:type="spellEnd"/>
      <w:r w:rsidRPr="00763DEC">
        <w:rPr>
          <w:rFonts w:ascii="Times New Roman" w:hAnsi="Times New Roman" w:cs="Times New Roman"/>
          <w:sz w:val="24"/>
          <w:szCs w:val="24"/>
          <w:lang w:val="en-US"/>
        </w:rPr>
        <w:t xml:space="preserve"> BN, and MV. M. Pre-infection administration of </w:t>
      </w:r>
      <w:proofErr w:type="gramStart"/>
      <w:r w:rsidRPr="00763DEC">
        <w:rPr>
          <w:rFonts w:ascii="Times New Roman" w:hAnsi="Times New Roman" w:cs="Times New Roman"/>
          <w:sz w:val="24"/>
          <w:szCs w:val="24"/>
          <w:lang w:val="en-US"/>
        </w:rPr>
        <w:t>asiatic</w:t>
      </w:r>
      <w:proofErr w:type="gramEnd"/>
      <w:r w:rsidRPr="00763DEC">
        <w:rPr>
          <w:rFonts w:ascii="Times New Roman" w:hAnsi="Times New Roman" w:cs="Times New Roman"/>
          <w:sz w:val="24"/>
          <w:szCs w:val="24"/>
          <w:lang w:val="en-US"/>
        </w:rPr>
        <w:t xml:space="preserve"> acid retards parasitaemia induction in </w:t>
      </w:r>
      <w:r w:rsidRPr="00763DEC">
        <w:rPr>
          <w:rFonts w:ascii="Times New Roman" w:hAnsi="Times New Roman" w:cs="Times New Roman"/>
          <w:i/>
          <w:sz w:val="24"/>
          <w:szCs w:val="24"/>
          <w:lang w:val="en-US"/>
        </w:rPr>
        <w:t xml:space="preserve">Plasmodium berghei </w:t>
      </w:r>
      <w:r w:rsidRPr="00763DEC">
        <w:rPr>
          <w:rFonts w:ascii="Times New Roman" w:hAnsi="Times New Roman" w:cs="Times New Roman"/>
          <w:sz w:val="24"/>
          <w:szCs w:val="24"/>
          <w:lang w:val="en-US"/>
        </w:rPr>
        <w:t>murine malaria infected Sprague Dawley rats</w:t>
      </w:r>
      <w:r w:rsidRPr="00763DEC">
        <w:rPr>
          <w:rFonts w:ascii="Times New Roman" w:hAnsi="Times New Roman" w:cs="Times New Roman"/>
          <w:i/>
          <w:sz w:val="24"/>
          <w:szCs w:val="24"/>
          <w:lang w:val="en-US"/>
        </w:rPr>
        <w:t>.</w:t>
      </w:r>
      <w:r w:rsidRPr="00763DEC">
        <w:rPr>
          <w:rFonts w:ascii="Times New Roman" w:hAnsi="Times New Roman" w:cs="Times New Roman"/>
          <w:sz w:val="24"/>
          <w:szCs w:val="24"/>
          <w:lang w:val="en-US"/>
        </w:rPr>
        <w:t xml:space="preserve"> Malar J. 2016; 15:226.</w:t>
      </w:r>
    </w:p>
    <w:p w:rsidR="00763DEC" w:rsidRPr="00763DEC" w:rsidRDefault="00763DEC" w:rsidP="00763DEC">
      <w:pPr>
        <w:rPr>
          <w:rFonts w:ascii="Times New Roman" w:hAnsi="Times New Roman" w:cs="Times New Roman"/>
          <w:sz w:val="24"/>
          <w:szCs w:val="24"/>
          <w:lang w:val="en-US"/>
        </w:rPr>
      </w:pPr>
      <w:r w:rsidRPr="00763DEC">
        <w:rPr>
          <w:rFonts w:ascii="Times New Roman" w:hAnsi="Times New Roman" w:cs="Times New Roman"/>
          <w:sz w:val="24"/>
          <w:szCs w:val="24"/>
          <w:lang w:val="en-US"/>
        </w:rPr>
        <w:t xml:space="preserve">Patel H, </w:t>
      </w:r>
      <w:proofErr w:type="spellStart"/>
      <w:r w:rsidRPr="00763DEC">
        <w:rPr>
          <w:rFonts w:ascii="Times New Roman" w:hAnsi="Times New Roman" w:cs="Times New Roman"/>
          <w:sz w:val="24"/>
          <w:szCs w:val="24"/>
          <w:lang w:val="en-US"/>
        </w:rPr>
        <w:t>Dhangar</w:t>
      </w:r>
      <w:proofErr w:type="spellEnd"/>
      <w:r w:rsidRPr="00763DEC">
        <w:rPr>
          <w:rFonts w:ascii="Times New Roman" w:hAnsi="Times New Roman" w:cs="Times New Roman"/>
          <w:sz w:val="24"/>
          <w:szCs w:val="24"/>
          <w:lang w:val="en-US"/>
        </w:rPr>
        <w:t xml:space="preserve"> K, </w:t>
      </w:r>
      <w:proofErr w:type="spellStart"/>
      <w:r w:rsidRPr="00763DEC">
        <w:rPr>
          <w:rFonts w:ascii="Times New Roman" w:hAnsi="Times New Roman" w:cs="Times New Roman"/>
          <w:sz w:val="24"/>
          <w:szCs w:val="24"/>
          <w:lang w:val="en-US"/>
        </w:rPr>
        <w:t>Sonawane</w:t>
      </w:r>
      <w:proofErr w:type="spellEnd"/>
      <w:r w:rsidRPr="00763DEC">
        <w:rPr>
          <w:rFonts w:ascii="Times New Roman" w:hAnsi="Times New Roman" w:cs="Times New Roman"/>
          <w:sz w:val="24"/>
          <w:szCs w:val="24"/>
          <w:lang w:val="en-US"/>
        </w:rPr>
        <w:t xml:space="preserve"> Y, </w:t>
      </w:r>
      <w:proofErr w:type="spellStart"/>
      <w:r w:rsidRPr="00763DEC">
        <w:rPr>
          <w:rFonts w:ascii="Times New Roman" w:hAnsi="Times New Roman" w:cs="Times New Roman"/>
          <w:sz w:val="24"/>
          <w:szCs w:val="24"/>
          <w:lang w:val="en-US"/>
        </w:rPr>
        <w:t>Surana</w:t>
      </w:r>
      <w:proofErr w:type="spellEnd"/>
      <w:r w:rsidRPr="00763DEC">
        <w:rPr>
          <w:rFonts w:ascii="Times New Roman" w:hAnsi="Times New Roman" w:cs="Times New Roman"/>
          <w:sz w:val="24"/>
          <w:szCs w:val="24"/>
          <w:lang w:val="en-US"/>
        </w:rPr>
        <w:t xml:space="preserve"> S, </w:t>
      </w:r>
      <w:proofErr w:type="spellStart"/>
      <w:r w:rsidRPr="00763DEC">
        <w:rPr>
          <w:rFonts w:ascii="Times New Roman" w:hAnsi="Times New Roman" w:cs="Times New Roman"/>
          <w:sz w:val="24"/>
          <w:szCs w:val="24"/>
          <w:lang w:val="en-US"/>
        </w:rPr>
        <w:t>Karpoormath</w:t>
      </w:r>
      <w:proofErr w:type="spellEnd"/>
      <w:r w:rsidRPr="00763DEC">
        <w:rPr>
          <w:rFonts w:ascii="Times New Roman" w:hAnsi="Times New Roman" w:cs="Times New Roman"/>
          <w:sz w:val="24"/>
          <w:szCs w:val="24"/>
          <w:lang w:val="en-US"/>
        </w:rPr>
        <w:t xml:space="preserve"> R, </w:t>
      </w:r>
      <w:proofErr w:type="spellStart"/>
      <w:r w:rsidRPr="00763DEC">
        <w:rPr>
          <w:rFonts w:ascii="Times New Roman" w:hAnsi="Times New Roman" w:cs="Times New Roman"/>
          <w:sz w:val="24"/>
          <w:szCs w:val="24"/>
          <w:lang w:val="en-US"/>
        </w:rPr>
        <w:t>Thapliyal</w:t>
      </w:r>
      <w:proofErr w:type="spellEnd"/>
      <w:r w:rsidRPr="00763DEC">
        <w:rPr>
          <w:rFonts w:ascii="Times New Roman" w:hAnsi="Times New Roman" w:cs="Times New Roman"/>
          <w:sz w:val="24"/>
          <w:szCs w:val="24"/>
          <w:lang w:val="en-US"/>
        </w:rPr>
        <w:t xml:space="preserve"> N</w:t>
      </w:r>
      <w:r w:rsidRPr="00763DEC">
        <w:rPr>
          <w:rFonts w:ascii="Times New Roman" w:hAnsi="Times New Roman" w:cs="Times New Roman"/>
          <w:i/>
          <w:sz w:val="24"/>
          <w:szCs w:val="24"/>
          <w:lang w:val="en-US"/>
        </w:rPr>
        <w:t>, et al.</w:t>
      </w:r>
      <w:r w:rsidRPr="00763DEC">
        <w:rPr>
          <w:rFonts w:ascii="Times New Roman" w:hAnsi="Times New Roman" w:cs="Times New Roman"/>
          <w:sz w:val="24"/>
          <w:szCs w:val="24"/>
          <w:lang w:val="en-US"/>
        </w:rPr>
        <w:t xml:space="preserve"> In search of selective 11 beta-HSD type 1 inhibitors without nephrotoxicity: An approach to resolve the metabolic syndrome by virtual based screening</w:t>
      </w:r>
      <w:r w:rsidRPr="00763DEC">
        <w:rPr>
          <w:rFonts w:ascii="Times New Roman" w:hAnsi="Times New Roman" w:cs="Times New Roman"/>
          <w:i/>
          <w:sz w:val="24"/>
          <w:szCs w:val="24"/>
          <w:lang w:val="en-US"/>
        </w:rPr>
        <w:t>.</w:t>
      </w:r>
      <w:r w:rsidRPr="00763DEC">
        <w:rPr>
          <w:rFonts w:ascii="Times New Roman" w:hAnsi="Times New Roman" w:cs="Times New Roman"/>
          <w:sz w:val="24"/>
          <w:szCs w:val="24"/>
          <w:lang w:val="en-US"/>
        </w:rPr>
        <w:t xml:space="preserve"> Arabian J </w:t>
      </w:r>
      <w:proofErr w:type="spellStart"/>
      <w:r w:rsidRPr="00763DEC">
        <w:rPr>
          <w:rFonts w:ascii="Times New Roman" w:hAnsi="Times New Roman" w:cs="Times New Roman"/>
          <w:sz w:val="24"/>
          <w:szCs w:val="24"/>
          <w:lang w:val="en-US"/>
        </w:rPr>
        <w:t>Chem</w:t>
      </w:r>
      <w:proofErr w:type="spellEnd"/>
      <w:r w:rsidRPr="00763DEC">
        <w:rPr>
          <w:rFonts w:ascii="Times New Roman" w:hAnsi="Times New Roman" w:cs="Times New Roman"/>
          <w:sz w:val="24"/>
          <w:szCs w:val="24"/>
          <w:lang w:val="en-US"/>
        </w:rPr>
        <w:t xml:space="preserve"> 2015.</w:t>
      </w:r>
    </w:p>
    <w:p w:rsidR="00763DEC" w:rsidRPr="00763DEC" w:rsidRDefault="00763DEC" w:rsidP="00763DEC">
      <w:pPr>
        <w:rPr>
          <w:rFonts w:ascii="Times New Roman" w:hAnsi="Times New Roman" w:cs="Times New Roman"/>
          <w:sz w:val="24"/>
          <w:szCs w:val="24"/>
          <w:lang w:val="en-US"/>
        </w:rPr>
      </w:pPr>
      <w:r w:rsidRPr="00763DEC">
        <w:rPr>
          <w:rFonts w:ascii="Times New Roman" w:hAnsi="Times New Roman" w:cs="Times New Roman"/>
          <w:sz w:val="24"/>
          <w:szCs w:val="24"/>
          <w:lang w:val="en-US"/>
        </w:rPr>
        <w:t xml:space="preserve">Huang S-S, Chiu C-S, Chen H-J, </w:t>
      </w:r>
      <w:proofErr w:type="spellStart"/>
      <w:r w:rsidRPr="00763DEC">
        <w:rPr>
          <w:rFonts w:ascii="Times New Roman" w:hAnsi="Times New Roman" w:cs="Times New Roman"/>
          <w:sz w:val="24"/>
          <w:szCs w:val="24"/>
          <w:lang w:val="en-US"/>
        </w:rPr>
        <w:t>Hou</w:t>
      </w:r>
      <w:proofErr w:type="spellEnd"/>
      <w:r w:rsidRPr="00763DEC">
        <w:rPr>
          <w:rFonts w:ascii="Times New Roman" w:hAnsi="Times New Roman" w:cs="Times New Roman"/>
          <w:sz w:val="24"/>
          <w:szCs w:val="24"/>
          <w:lang w:val="en-US"/>
        </w:rPr>
        <w:t xml:space="preserve"> W-C, </w:t>
      </w:r>
      <w:proofErr w:type="spellStart"/>
      <w:r w:rsidRPr="00763DEC">
        <w:rPr>
          <w:rFonts w:ascii="Times New Roman" w:hAnsi="Times New Roman" w:cs="Times New Roman"/>
          <w:sz w:val="24"/>
          <w:szCs w:val="24"/>
          <w:lang w:val="en-US"/>
        </w:rPr>
        <w:t>Sheu</w:t>
      </w:r>
      <w:proofErr w:type="spellEnd"/>
      <w:r w:rsidRPr="00763DEC">
        <w:rPr>
          <w:rFonts w:ascii="Times New Roman" w:hAnsi="Times New Roman" w:cs="Times New Roman"/>
          <w:sz w:val="24"/>
          <w:szCs w:val="24"/>
          <w:lang w:val="en-US"/>
        </w:rPr>
        <w:t xml:space="preserve"> M-J, Lin Y-C</w:t>
      </w:r>
      <w:r w:rsidRPr="00763DEC">
        <w:rPr>
          <w:rFonts w:ascii="Times New Roman" w:hAnsi="Times New Roman" w:cs="Times New Roman"/>
          <w:i/>
          <w:sz w:val="24"/>
          <w:szCs w:val="24"/>
          <w:lang w:val="en-US"/>
        </w:rPr>
        <w:t>, et al.</w:t>
      </w:r>
      <w:r w:rsidRPr="00763DEC">
        <w:rPr>
          <w:rFonts w:ascii="Times New Roman" w:hAnsi="Times New Roman" w:cs="Times New Roman"/>
          <w:sz w:val="24"/>
          <w:szCs w:val="24"/>
          <w:lang w:val="en-US"/>
        </w:rPr>
        <w:t xml:space="preserve"> </w:t>
      </w:r>
      <w:proofErr w:type="spellStart"/>
      <w:r w:rsidRPr="00763DEC">
        <w:rPr>
          <w:rFonts w:ascii="Times New Roman" w:hAnsi="Times New Roman" w:cs="Times New Roman"/>
          <w:sz w:val="24"/>
          <w:szCs w:val="24"/>
          <w:lang w:val="en-US"/>
        </w:rPr>
        <w:t>Antinociceptive</w:t>
      </w:r>
      <w:proofErr w:type="spellEnd"/>
      <w:r w:rsidRPr="00763DEC">
        <w:rPr>
          <w:rFonts w:ascii="Times New Roman" w:hAnsi="Times New Roman" w:cs="Times New Roman"/>
          <w:sz w:val="24"/>
          <w:szCs w:val="24"/>
          <w:lang w:val="en-US"/>
        </w:rPr>
        <w:t xml:space="preserve"> Activities and the Mechanisms of Anti-Inflammation of Asiatic Acid in Mice</w:t>
      </w:r>
      <w:r w:rsidRPr="00763DEC">
        <w:rPr>
          <w:rFonts w:ascii="Times New Roman" w:hAnsi="Times New Roman" w:cs="Times New Roman"/>
          <w:i/>
          <w:sz w:val="24"/>
          <w:szCs w:val="24"/>
          <w:lang w:val="en-US"/>
        </w:rPr>
        <w:t>.</w:t>
      </w:r>
      <w:r w:rsidRPr="00763DEC">
        <w:rPr>
          <w:rFonts w:ascii="Times New Roman" w:hAnsi="Times New Roman" w:cs="Times New Roman"/>
          <w:sz w:val="24"/>
          <w:szCs w:val="24"/>
          <w:lang w:val="en-US"/>
        </w:rPr>
        <w:t xml:space="preserve"> </w:t>
      </w:r>
      <w:proofErr w:type="spellStart"/>
      <w:r w:rsidRPr="00763DEC">
        <w:rPr>
          <w:rFonts w:ascii="Times New Roman" w:hAnsi="Times New Roman" w:cs="Times New Roman"/>
          <w:sz w:val="24"/>
          <w:szCs w:val="24"/>
          <w:lang w:val="en-US"/>
        </w:rPr>
        <w:t>Evid</w:t>
      </w:r>
      <w:proofErr w:type="spellEnd"/>
      <w:r w:rsidRPr="00763DEC">
        <w:rPr>
          <w:rFonts w:ascii="Times New Roman" w:hAnsi="Times New Roman" w:cs="Times New Roman"/>
          <w:sz w:val="24"/>
          <w:szCs w:val="24"/>
          <w:lang w:val="en-US"/>
        </w:rPr>
        <w:t xml:space="preserve">-Based </w:t>
      </w:r>
      <w:proofErr w:type="spellStart"/>
      <w:r w:rsidRPr="00763DEC">
        <w:rPr>
          <w:rFonts w:ascii="Times New Roman" w:hAnsi="Times New Roman" w:cs="Times New Roman"/>
          <w:sz w:val="24"/>
          <w:szCs w:val="24"/>
          <w:lang w:val="en-US"/>
        </w:rPr>
        <w:t>Complemen</w:t>
      </w:r>
      <w:proofErr w:type="spellEnd"/>
      <w:r w:rsidRPr="00763DEC">
        <w:rPr>
          <w:rFonts w:ascii="Times New Roman" w:hAnsi="Times New Roman" w:cs="Times New Roman"/>
          <w:sz w:val="24"/>
          <w:szCs w:val="24"/>
          <w:lang w:val="en-US"/>
        </w:rPr>
        <w:t xml:space="preserve"> </w:t>
      </w:r>
      <w:proofErr w:type="spellStart"/>
      <w:r w:rsidRPr="00763DEC">
        <w:rPr>
          <w:rFonts w:ascii="Times New Roman" w:hAnsi="Times New Roman" w:cs="Times New Roman"/>
          <w:sz w:val="24"/>
          <w:szCs w:val="24"/>
          <w:lang w:val="en-US"/>
        </w:rPr>
        <w:t>Altern</w:t>
      </w:r>
      <w:proofErr w:type="spellEnd"/>
      <w:r w:rsidRPr="00763DEC">
        <w:rPr>
          <w:rFonts w:ascii="Times New Roman" w:hAnsi="Times New Roman" w:cs="Times New Roman"/>
          <w:sz w:val="24"/>
          <w:szCs w:val="24"/>
          <w:lang w:val="en-US"/>
        </w:rPr>
        <w:t xml:space="preserve"> Med. 2011; 2011:10 pages.</w:t>
      </w:r>
    </w:p>
    <w:p w:rsidR="00763DEC" w:rsidRPr="00763DEC" w:rsidRDefault="00763DEC" w:rsidP="00763DEC">
      <w:pPr>
        <w:rPr>
          <w:rFonts w:ascii="Times New Roman" w:hAnsi="Times New Roman" w:cs="Times New Roman"/>
          <w:sz w:val="24"/>
          <w:szCs w:val="24"/>
          <w:lang w:val="en-US"/>
        </w:rPr>
      </w:pPr>
      <w:r w:rsidRPr="00763DEC">
        <w:rPr>
          <w:rFonts w:ascii="Times New Roman" w:hAnsi="Times New Roman" w:cs="Times New Roman"/>
          <w:sz w:val="24"/>
          <w:szCs w:val="24"/>
          <w:lang w:val="en-US"/>
        </w:rPr>
        <w:t>Yan S-L, Yang H-T, Lee Y-L, Lin C-C, Chang M-H, and Yin M-C. Asiatic Acid Ameliorates Hepatic Lipid Accumulation and Insulin Resistance in Mice Consuming a High-Fat Diet</w:t>
      </w:r>
      <w:r w:rsidRPr="00763DEC">
        <w:rPr>
          <w:rFonts w:ascii="Times New Roman" w:hAnsi="Times New Roman" w:cs="Times New Roman"/>
          <w:i/>
          <w:sz w:val="24"/>
          <w:szCs w:val="24"/>
          <w:lang w:val="en-US"/>
        </w:rPr>
        <w:t>.</w:t>
      </w:r>
      <w:r w:rsidRPr="00763DEC">
        <w:rPr>
          <w:rFonts w:ascii="Times New Roman" w:hAnsi="Times New Roman" w:cs="Times New Roman"/>
          <w:sz w:val="24"/>
          <w:szCs w:val="24"/>
          <w:lang w:val="en-US"/>
        </w:rPr>
        <w:t xml:space="preserve"> J </w:t>
      </w:r>
      <w:proofErr w:type="spellStart"/>
      <w:r w:rsidRPr="00763DEC">
        <w:rPr>
          <w:rFonts w:ascii="Times New Roman" w:hAnsi="Times New Roman" w:cs="Times New Roman"/>
          <w:sz w:val="24"/>
          <w:szCs w:val="24"/>
          <w:lang w:val="en-US"/>
        </w:rPr>
        <w:t>Agric</w:t>
      </w:r>
      <w:proofErr w:type="spellEnd"/>
      <w:r w:rsidRPr="00763DEC">
        <w:rPr>
          <w:rFonts w:ascii="Times New Roman" w:hAnsi="Times New Roman" w:cs="Times New Roman"/>
          <w:sz w:val="24"/>
          <w:szCs w:val="24"/>
          <w:lang w:val="en-US"/>
        </w:rPr>
        <w:t xml:space="preserve"> Food </w:t>
      </w:r>
      <w:proofErr w:type="spellStart"/>
      <w:r w:rsidRPr="00763DEC">
        <w:rPr>
          <w:rFonts w:ascii="Times New Roman" w:hAnsi="Times New Roman" w:cs="Times New Roman"/>
          <w:sz w:val="24"/>
          <w:szCs w:val="24"/>
          <w:lang w:val="en-US"/>
        </w:rPr>
        <w:t>Chem</w:t>
      </w:r>
      <w:proofErr w:type="spellEnd"/>
      <w:r w:rsidRPr="00763DEC">
        <w:rPr>
          <w:rFonts w:ascii="Times New Roman" w:hAnsi="Times New Roman" w:cs="Times New Roman"/>
          <w:sz w:val="24"/>
          <w:szCs w:val="24"/>
          <w:lang w:val="en-US"/>
        </w:rPr>
        <w:t xml:space="preserve"> 2014; 62 4625−4631.</w:t>
      </w:r>
    </w:p>
    <w:p w:rsidR="00763DEC" w:rsidRPr="00763DEC" w:rsidRDefault="00763DEC" w:rsidP="00763DEC">
      <w:pPr>
        <w:rPr>
          <w:rFonts w:ascii="Times New Roman" w:hAnsi="Times New Roman" w:cs="Times New Roman"/>
          <w:sz w:val="24"/>
          <w:szCs w:val="24"/>
          <w:lang w:val="en-US"/>
        </w:rPr>
      </w:pPr>
      <w:proofErr w:type="spellStart"/>
      <w:r w:rsidRPr="00763DEC">
        <w:rPr>
          <w:rFonts w:ascii="Times New Roman" w:hAnsi="Times New Roman" w:cs="Times New Roman"/>
          <w:sz w:val="24"/>
          <w:szCs w:val="24"/>
          <w:lang w:val="en-US"/>
        </w:rPr>
        <w:t>Pakdeechote</w:t>
      </w:r>
      <w:proofErr w:type="spellEnd"/>
      <w:r w:rsidRPr="00763DEC">
        <w:rPr>
          <w:rFonts w:ascii="Times New Roman" w:hAnsi="Times New Roman" w:cs="Times New Roman"/>
          <w:sz w:val="24"/>
          <w:szCs w:val="24"/>
          <w:lang w:val="en-US"/>
        </w:rPr>
        <w:t xml:space="preserve"> P, </w:t>
      </w:r>
      <w:proofErr w:type="spellStart"/>
      <w:r w:rsidRPr="00763DEC">
        <w:rPr>
          <w:rFonts w:ascii="Times New Roman" w:hAnsi="Times New Roman" w:cs="Times New Roman"/>
          <w:sz w:val="24"/>
          <w:szCs w:val="24"/>
          <w:lang w:val="en-US"/>
        </w:rPr>
        <w:t>Bunbupha</w:t>
      </w:r>
      <w:proofErr w:type="spellEnd"/>
      <w:r w:rsidRPr="00763DEC">
        <w:rPr>
          <w:rFonts w:ascii="Times New Roman" w:hAnsi="Times New Roman" w:cs="Times New Roman"/>
          <w:sz w:val="24"/>
          <w:szCs w:val="24"/>
          <w:lang w:val="en-US"/>
        </w:rPr>
        <w:t xml:space="preserve"> S, </w:t>
      </w:r>
      <w:proofErr w:type="spellStart"/>
      <w:r w:rsidRPr="00763DEC">
        <w:rPr>
          <w:rFonts w:ascii="Times New Roman" w:hAnsi="Times New Roman" w:cs="Times New Roman"/>
          <w:sz w:val="24"/>
          <w:szCs w:val="24"/>
          <w:lang w:val="en-US"/>
        </w:rPr>
        <w:t>Kukongviriyapan</w:t>
      </w:r>
      <w:proofErr w:type="spellEnd"/>
      <w:r w:rsidRPr="00763DEC">
        <w:rPr>
          <w:rFonts w:ascii="Times New Roman" w:hAnsi="Times New Roman" w:cs="Times New Roman"/>
          <w:sz w:val="24"/>
          <w:szCs w:val="24"/>
          <w:lang w:val="en-US"/>
        </w:rPr>
        <w:t xml:space="preserve"> U, </w:t>
      </w:r>
      <w:proofErr w:type="spellStart"/>
      <w:r w:rsidRPr="00763DEC">
        <w:rPr>
          <w:rFonts w:ascii="Times New Roman" w:hAnsi="Times New Roman" w:cs="Times New Roman"/>
          <w:sz w:val="24"/>
          <w:szCs w:val="24"/>
          <w:lang w:val="en-US"/>
        </w:rPr>
        <w:t>Prachaney</w:t>
      </w:r>
      <w:proofErr w:type="spellEnd"/>
      <w:r w:rsidRPr="00763DEC">
        <w:rPr>
          <w:rFonts w:ascii="Times New Roman" w:hAnsi="Times New Roman" w:cs="Times New Roman"/>
          <w:sz w:val="24"/>
          <w:szCs w:val="24"/>
          <w:lang w:val="en-US"/>
        </w:rPr>
        <w:t xml:space="preserve"> P, </w:t>
      </w:r>
      <w:proofErr w:type="spellStart"/>
      <w:r w:rsidRPr="00763DEC">
        <w:rPr>
          <w:rFonts w:ascii="Times New Roman" w:hAnsi="Times New Roman" w:cs="Times New Roman"/>
          <w:sz w:val="24"/>
          <w:szCs w:val="24"/>
          <w:lang w:val="en-US"/>
        </w:rPr>
        <w:t>Chrisanapant</w:t>
      </w:r>
      <w:proofErr w:type="spellEnd"/>
      <w:r w:rsidRPr="00763DEC">
        <w:rPr>
          <w:rFonts w:ascii="Times New Roman" w:hAnsi="Times New Roman" w:cs="Times New Roman"/>
          <w:sz w:val="24"/>
          <w:szCs w:val="24"/>
          <w:lang w:val="en-US"/>
        </w:rPr>
        <w:t xml:space="preserve"> W, and </w:t>
      </w:r>
      <w:proofErr w:type="spellStart"/>
      <w:r w:rsidRPr="00763DEC">
        <w:rPr>
          <w:rFonts w:ascii="Times New Roman" w:hAnsi="Times New Roman" w:cs="Times New Roman"/>
          <w:sz w:val="24"/>
          <w:szCs w:val="24"/>
          <w:lang w:val="en-US"/>
        </w:rPr>
        <w:t>Kukongviriyapan</w:t>
      </w:r>
      <w:proofErr w:type="spellEnd"/>
      <w:r w:rsidRPr="00763DEC">
        <w:rPr>
          <w:rFonts w:ascii="Times New Roman" w:hAnsi="Times New Roman" w:cs="Times New Roman"/>
          <w:sz w:val="24"/>
          <w:szCs w:val="24"/>
          <w:lang w:val="en-US"/>
        </w:rPr>
        <w:t xml:space="preserve"> V. Asiatic Acid Alleviates Hemodynamic and Metabolic Alterations via Restoring </w:t>
      </w:r>
      <w:proofErr w:type="spellStart"/>
      <w:r w:rsidRPr="00763DEC">
        <w:rPr>
          <w:rFonts w:ascii="Times New Roman" w:hAnsi="Times New Roman" w:cs="Times New Roman"/>
          <w:sz w:val="24"/>
          <w:szCs w:val="24"/>
          <w:lang w:val="en-US"/>
        </w:rPr>
        <w:t>eNOS</w:t>
      </w:r>
      <w:proofErr w:type="spellEnd"/>
      <w:r w:rsidRPr="00763DEC">
        <w:rPr>
          <w:rFonts w:ascii="Times New Roman" w:hAnsi="Times New Roman" w:cs="Times New Roman"/>
          <w:sz w:val="24"/>
          <w:szCs w:val="24"/>
          <w:lang w:val="en-US"/>
        </w:rPr>
        <w:t>/iNOS Expression, Oxidative Stress, and Inflammation in Diet-Induced Metabolic Syndrome Rats</w:t>
      </w:r>
      <w:r w:rsidRPr="00763DEC">
        <w:rPr>
          <w:rFonts w:ascii="Times New Roman" w:hAnsi="Times New Roman" w:cs="Times New Roman"/>
          <w:i/>
          <w:sz w:val="24"/>
          <w:szCs w:val="24"/>
          <w:lang w:val="en-US"/>
        </w:rPr>
        <w:t>.</w:t>
      </w:r>
      <w:r w:rsidRPr="00763DEC">
        <w:rPr>
          <w:rFonts w:ascii="Times New Roman" w:hAnsi="Times New Roman" w:cs="Times New Roman"/>
          <w:sz w:val="24"/>
          <w:szCs w:val="24"/>
          <w:lang w:val="en-US"/>
        </w:rPr>
        <w:t xml:space="preserve"> Nutrients 2014; 6(1):355-370.</w:t>
      </w:r>
    </w:p>
    <w:p w:rsidR="00763DEC" w:rsidRDefault="00763DEC" w:rsidP="00763DEC">
      <w:pPr>
        <w:rPr>
          <w:rFonts w:ascii="Times New Roman" w:hAnsi="Times New Roman" w:cs="Times New Roman"/>
          <w:sz w:val="24"/>
          <w:szCs w:val="24"/>
          <w:lang w:val="en-US"/>
        </w:rPr>
      </w:pPr>
      <w:proofErr w:type="spellStart"/>
      <w:r w:rsidRPr="00763DEC">
        <w:rPr>
          <w:rFonts w:ascii="Times New Roman" w:hAnsi="Times New Roman" w:cs="Times New Roman"/>
          <w:sz w:val="24"/>
          <w:szCs w:val="24"/>
          <w:lang w:val="en-US"/>
        </w:rPr>
        <w:t>Murambiwa</w:t>
      </w:r>
      <w:proofErr w:type="spellEnd"/>
      <w:r w:rsidRPr="00763DEC">
        <w:rPr>
          <w:rFonts w:ascii="Times New Roman" w:hAnsi="Times New Roman" w:cs="Times New Roman"/>
          <w:sz w:val="24"/>
          <w:szCs w:val="24"/>
          <w:lang w:val="en-US"/>
        </w:rPr>
        <w:t xml:space="preserve"> P, Tufts M, </w:t>
      </w:r>
      <w:proofErr w:type="spellStart"/>
      <w:r w:rsidRPr="00763DEC">
        <w:rPr>
          <w:rFonts w:ascii="Times New Roman" w:hAnsi="Times New Roman" w:cs="Times New Roman"/>
          <w:sz w:val="24"/>
          <w:szCs w:val="24"/>
          <w:lang w:val="en-US"/>
        </w:rPr>
        <w:t>Mukaratirwa</w:t>
      </w:r>
      <w:proofErr w:type="spellEnd"/>
      <w:r w:rsidRPr="00763DEC">
        <w:rPr>
          <w:rFonts w:ascii="Times New Roman" w:hAnsi="Times New Roman" w:cs="Times New Roman"/>
          <w:sz w:val="24"/>
          <w:szCs w:val="24"/>
          <w:lang w:val="en-US"/>
        </w:rPr>
        <w:t xml:space="preserve"> S, van </w:t>
      </w:r>
      <w:proofErr w:type="spellStart"/>
      <w:r w:rsidRPr="00763DEC">
        <w:rPr>
          <w:rFonts w:ascii="Times New Roman" w:hAnsi="Times New Roman" w:cs="Times New Roman"/>
          <w:sz w:val="24"/>
          <w:szCs w:val="24"/>
          <w:lang w:val="en-US"/>
        </w:rPr>
        <w:t>Heerden</w:t>
      </w:r>
      <w:proofErr w:type="spellEnd"/>
      <w:r w:rsidRPr="00763DEC">
        <w:rPr>
          <w:rFonts w:ascii="Times New Roman" w:hAnsi="Times New Roman" w:cs="Times New Roman"/>
          <w:sz w:val="24"/>
          <w:szCs w:val="24"/>
          <w:lang w:val="en-US"/>
        </w:rPr>
        <w:t xml:space="preserve"> FR, and </w:t>
      </w:r>
      <w:proofErr w:type="spellStart"/>
      <w:r w:rsidRPr="00763DEC">
        <w:rPr>
          <w:rFonts w:ascii="Times New Roman" w:hAnsi="Times New Roman" w:cs="Times New Roman"/>
          <w:sz w:val="24"/>
          <w:szCs w:val="24"/>
          <w:lang w:val="en-US"/>
        </w:rPr>
        <w:t>Musabayane</w:t>
      </w:r>
      <w:proofErr w:type="spellEnd"/>
      <w:r w:rsidRPr="00763DEC">
        <w:rPr>
          <w:rFonts w:ascii="Times New Roman" w:hAnsi="Times New Roman" w:cs="Times New Roman"/>
          <w:sz w:val="24"/>
          <w:szCs w:val="24"/>
          <w:lang w:val="en-US"/>
        </w:rPr>
        <w:t xml:space="preserve"> CT. Evaluation of efficacy of transdermal delivery of chloroquine on </w:t>
      </w:r>
      <w:r w:rsidRPr="00763DEC">
        <w:rPr>
          <w:rFonts w:ascii="Times New Roman" w:hAnsi="Times New Roman" w:cs="Times New Roman"/>
          <w:i/>
          <w:sz w:val="24"/>
          <w:szCs w:val="24"/>
          <w:lang w:val="en-US"/>
        </w:rPr>
        <w:t>Plasmodium berghei</w:t>
      </w:r>
      <w:r w:rsidRPr="00763DEC">
        <w:rPr>
          <w:rFonts w:ascii="Times New Roman" w:hAnsi="Times New Roman" w:cs="Times New Roman"/>
          <w:sz w:val="24"/>
          <w:szCs w:val="24"/>
          <w:lang w:val="en-US"/>
        </w:rPr>
        <w:t>-infected male Sprague-Dawley rats and effects on blood glucose and renal electrolyte handling</w:t>
      </w:r>
      <w:r w:rsidRPr="00763DEC">
        <w:rPr>
          <w:rFonts w:ascii="Times New Roman" w:hAnsi="Times New Roman" w:cs="Times New Roman"/>
          <w:i/>
          <w:sz w:val="24"/>
          <w:szCs w:val="24"/>
          <w:lang w:val="en-US"/>
        </w:rPr>
        <w:t>.</w:t>
      </w:r>
      <w:r>
        <w:rPr>
          <w:rFonts w:ascii="Times New Roman" w:hAnsi="Times New Roman" w:cs="Times New Roman"/>
          <w:sz w:val="24"/>
          <w:szCs w:val="24"/>
          <w:lang w:val="en-US"/>
        </w:rPr>
        <w:t xml:space="preserve"> Endocrine Abstracts </w:t>
      </w:r>
      <w:r w:rsidRPr="00763DEC">
        <w:rPr>
          <w:rFonts w:ascii="Times New Roman" w:hAnsi="Times New Roman" w:cs="Times New Roman"/>
          <w:sz w:val="24"/>
          <w:szCs w:val="24"/>
          <w:lang w:val="en-US"/>
        </w:rPr>
        <w:t>2013; 13:P203.</w:t>
      </w:r>
    </w:p>
    <w:p w:rsidR="00763DEC" w:rsidRPr="00763DEC" w:rsidRDefault="00763DEC" w:rsidP="00763DEC">
      <w:pPr>
        <w:rPr>
          <w:rFonts w:ascii="Times New Roman" w:hAnsi="Times New Roman" w:cs="Times New Roman"/>
          <w:sz w:val="24"/>
          <w:szCs w:val="24"/>
          <w:lang w:val="en-US"/>
        </w:rPr>
      </w:pPr>
      <w:proofErr w:type="spellStart"/>
      <w:r w:rsidRPr="00763DEC">
        <w:rPr>
          <w:rFonts w:ascii="Times New Roman" w:hAnsi="Times New Roman" w:cs="Times New Roman"/>
          <w:sz w:val="24"/>
          <w:szCs w:val="24"/>
          <w:lang w:val="en-US"/>
        </w:rPr>
        <w:t>Musabayane</w:t>
      </w:r>
      <w:proofErr w:type="spellEnd"/>
      <w:r w:rsidRPr="00763DEC">
        <w:rPr>
          <w:rFonts w:ascii="Times New Roman" w:hAnsi="Times New Roman" w:cs="Times New Roman"/>
          <w:sz w:val="24"/>
          <w:szCs w:val="24"/>
          <w:lang w:val="en-US"/>
        </w:rPr>
        <w:t xml:space="preserve"> CT, </w:t>
      </w:r>
      <w:proofErr w:type="spellStart"/>
      <w:r w:rsidRPr="00763DEC">
        <w:rPr>
          <w:rFonts w:ascii="Times New Roman" w:hAnsi="Times New Roman" w:cs="Times New Roman"/>
          <w:sz w:val="24"/>
          <w:szCs w:val="24"/>
          <w:lang w:val="en-US"/>
        </w:rPr>
        <w:t>Munjeri</w:t>
      </w:r>
      <w:proofErr w:type="spellEnd"/>
      <w:r w:rsidRPr="00763DEC">
        <w:rPr>
          <w:rFonts w:ascii="Times New Roman" w:hAnsi="Times New Roman" w:cs="Times New Roman"/>
          <w:sz w:val="24"/>
          <w:szCs w:val="24"/>
          <w:lang w:val="en-US"/>
        </w:rPr>
        <w:t xml:space="preserve"> O, and </w:t>
      </w:r>
      <w:proofErr w:type="spellStart"/>
      <w:r w:rsidRPr="00763DEC">
        <w:rPr>
          <w:rFonts w:ascii="Times New Roman" w:hAnsi="Times New Roman" w:cs="Times New Roman"/>
          <w:sz w:val="24"/>
          <w:szCs w:val="24"/>
          <w:lang w:val="en-US"/>
        </w:rPr>
        <w:t>Matavire</w:t>
      </w:r>
      <w:proofErr w:type="spellEnd"/>
      <w:r w:rsidRPr="00763DEC">
        <w:rPr>
          <w:rFonts w:ascii="Times New Roman" w:hAnsi="Times New Roman" w:cs="Times New Roman"/>
          <w:sz w:val="24"/>
          <w:szCs w:val="24"/>
          <w:lang w:val="en-US"/>
        </w:rPr>
        <w:t xml:space="preserve"> TP. Transdermal delivery of chloroquine by </w:t>
      </w:r>
      <w:proofErr w:type="spellStart"/>
      <w:r w:rsidRPr="00763DEC">
        <w:rPr>
          <w:rFonts w:ascii="Times New Roman" w:hAnsi="Times New Roman" w:cs="Times New Roman"/>
          <w:sz w:val="24"/>
          <w:szCs w:val="24"/>
          <w:lang w:val="en-US"/>
        </w:rPr>
        <w:t>amidated</w:t>
      </w:r>
      <w:proofErr w:type="spellEnd"/>
      <w:r w:rsidRPr="00763DEC">
        <w:rPr>
          <w:rFonts w:ascii="Times New Roman" w:hAnsi="Times New Roman" w:cs="Times New Roman"/>
          <w:sz w:val="24"/>
          <w:szCs w:val="24"/>
          <w:lang w:val="en-US"/>
        </w:rPr>
        <w:t xml:space="preserve"> pectin hydrogel matrix patch in the rats</w:t>
      </w:r>
      <w:r w:rsidRPr="00763DEC">
        <w:rPr>
          <w:rFonts w:ascii="Times New Roman" w:hAnsi="Times New Roman" w:cs="Times New Roman"/>
          <w:i/>
          <w:sz w:val="24"/>
          <w:szCs w:val="24"/>
          <w:lang w:val="en-US"/>
        </w:rPr>
        <w:t>.</w:t>
      </w:r>
      <w:r w:rsidRPr="00763DEC">
        <w:rPr>
          <w:rFonts w:ascii="Times New Roman" w:hAnsi="Times New Roman" w:cs="Times New Roman"/>
          <w:sz w:val="24"/>
          <w:szCs w:val="24"/>
          <w:lang w:val="en-US"/>
        </w:rPr>
        <w:t xml:space="preserve"> Renal failure. 2003; 25:525-534.</w:t>
      </w:r>
    </w:p>
    <w:p w:rsidR="00763DEC" w:rsidRPr="00763DEC" w:rsidRDefault="00763DEC" w:rsidP="00763DEC">
      <w:pPr>
        <w:rPr>
          <w:rFonts w:ascii="Times New Roman" w:hAnsi="Times New Roman" w:cs="Times New Roman"/>
          <w:sz w:val="24"/>
          <w:szCs w:val="24"/>
          <w:lang w:val="en-US"/>
        </w:rPr>
      </w:pPr>
      <w:r w:rsidRPr="00763DEC">
        <w:rPr>
          <w:rFonts w:ascii="Times New Roman" w:hAnsi="Times New Roman" w:cs="Times New Roman"/>
          <w:sz w:val="24"/>
          <w:szCs w:val="24"/>
          <w:lang w:val="en-US"/>
        </w:rPr>
        <w:t xml:space="preserve">Miller LH, Ackerman HC, Su X-z, and </w:t>
      </w:r>
      <w:proofErr w:type="spellStart"/>
      <w:r w:rsidRPr="00763DEC">
        <w:rPr>
          <w:rFonts w:ascii="Times New Roman" w:hAnsi="Times New Roman" w:cs="Times New Roman"/>
          <w:sz w:val="24"/>
          <w:szCs w:val="24"/>
          <w:lang w:val="en-US"/>
        </w:rPr>
        <w:t>Wellems</w:t>
      </w:r>
      <w:proofErr w:type="spellEnd"/>
      <w:r w:rsidRPr="00763DEC">
        <w:rPr>
          <w:rFonts w:ascii="Times New Roman" w:hAnsi="Times New Roman" w:cs="Times New Roman"/>
          <w:sz w:val="24"/>
          <w:szCs w:val="24"/>
          <w:lang w:val="en-US"/>
        </w:rPr>
        <w:t xml:space="preserve"> TE. Malaria biology and disease pathogenesis: insights for new treatments</w:t>
      </w:r>
      <w:r w:rsidRPr="00763DEC">
        <w:rPr>
          <w:rFonts w:ascii="Times New Roman" w:hAnsi="Times New Roman" w:cs="Times New Roman"/>
          <w:i/>
          <w:sz w:val="24"/>
          <w:szCs w:val="24"/>
          <w:lang w:val="en-US"/>
        </w:rPr>
        <w:t>.</w:t>
      </w:r>
      <w:r w:rsidRPr="00763DEC">
        <w:rPr>
          <w:rFonts w:ascii="Times New Roman" w:hAnsi="Times New Roman" w:cs="Times New Roman"/>
          <w:sz w:val="24"/>
          <w:szCs w:val="24"/>
          <w:lang w:val="en-US"/>
        </w:rPr>
        <w:t xml:space="preserve"> Nature Med. 2013; 19(2):156-167.</w:t>
      </w:r>
    </w:p>
    <w:p w:rsidR="00763DEC" w:rsidRPr="00763DEC" w:rsidRDefault="00763DEC" w:rsidP="00763DEC">
      <w:pPr>
        <w:rPr>
          <w:rFonts w:ascii="Times New Roman" w:hAnsi="Times New Roman" w:cs="Times New Roman"/>
          <w:sz w:val="24"/>
          <w:szCs w:val="24"/>
          <w:lang w:val="en-US"/>
        </w:rPr>
      </w:pPr>
      <w:r w:rsidRPr="00763DEC">
        <w:rPr>
          <w:rFonts w:ascii="Times New Roman" w:hAnsi="Times New Roman" w:cs="Times New Roman"/>
          <w:sz w:val="24"/>
          <w:szCs w:val="24"/>
          <w:lang w:val="en-US"/>
        </w:rPr>
        <w:t>30.</w:t>
      </w:r>
      <w:r w:rsidRPr="00763DEC">
        <w:rPr>
          <w:rFonts w:ascii="Times New Roman" w:hAnsi="Times New Roman" w:cs="Times New Roman"/>
          <w:sz w:val="24"/>
          <w:szCs w:val="24"/>
          <w:lang w:val="en-US"/>
        </w:rPr>
        <w:tab/>
      </w:r>
      <w:proofErr w:type="spellStart"/>
      <w:r w:rsidRPr="00763DEC">
        <w:rPr>
          <w:rFonts w:ascii="Times New Roman" w:hAnsi="Times New Roman" w:cs="Times New Roman"/>
          <w:sz w:val="24"/>
          <w:szCs w:val="24"/>
          <w:lang w:val="en-US"/>
        </w:rPr>
        <w:t>Kateera</w:t>
      </w:r>
      <w:proofErr w:type="spellEnd"/>
      <w:r w:rsidRPr="00763DEC">
        <w:rPr>
          <w:rFonts w:ascii="Times New Roman" w:hAnsi="Times New Roman" w:cs="Times New Roman"/>
          <w:sz w:val="24"/>
          <w:szCs w:val="24"/>
          <w:lang w:val="en-US"/>
        </w:rPr>
        <w:t xml:space="preserve"> F, </w:t>
      </w:r>
      <w:proofErr w:type="spellStart"/>
      <w:r w:rsidRPr="00763DEC">
        <w:rPr>
          <w:rFonts w:ascii="Times New Roman" w:hAnsi="Times New Roman" w:cs="Times New Roman"/>
          <w:sz w:val="24"/>
          <w:szCs w:val="24"/>
          <w:lang w:val="en-US"/>
        </w:rPr>
        <w:t>Ingabire</w:t>
      </w:r>
      <w:proofErr w:type="spellEnd"/>
      <w:r w:rsidRPr="00763DEC">
        <w:rPr>
          <w:rFonts w:ascii="Times New Roman" w:hAnsi="Times New Roman" w:cs="Times New Roman"/>
          <w:sz w:val="24"/>
          <w:szCs w:val="24"/>
          <w:lang w:val="en-US"/>
        </w:rPr>
        <w:t xml:space="preserve"> CH, </w:t>
      </w:r>
      <w:proofErr w:type="spellStart"/>
      <w:r w:rsidRPr="00763DEC">
        <w:rPr>
          <w:rFonts w:ascii="Times New Roman" w:hAnsi="Times New Roman" w:cs="Times New Roman"/>
          <w:sz w:val="24"/>
          <w:szCs w:val="24"/>
          <w:lang w:val="en-US"/>
        </w:rPr>
        <w:t>Hakizimana</w:t>
      </w:r>
      <w:proofErr w:type="spellEnd"/>
      <w:r w:rsidRPr="00763DEC">
        <w:rPr>
          <w:rFonts w:ascii="Times New Roman" w:hAnsi="Times New Roman" w:cs="Times New Roman"/>
          <w:sz w:val="24"/>
          <w:szCs w:val="24"/>
          <w:lang w:val="en-US"/>
        </w:rPr>
        <w:t xml:space="preserve"> E, </w:t>
      </w:r>
      <w:proofErr w:type="spellStart"/>
      <w:r w:rsidRPr="00763DEC">
        <w:rPr>
          <w:rFonts w:ascii="Times New Roman" w:hAnsi="Times New Roman" w:cs="Times New Roman"/>
          <w:sz w:val="24"/>
          <w:szCs w:val="24"/>
          <w:lang w:val="en-US"/>
        </w:rPr>
        <w:t>Kalinda</w:t>
      </w:r>
      <w:proofErr w:type="spellEnd"/>
      <w:r w:rsidRPr="00763DEC">
        <w:rPr>
          <w:rFonts w:ascii="Times New Roman" w:hAnsi="Times New Roman" w:cs="Times New Roman"/>
          <w:sz w:val="24"/>
          <w:szCs w:val="24"/>
          <w:lang w:val="en-US"/>
        </w:rPr>
        <w:t xml:space="preserve"> P, </w:t>
      </w:r>
      <w:proofErr w:type="spellStart"/>
      <w:r w:rsidRPr="00763DEC">
        <w:rPr>
          <w:rFonts w:ascii="Times New Roman" w:hAnsi="Times New Roman" w:cs="Times New Roman"/>
          <w:sz w:val="24"/>
          <w:szCs w:val="24"/>
          <w:lang w:val="en-US"/>
        </w:rPr>
        <w:t>Mens</w:t>
      </w:r>
      <w:proofErr w:type="spellEnd"/>
      <w:r w:rsidRPr="00763DEC">
        <w:rPr>
          <w:rFonts w:ascii="Times New Roman" w:hAnsi="Times New Roman" w:cs="Times New Roman"/>
          <w:sz w:val="24"/>
          <w:szCs w:val="24"/>
          <w:lang w:val="en-US"/>
        </w:rPr>
        <w:t xml:space="preserve"> PF, </w:t>
      </w:r>
      <w:proofErr w:type="spellStart"/>
      <w:r w:rsidRPr="00763DEC">
        <w:rPr>
          <w:rFonts w:ascii="Times New Roman" w:hAnsi="Times New Roman" w:cs="Times New Roman"/>
          <w:sz w:val="24"/>
          <w:szCs w:val="24"/>
          <w:lang w:val="en-US"/>
        </w:rPr>
        <w:t>Grobusch</w:t>
      </w:r>
      <w:proofErr w:type="spellEnd"/>
      <w:r w:rsidRPr="00763DEC">
        <w:rPr>
          <w:rFonts w:ascii="Times New Roman" w:hAnsi="Times New Roman" w:cs="Times New Roman"/>
          <w:sz w:val="24"/>
          <w:szCs w:val="24"/>
          <w:lang w:val="en-US"/>
        </w:rPr>
        <w:t xml:space="preserve"> MP</w:t>
      </w:r>
      <w:r w:rsidRPr="00763DEC">
        <w:rPr>
          <w:rFonts w:ascii="Times New Roman" w:hAnsi="Times New Roman" w:cs="Times New Roman"/>
          <w:i/>
          <w:sz w:val="24"/>
          <w:szCs w:val="24"/>
          <w:lang w:val="en-US"/>
        </w:rPr>
        <w:t>, et al.</w:t>
      </w:r>
      <w:r w:rsidRPr="00763DEC">
        <w:rPr>
          <w:rFonts w:ascii="Times New Roman" w:hAnsi="Times New Roman" w:cs="Times New Roman"/>
          <w:sz w:val="24"/>
          <w:szCs w:val="24"/>
          <w:lang w:val="en-US"/>
        </w:rPr>
        <w:t xml:space="preserve"> Malaria, </w:t>
      </w:r>
      <w:proofErr w:type="spellStart"/>
      <w:r w:rsidRPr="00763DEC">
        <w:rPr>
          <w:rFonts w:ascii="Times New Roman" w:hAnsi="Times New Roman" w:cs="Times New Roman"/>
          <w:sz w:val="24"/>
          <w:szCs w:val="24"/>
          <w:lang w:val="en-US"/>
        </w:rPr>
        <w:t>anaemia</w:t>
      </w:r>
      <w:proofErr w:type="spellEnd"/>
      <w:r w:rsidRPr="00763DEC">
        <w:rPr>
          <w:rFonts w:ascii="Times New Roman" w:hAnsi="Times New Roman" w:cs="Times New Roman"/>
          <w:sz w:val="24"/>
          <w:szCs w:val="24"/>
          <w:lang w:val="en-US"/>
        </w:rPr>
        <w:t xml:space="preserve"> and under</w:t>
      </w:r>
      <w:r w:rsidRPr="00763DEC">
        <w:rPr>
          <w:rFonts w:ascii="Cambria Math" w:hAnsi="Cambria Math" w:cs="Cambria Math"/>
          <w:sz w:val="24"/>
          <w:szCs w:val="24"/>
          <w:lang w:val="en-US"/>
        </w:rPr>
        <w:t>‑</w:t>
      </w:r>
      <w:r w:rsidRPr="00763DEC">
        <w:rPr>
          <w:rFonts w:ascii="Times New Roman" w:hAnsi="Times New Roman" w:cs="Times New Roman"/>
          <w:sz w:val="24"/>
          <w:szCs w:val="24"/>
          <w:lang w:val="en-US"/>
        </w:rPr>
        <w:t>nutrition: three frequently co</w:t>
      </w:r>
      <w:r w:rsidRPr="00763DEC">
        <w:rPr>
          <w:rFonts w:ascii="Cambria Math" w:hAnsi="Cambria Math" w:cs="Cambria Math"/>
          <w:sz w:val="24"/>
          <w:szCs w:val="24"/>
          <w:lang w:val="en-US"/>
        </w:rPr>
        <w:t>‑</w:t>
      </w:r>
      <w:r w:rsidRPr="00763DEC">
        <w:rPr>
          <w:rFonts w:ascii="Times New Roman" w:hAnsi="Times New Roman" w:cs="Times New Roman"/>
          <w:sz w:val="24"/>
          <w:szCs w:val="24"/>
          <w:lang w:val="en-US"/>
        </w:rPr>
        <w:t>existing conditions among preschool children in rural Rwanda</w:t>
      </w:r>
      <w:r w:rsidRPr="00763DEC">
        <w:rPr>
          <w:rFonts w:ascii="Times New Roman" w:hAnsi="Times New Roman" w:cs="Times New Roman"/>
          <w:i/>
          <w:sz w:val="24"/>
          <w:szCs w:val="24"/>
          <w:lang w:val="en-US"/>
        </w:rPr>
        <w:t>.</w:t>
      </w:r>
      <w:r w:rsidRPr="00763DEC">
        <w:rPr>
          <w:rFonts w:ascii="Times New Roman" w:hAnsi="Times New Roman" w:cs="Times New Roman"/>
          <w:sz w:val="24"/>
          <w:szCs w:val="24"/>
          <w:lang w:val="en-US"/>
        </w:rPr>
        <w:t xml:space="preserve"> Malaria J 2015; 14:440.</w:t>
      </w:r>
    </w:p>
    <w:p w:rsidR="00763DEC" w:rsidRPr="00763DEC" w:rsidRDefault="00763DEC" w:rsidP="00763DEC">
      <w:pPr>
        <w:rPr>
          <w:rFonts w:ascii="Times New Roman" w:hAnsi="Times New Roman" w:cs="Times New Roman"/>
          <w:sz w:val="24"/>
          <w:szCs w:val="24"/>
          <w:lang w:val="en-US"/>
        </w:rPr>
      </w:pPr>
      <w:r w:rsidRPr="00763DEC">
        <w:rPr>
          <w:rFonts w:ascii="Times New Roman" w:hAnsi="Times New Roman" w:cs="Times New Roman"/>
          <w:sz w:val="24"/>
          <w:szCs w:val="24"/>
          <w:lang w:val="en-US"/>
        </w:rPr>
        <w:t xml:space="preserve">Mavondo GA, </w:t>
      </w:r>
      <w:proofErr w:type="spellStart"/>
      <w:r w:rsidRPr="00763DEC">
        <w:rPr>
          <w:rFonts w:ascii="Times New Roman" w:hAnsi="Times New Roman" w:cs="Times New Roman"/>
          <w:sz w:val="24"/>
          <w:szCs w:val="24"/>
          <w:lang w:val="en-US"/>
        </w:rPr>
        <w:t>Mkhwanazi</w:t>
      </w:r>
      <w:proofErr w:type="spellEnd"/>
      <w:r w:rsidRPr="00763DEC">
        <w:rPr>
          <w:rFonts w:ascii="Times New Roman" w:hAnsi="Times New Roman" w:cs="Times New Roman"/>
          <w:sz w:val="24"/>
          <w:szCs w:val="24"/>
          <w:lang w:val="en-US"/>
        </w:rPr>
        <w:t xml:space="preserve">, B.N., </w:t>
      </w:r>
      <w:proofErr w:type="spellStart"/>
      <w:r w:rsidRPr="00763DEC">
        <w:rPr>
          <w:rFonts w:ascii="Times New Roman" w:hAnsi="Times New Roman" w:cs="Times New Roman"/>
          <w:sz w:val="24"/>
          <w:szCs w:val="24"/>
          <w:lang w:val="en-US"/>
        </w:rPr>
        <w:t>Mabandla</w:t>
      </w:r>
      <w:proofErr w:type="spellEnd"/>
      <w:r w:rsidRPr="00763DEC">
        <w:rPr>
          <w:rFonts w:ascii="Times New Roman" w:hAnsi="Times New Roman" w:cs="Times New Roman"/>
          <w:sz w:val="24"/>
          <w:szCs w:val="24"/>
          <w:lang w:val="en-US"/>
        </w:rPr>
        <w:t xml:space="preserve">, M.V., </w:t>
      </w:r>
      <w:proofErr w:type="spellStart"/>
      <w:r w:rsidRPr="00763DEC">
        <w:rPr>
          <w:rFonts w:ascii="Times New Roman" w:hAnsi="Times New Roman" w:cs="Times New Roman"/>
          <w:sz w:val="24"/>
          <w:szCs w:val="24"/>
          <w:lang w:val="en-US"/>
        </w:rPr>
        <w:t>Musabayane</w:t>
      </w:r>
      <w:proofErr w:type="spellEnd"/>
      <w:r w:rsidRPr="00763DEC">
        <w:rPr>
          <w:rFonts w:ascii="Times New Roman" w:hAnsi="Times New Roman" w:cs="Times New Roman"/>
          <w:sz w:val="24"/>
          <w:szCs w:val="24"/>
          <w:lang w:val="en-US"/>
        </w:rPr>
        <w:t xml:space="preserve">, C.T. Asiatic acid influences parasitaemia reduction and ameliorate malaria </w:t>
      </w:r>
      <w:proofErr w:type="spellStart"/>
      <w:r w:rsidRPr="00763DEC">
        <w:rPr>
          <w:rFonts w:ascii="Times New Roman" w:hAnsi="Times New Roman" w:cs="Times New Roman"/>
          <w:sz w:val="24"/>
          <w:szCs w:val="24"/>
          <w:lang w:val="en-US"/>
        </w:rPr>
        <w:t>anaemia</w:t>
      </w:r>
      <w:proofErr w:type="spellEnd"/>
      <w:r w:rsidRPr="00763DEC">
        <w:rPr>
          <w:rFonts w:ascii="Times New Roman" w:hAnsi="Times New Roman" w:cs="Times New Roman"/>
          <w:sz w:val="24"/>
          <w:szCs w:val="24"/>
          <w:lang w:val="en-US"/>
        </w:rPr>
        <w:t xml:space="preserve"> in </w:t>
      </w:r>
      <w:r w:rsidRPr="00763DEC">
        <w:rPr>
          <w:rFonts w:ascii="Times New Roman" w:hAnsi="Times New Roman" w:cs="Times New Roman"/>
          <w:i/>
          <w:sz w:val="24"/>
          <w:szCs w:val="24"/>
          <w:lang w:val="en-US"/>
        </w:rPr>
        <w:t>P. berghei</w:t>
      </w:r>
      <w:r w:rsidRPr="00763DEC">
        <w:rPr>
          <w:rFonts w:ascii="Times New Roman" w:hAnsi="Times New Roman" w:cs="Times New Roman"/>
          <w:sz w:val="24"/>
          <w:szCs w:val="24"/>
          <w:lang w:val="en-US"/>
        </w:rPr>
        <w:t xml:space="preserve"> infected Sprague Dawley male rats</w:t>
      </w:r>
      <w:r w:rsidRPr="00763DEC">
        <w:rPr>
          <w:rFonts w:ascii="Times New Roman" w:hAnsi="Times New Roman" w:cs="Times New Roman"/>
          <w:i/>
          <w:sz w:val="24"/>
          <w:szCs w:val="24"/>
          <w:lang w:val="en-US"/>
        </w:rPr>
        <w:t>.</w:t>
      </w:r>
      <w:r w:rsidRPr="00763DEC">
        <w:rPr>
          <w:rFonts w:ascii="Times New Roman" w:hAnsi="Times New Roman" w:cs="Times New Roman"/>
          <w:sz w:val="24"/>
          <w:szCs w:val="24"/>
          <w:lang w:val="en-US"/>
        </w:rPr>
        <w:t xml:space="preserve"> BMC CAM. 2016; </w:t>
      </w:r>
      <w:proofErr w:type="spellStart"/>
      <w:r w:rsidRPr="00763DEC">
        <w:rPr>
          <w:rFonts w:ascii="Times New Roman" w:hAnsi="Times New Roman" w:cs="Times New Roman"/>
          <w:sz w:val="24"/>
          <w:szCs w:val="24"/>
          <w:lang w:val="en-US"/>
        </w:rPr>
        <w:t>Inprint</w:t>
      </w:r>
      <w:proofErr w:type="spellEnd"/>
      <w:r w:rsidRPr="00763DEC">
        <w:rPr>
          <w:rFonts w:ascii="Times New Roman" w:hAnsi="Times New Roman" w:cs="Times New Roman"/>
          <w:sz w:val="24"/>
          <w:szCs w:val="24"/>
          <w:lang w:val="en-US"/>
        </w:rPr>
        <w:t>.</w:t>
      </w:r>
    </w:p>
    <w:p w:rsidR="00763DEC" w:rsidRPr="004B25F4" w:rsidRDefault="00E656A2">
      <w:pPr>
        <w:rPr>
          <w:rFonts w:ascii="Times New Roman" w:hAnsi="Times New Roman" w:cs="Times New Roman"/>
          <w:b/>
          <w:sz w:val="24"/>
          <w:szCs w:val="24"/>
        </w:rPr>
      </w:pPr>
      <w:r w:rsidRPr="004B25F4">
        <w:rPr>
          <w:rFonts w:ascii="Times New Roman" w:hAnsi="Times New Roman" w:cs="Times New Roman"/>
          <w:b/>
          <w:sz w:val="24"/>
          <w:szCs w:val="24"/>
        </w:rPr>
        <w:t>Biography:</w:t>
      </w:r>
    </w:p>
    <w:p w:rsidR="00E656A2" w:rsidRPr="00763DEC" w:rsidRDefault="004B25F4">
      <w:pPr>
        <w:rPr>
          <w:rFonts w:ascii="Times New Roman" w:hAnsi="Times New Roman" w:cs="Times New Roman"/>
          <w:sz w:val="24"/>
          <w:szCs w:val="24"/>
        </w:rPr>
      </w:pPr>
      <w:r w:rsidRPr="00B53A4B">
        <w:rPr>
          <w:rFonts w:ascii="Times New Roman" w:eastAsia="Times New Roman" w:hAnsi="Times New Roman" w:cs="Times New Roman"/>
          <w:noProof/>
          <w:sz w:val="24"/>
          <w:szCs w:val="24"/>
          <w:lang w:eastAsia="en-ZW"/>
        </w:rPr>
        <w:drawing>
          <wp:inline distT="0" distB="0" distL="0" distR="0" wp14:anchorId="07EDCED6" wp14:editId="4924991F">
            <wp:extent cx="723900" cy="714375"/>
            <wp:effectExtent l="0" t="0" r="0" b="9525"/>
            <wp:docPr id="2" name=":0_34-e" descr="https://plus.google.com/u/0/_/focus/photos/public/AIbEiAIAAABDCPyHy4Hh17CnKyILdmNhcmRfcGhvdG8qKDAzYThkNzRmNDIzYWEwMzQ0ZWMwZTI3YzMyNDYxYjc1MThiZTEwMzkwAYE1BMHkLksFX9kDNBB-jEi4M8zg?sz=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_34-e" descr="https://plus.google.com/u/0/_/focus/photos/public/AIbEiAIAAABDCPyHy4Hh17CnKyILdmNhcmRfcGhvdG8qKDAzYThkNzRmNDIzYWEwMzQ0ZWMwZTI3YzMyNDYxYjc1MThiZTEwMzkwAYE1BMHkLksFX9kDNBB-jEi4M8zg?sz=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3900" cy="714375"/>
                    </a:xfrm>
                    <a:prstGeom prst="rect">
                      <a:avLst/>
                    </a:prstGeom>
                    <a:noFill/>
                    <a:ln>
                      <a:noFill/>
                    </a:ln>
                  </pic:spPr>
                </pic:pic>
              </a:graphicData>
            </a:graphic>
          </wp:inline>
        </w:drawing>
      </w:r>
      <w:r>
        <w:rPr>
          <w:rFonts w:ascii="Times New Roman" w:hAnsi="Times New Roman" w:cs="Times New Roman"/>
          <w:sz w:val="24"/>
          <w:szCs w:val="24"/>
        </w:rPr>
        <w:t>Greanious Alfred Mavondo is a Chemical Pathologist and lecturer at the National University of Science and Technology</w:t>
      </w:r>
      <w:r w:rsidR="001C5C55">
        <w:rPr>
          <w:rFonts w:ascii="Times New Roman" w:hAnsi="Times New Roman" w:cs="Times New Roman"/>
          <w:sz w:val="24"/>
          <w:szCs w:val="24"/>
        </w:rPr>
        <w:t xml:space="preserve"> (Zimbabwe)</w:t>
      </w:r>
      <w:r>
        <w:rPr>
          <w:rFonts w:ascii="Times New Roman" w:hAnsi="Times New Roman" w:cs="Times New Roman"/>
          <w:sz w:val="24"/>
          <w:szCs w:val="24"/>
        </w:rPr>
        <w:t xml:space="preserve">, Faculty of Medicine. His passion in human pathophysiology and management has led him into the investigation of the </w:t>
      </w:r>
      <w:r w:rsidR="001C5C55">
        <w:rPr>
          <w:rFonts w:ascii="Times New Roman" w:hAnsi="Times New Roman" w:cs="Times New Roman"/>
          <w:sz w:val="24"/>
          <w:szCs w:val="24"/>
        </w:rPr>
        <w:t xml:space="preserve">malaria </w:t>
      </w:r>
      <w:r>
        <w:rPr>
          <w:rFonts w:ascii="Times New Roman" w:hAnsi="Times New Roman" w:cs="Times New Roman"/>
          <w:sz w:val="24"/>
          <w:szCs w:val="24"/>
        </w:rPr>
        <w:t xml:space="preserve">pathophysiology </w:t>
      </w:r>
      <w:r w:rsidR="001C5C55">
        <w:rPr>
          <w:rFonts w:ascii="Times New Roman" w:hAnsi="Times New Roman" w:cs="Times New Roman"/>
          <w:sz w:val="24"/>
          <w:szCs w:val="24"/>
        </w:rPr>
        <w:t>in</w:t>
      </w:r>
      <w:r>
        <w:rPr>
          <w:rFonts w:ascii="Times New Roman" w:hAnsi="Times New Roman" w:cs="Times New Roman"/>
          <w:sz w:val="24"/>
          <w:szCs w:val="24"/>
        </w:rPr>
        <w:t xml:space="preserve"> animal models using phytochemicals as alternative treatment for </w:t>
      </w:r>
      <w:r w:rsidR="001C5C55">
        <w:rPr>
          <w:rFonts w:ascii="Times New Roman" w:hAnsi="Times New Roman" w:cs="Times New Roman"/>
          <w:sz w:val="24"/>
          <w:szCs w:val="24"/>
        </w:rPr>
        <w:t>the disease</w:t>
      </w:r>
      <w:r>
        <w:rPr>
          <w:rFonts w:ascii="Times New Roman" w:hAnsi="Times New Roman" w:cs="Times New Roman"/>
          <w:sz w:val="24"/>
          <w:szCs w:val="24"/>
        </w:rPr>
        <w:t xml:space="preserve">. Oral and transdermal delivery of Asiatic acid has been shown to have pre-infection (chemoprophylaxis) and post-infection (chemotherapeutic) </w:t>
      </w:r>
      <w:r w:rsidR="001C5C55">
        <w:rPr>
          <w:rFonts w:ascii="Times New Roman" w:hAnsi="Times New Roman" w:cs="Times New Roman"/>
          <w:sz w:val="24"/>
          <w:szCs w:val="24"/>
        </w:rPr>
        <w:t>influence</w:t>
      </w:r>
      <w:r>
        <w:rPr>
          <w:rFonts w:ascii="Times New Roman" w:hAnsi="Times New Roman" w:cs="Times New Roman"/>
          <w:sz w:val="24"/>
          <w:szCs w:val="24"/>
        </w:rPr>
        <w:t xml:space="preserve"> on malaria parasitaemia. </w:t>
      </w:r>
      <w:r>
        <w:rPr>
          <w:rFonts w:ascii="Times New Roman" w:hAnsi="Times New Roman" w:cs="Times New Roman"/>
          <w:sz w:val="24"/>
          <w:szCs w:val="24"/>
        </w:rPr>
        <w:lastRenderedPageBreak/>
        <w:t xml:space="preserve">He has shown that Asiatic acid, </w:t>
      </w:r>
      <w:r w:rsidR="001C5C55">
        <w:rPr>
          <w:rFonts w:ascii="Times New Roman" w:hAnsi="Times New Roman" w:cs="Times New Roman"/>
          <w:sz w:val="24"/>
          <w:szCs w:val="24"/>
        </w:rPr>
        <w:t xml:space="preserve">a </w:t>
      </w:r>
      <w:proofErr w:type="spellStart"/>
      <w:r>
        <w:rPr>
          <w:rFonts w:ascii="Times New Roman" w:hAnsi="Times New Roman" w:cs="Times New Roman"/>
          <w:sz w:val="24"/>
          <w:szCs w:val="24"/>
        </w:rPr>
        <w:t>pentacyclic</w:t>
      </w:r>
      <w:proofErr w:type="spellEnd"/>
      <w:r>
        <w:rPr>
          <w:rFonts w:ascii="Times New Roman" w:hAnsi="Times New Roman" w:cs="Times New Roman"/>
          <w:sz w:val="24"/>
          <w:szCs w:val="24"/>
        </w:rPr>
        <w:t xml:space="preserve"> triterpene, is able to ameliorate severe malaria anaemia, malaria associated inflammation, </w:t>
      </w:r>
      <w:r w:rsidR="001C5C55">
        <w:rPr>
          <w:rFonts w:ascii="Times New Roman" w:hAnsi="Times New Roman" w:cs="Times New Roman"/>
          <w:sz w:val="24"/>
          <w:szCs w:val="24"/>
        </w:rPr>
        <w:t xml:space="preserve">malaria </w:t>
      </w:r>
      <w:bookmarkStart w:id="0" w:name="_GoBack"/>
      <w:bookmarkEnd w:id="0"/>
      <w:r w:rsidR="001C5C55">
        <w:rPr>
          <w:rFonts w:ascii="Times New Roman" w:hAnsi="Times New Roman" w:cs="Times New Roman"/>
          <w:sz w:val="24"/>
          <w:szCs w:val="24"/>
        </w:rPr>
        <w:t xml:space="preserve">oxidative stress, </w:t>
      </w:r>
      <w:r>
        <w:rPr>
          <w:rFonts w:ascii="Times New Roman" w:hAnsi="Times New Roman" w:cs="Times New Roman"/>
          <w:sz w:val="24"/>
          <w:szCs w:val="24"/>
        </w:rPr>
        <w:t xml:space="preserve">abrogate malaria induced glucose homeostasis derangements with preservation of renal function and electrolyte handling. </w:t>
      </w:r>
    </w:p>
    <w:sectPr w:rsidR="00E656A2" w:rsidRPr="00763D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2B1"/>
    <w:rsid w:val="001C5C55"/>
    <w:rsid w:val="00413801"/>
    <w:rsid w:val="004B25F4"/>
    <w:rsid w:val="006572B1"/>
    <w:rsid w:val="00763DEC"/>
    <w:rsid w:val="00D40DDF"/>
    <w:rsid w:val="00E656A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985B33-8944-439C-85D2-E133D4ECF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72B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763DEC"/>
    <w:pPr>
      <w:spacing w:line="240" w:lineRule="auto"/>
    </w:pPr>
    <w:rPr>
      <w:rFonts w:ascii="Times New Roman" w:hAnsi="Times New Roman" w:cs="Times New Roman"/>
      <w:noProof/>
      <w:lang w:val="en-US"/>
    </w:rPr>
  </w:style>
  <w:style w:type="character" w:customStyle="1" w:styleId="EndNoteBibliographyChar">
    <w:name w:val="EndNote Bibliography Char"/>
    <w:basedOn w:val="DefaultParagraphFont"/>
    <w:link w:val="EndNoteBibliography"/>
    <w:rsid w:val="00763DEC"/>
    <w:rPr>
      <w:rFonts w:ascii="Times New Roman" w:hAnsi="Times New Roman" w:cs="Times New Roman"/>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0624698">
      <w:bodyDiv w:val="1"/>
      <w:marLeft w:val="0"/>
      <w:marRight w:val="0"/>
      <w:marTop w:val="0"/>
      <w:marBottom w:val="0"/>
      <w:divBdr>
        <w:top w:val="none" w:sz="0" w:space="0" w:color="auto"/>
        <w:left w:val="none" w:sz="0" w:space="0" w:color="auto"/>
        <w:bottom w:val="none" w:sz="0" w:space="0" w:color="auto"/>
        <w:right w:val="none" w:sz="0" w:space="0" w:color="auto"/>
      </w:divBdr>
      <w:divsChild>
        <w:div w:id="1751652435">
          <w:marLeft w:val="0"/>
          <w:marRight w:val="0"/>
          <w:marTop w:val="0"/>
          <w:marBottom w:val="0"/>
          <w:divBdr>
            <w:top w:val="none" w:sz="0" w:space="0" w:color="auto"/>
            <w:left w:val="none" w:sz="0" w:space="0" w:color="auto"/>
            <w:bottom w:val="none" w:sz="0" w:space="0" w:color="auto"/>
            <w:right w:val="none" w:sz="0" w:space="0" w:color="auto"/>
          </w:divBdr>
          <w:divsChild>
            <w:div w:id="243497565">
              <w:marLeft w:val="0"/>
              <w:marRight w:val="0"/>
              <w:marTop w:val="0"/>
              <w:marBottom w:val="0"/>
              <w:divBdr>
                <w:top w:val="none" w:sz="0" w:space="0" w:color="auto"/>
                <w:left w:val="none" w:sz="0" w:space="0" w:color="auto"/>
                <w:bottom w:val="none" w:sz="0" w:space="0" w:color="auto"/>
                <w:right w:val="none" w:sz="0" w:space="0" w:color="auto"/>
              </w:divBdr>
              <w:divsChild>
                <w:div w:id="1268387678">
                  <w:marLeft w:val="0"/>
                  <w:marRight w:val="0"/>
                  <w:marTop w:val="0"/>
                  <w:marBottom w:val="0"/>
                  <w:divBdr>
                    <w:top w:val="none" w:sz="0" w:space="0" w:color="auto"/>
                    <w:left w:val="none" w:sz="0" w:space="0" w:color="auto"/>
                    <w:bottom w:val="none" w:sz="0" w:space="0" w:color="auto"/>
                    <w:right w:val="none" w:sz="0" w:space="0" w:color="auto"/>
                  </w:divBdr>
                  <w:divsChild>
                    <w:div w:id="41373817">
                      <w:marLeft w:val="0"/>
                      <w:marRight w:val="0"/>
                      <w:marTop w:val="0"/>
                      <w:marBottom w:val="0"/>
                      <w:divBdr>
                        <w:top w:val="none" w:sz="0" w:space="0" w:color="auto"/>
                        <w:left w:val="none" w:sz="0" w:space="0" w:color="auto"/>
                        <w:bottom w:val="none" w:sz="0" w:space="0" w:color="auto"/>
                        <w:right w:val="none" w:sz="0" w:space="0" w:color="auto"/>
                      </w:divBdr>
                      <w:divsChild>
                        <w:div w:id="1716544342">
                          <w:marLeft w:val="0"/>
                          <w:marRight w:val="0"/>
                          <w:marTop w:val="0"/>
                          <w:marBottom w:val="0"/>
                          <w:divBdr>
                            <w:top w:val="none" w:sz="0" w:space="0" w:color="auto"/>
                            <w:left w:val="none" w:sz="0" w:space="0" w:color="auto"/>
                            <w:bottom w:val="none" w:sz="0" w:space="0" w:color="auto"/>
                            <w:right w:val="none" w:sz="0" w:space="0" w:color="auto"/>
                          </w:divBdr>
                          <w:divsChild>
                            <w:div w:id="1202088880">
                              <w:marLeft w:val="0"/>
                              <w:marRight w:val="0"/>
                              <w:marTop w:val="0"/>
                              <w:marBottom w:val="0"/>
                              <w:divBdr>
                                <w:top w:val="none" w:sz="0" w:space="0" w:color="auto"/>
                                <w:left w:val="none" w:sz="0" w:space="0" w:color="auto"/>
                                <w:bottom w:val="none" w:sz="0" w:space="0" w:color="auto"/>
                                <w:right w:val="none" w:sz="0" w:space="0" w:color="auto"/>
                              </w:divBdr>
                              <w:divsChild>
                                <w:div w:id="1153184917">
                                  <w:marLeft w:val="0"/>
                                  <w:marRight w:val="0"/>
                                  <w:marTop w:val="0"/>
                                  <w:marBottom w:val="0"/>
                                  <w:divBdr>
                                    <w:top w:val="none" w:sz="0" w:space="0" w:color="auto"/>
                                    <w:left w:val="none" w:sz="0" w:space="0" w:color="auto"/>
                                    <w:bottom w:val="none" w:sz="0" w:space="0" w:color="auto"/>
                                    <w:right w:val="none" w:sz="0" w:space="0" w:color="auto"/>
                                  </w:divBdr>
                                  <w:divsChild>
                                    <w:div w:id="117206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6688517">
          <w:marLeft w:val="0"/>
          <w:marRight w:val="0"/>
          <w:marTop w:val="0"/>
          <w:marBottom w:val="0"/>
          <w:divBdr>
            <w:top w:val="none" w:sz="0" w:space="0" w:color="auto"/>
            <w:left w:val="none" w:sz="0" w:space="0" w:color="auto"/>
            <w:bottom w:val="none" w:sz="0" w:space="0" w:color="auto"/>
            <w:right w:val="none" w:sz="0" w:space="0" w:color="auto"/>
          </w:divBdr>
          <w:divsChild>
            <w:div w:id="675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webSettings" Target="webSettings.xml"/><Relationship Id="rId7" Type="http://schemas.openxmlformats.org/officeDocument/2006/relationships/hyperlink" Target="mailto:greanious.mavondo@nust.ac.z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2B27782377298" TargetMode="External"/><Relationship Id="rId11" Type="http://schemas.openxmlformats.org/officeDocument/2006/relationships/theme" Target="theme/theme1.xml"/><Relationship Id="rId5" Type="http://schemas.openxmlformats.org/officeDocument/2006/relationships/hyperlink" Target="tel:%2B263716151185" TargetMode="External"/><Relationship Id="rId10" Type="http://schemas.openxmlformats.org/officeDocument/2006/relationships/fontTable" Target="fontTable.xml"/><Relationship Id="rId4" Type="http://schemas.openxmlformats.org/officeDocument/2006/relationships/hyperlink" Target="tel:%2B263775540788" TargetMode="Externa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880</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Greanious Alfread</dc:creator>
  <cp:keywords/>
  <dc:description/>
  <cp:lastModifiedBy>Greanious Alfread</cp:lastModifiedBy>
  <cp:revision>5</cp:revision>
  <dcterms:created xsi:type="dcterms:W3CDTF">2016-10-19T08:57:00Z</dcterms:created>
  <dcterms:modified xsi:type="dcterms:W3CDTF">2016-10-19T09:55:00Z</dcterms:modified>
</cp:coreProperties>
</file>