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66E" w:rsidRDefault="003F666E" w:rsidP="002446B3">
      <w:pPr>
        <w:bidi/>
        <w:spacing w:line="360" w:lineRule="auto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</w:p>
    <w:p w:rsidR="00DC2006" w:rsidRPr="00D26F09" w:rsidRDefault="00DC2006" w:rsidP="00DC2006">
      <w:pPr>
        <w:spacing w:before="100" w:beforeAutospacing="1"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 w:rsidRPr="00D26F09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Alneelain University</w:t>
      </w:r>
    </w:p>
    <w:p w:rsidR="00DC2006" w:rsidRPr="00D26F09" w:rsidRDefault="00DC2006" w:rsidP="00DC2006">
      <w:pPr>
        <w:spacing w:before="100" w:beforeAutospacing="1"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 w:rsidRPr="00D26F09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Faculty of Optometry and Visual Sciences</w:t>
      </w:r>
    </w:p>
    <w:p w:rsidR="00DC2006" w:rsidRDefault="00C90586" w:rsidP="003D4BB0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Impact of </w:t>
      </w:r>
      <w:r w:rsidR="002C711C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Myopia</w:t>
      </w:r>
      <w:r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 on Macular </w:t>
      </w:r>
      <w:r w:rsidR="003D4BB0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T</w:t>
      </w:r>
      <w:r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hickness</w:t>
      </w:r>
      <w:r w:rsidR="00DC2006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: </w:t>
      </w:r>
      <w:r w:rsidR="002C711C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An</w:t>
      </w:r>
      <w:r w:rsidR="00DC2006" w:rsidRPr="001C1687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 </w:t>
      </w:r>
      <w:r w:rsidR="002C711C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O</w:t>
      </w:r>
      <w:r w:rsidR="00B91B62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ptical </w:t>
      </w:r>
      <w:r w:rsidR="002C711C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C</w:t>
      </w:r>
      <w:r w:rsidR="00B91B62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oherence </w:t>
      </w:r>
      <w:r w:rsidR="002C711C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T</w:t>
      </w:r>
      <w:r w:rsidR="00B91B62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omography</w:t>
      </w:r>
      <w:r w:rsidR="00DC2006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 </w:t>
      </w:r>
      <w:r w:rsidR="00B91B62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S</w:t>
      </w:r>
      <w:r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tudy of Young </w:t>
      </w:r>
      <w:r w:rsidRPr="001C1687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>Sudanese</w:t>
      </w:r>
    </w:p>
    <w:p w:rsidR="00DC2006" w:rsidRDefault="00DC2006" w:rsidP="00DC2006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</w:p>
    <w:p w:rsidR="00DC2006" w:rsidRPr="00912FC2" w:rsidRDefault="00DC2006" w:rsidP="00DC2006">
      <w:pPr>
        <w:spacing w:after="0" w:line="360" w:lineRule="auto"/>
        <w:jc w:val="center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912FC2">
        <w:rPr>
          <w:rFonts w:asciiTheme="majorBidi" w:eastAsia="Times New Roman" w:hAnsiTheme="majorBidi" w:cstheme="majorBidi"/>
          <w:sz w:val="24"/>
          <w:szCs w:val="24"/>
          <w:lang w:val="en"/>
        </w:rPr>
        <w:t>Raghda Faisa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l Abdelfatah Mutwaly</w:t>
      </w:r>
      <w:r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; </w:t>
      </w:r>
      <w:r w:rsidRPr="00912FC2">
        <w:rPr>
          <w:rFonts w:asciiTheme="majorBidi" w:eastAsia="Times New Roman" w:hAnsiTheme="majorBidi" w:cstheme="majorBidi"/>
          <w:sz w:val="24"/>
          <w:szCs w:val="24"/>
          <w:lang w:val="en"/>
        </w:rPr>
        <w:t>PhD candidate</w:t>
      </w:r>
    </w:p>
    <w:p w:rsidR="00DC2006" w:rsidRPr="00912FC2" w:rsidRDefault="00DC2006" w:rsidP="00DC2006">
      <w:pPr>
        <w:spacing w:after="0" w:line="360" w:lineRule="auto"/>
        <w:jc w:val="center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912FC2">
        <w:rPr>
          <w:rFonts w:asciiTheme="majorBidi" w:eastAsia="Times New Roman" w:hAnsiTheme="majorBidi" w:cstheme="majorBidi"/>
          <w:sz w:val="24"/>
          <w:szCs w:val="24"/>
          <w:lang w:val="en"/>
        </w:rPr>
        <w:t>Mohammed Elhassan Ali Elawad; Associate professor</w:t>
      </w:r>
    </w:p>
    <w:p w:rsidR="00DC2006" w:rsidRDefault="00DC2006" w:rsidP="00DC2006">
      <w:pPr>
        <w:spacing w:before="100" w:beforeAutospacing="1"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Abstract</w:t>
      </w:r>
    </w:p>
    <w:p w:rsidR="00DC2006" w:rsidRPr="001E0C95" w:rsidRDefault="00DC2006" w:rsidP="00B91B62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 xml:space="preserve">AIM: </w:t>
      </w:r>
      <w:r w:rsidRPr="003F0FC3">
        <w:rPr>
          <w:rFonts w:asciiTheme="majorBidi" w:eastAsia="Calibri" w:hAnsiTheme="majorBidi" w:cstheme="majorBidi"/>
          <w:sz w:val="28"/>
          <w:szCs w:val="28"/>
        </w:rPr>
        <w:t xml:space="preserve">To </w:t>
      </w:r>
      <w:r>
        <w:rPr>
          <w:rFonts w:asciiTheme="majorBidi" w:eastAsia="Calibri" w:hAnsiTheme="majorBidi" w:cstheme="majorBidi"/>
          <w:sz w:val="28"/>
          <w:szCs w:val="28"/>
        </w:rPr>
        <w:t>investigate</w:t>
      </w:r>
      <w:r w:rsidRPr="003F0FC3">
        <w:rPr>
          <w:rFonts w:asciiTheme="majorBidi" w:eastAsia="Calibri" w:hAnsiTheme="majorBidi" w:cstheme="majorBidi"/>
          <w:sz w:val="28"/>
          <w:szCs w:val="28"/>
        </w:rPr>
        <w:t xml:space="preserve"> the changes in </w:t>
      </w:r>
      <w:r w:rsidR="00B91B62">
        <w:rPr>
          <w:rFonts w:asciiTheme="majorBidi" w:eastAsia="Calibri" w:hAnsiTheme="majorBidi" w:cstheme="majorBidi"/>
          <w:sz w:val="28"/>
          <w:szCs w:val="28"/>
        </w:rPr>
        <w:t xml:space="preserve">macular </w:t>
      </w:r>
      <w:r w:rsidRPr="003F0FC3">
        <w:rPr>
          <w:rFonts w:asciiTheme="majorBidi" w:eastAsia="Calibri" w:hAnsiTheme="majorBidi" w:cstheme="majorBidi"/>
          <w:sz w:val="28"/>
          <w:szCs w:val="28"/>
        </w:rPr>
        <w:t xml:space="preserve">thickness </w:t>
      </w:r>
      <w:r>
        <w:rPr>
          <w:rFonts w:asciiTheme="majorBidi" w:eastAsia="Calibri" w:hAnsiTheme="majorBidi" w:cstheme="majorBidi"/>
          <w:sz w:val="28"/>
          <w:szCs w:val="28"/>
        </w:rPr>
        <w:t xml:space="preserve">of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myopic eyes using spectral domain optical coherence tomography (OCT).</w:t>
      </w:r>
    </w:p>
    <w:p w:rsidR="00DC2006" w:rsidRPr="001E0C95" w:rsidRDefault="00DC2006" w:rsidP="00B334E3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 xml:space="preserve">METHODS: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A prospective cross-sectional study was performed in hundred young Sudanese </w:t>
      </w:r>
      <w:r w:rsidR="00B91B62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patients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(15-30 years) with myopia in period from June to December 2015 at Makkah Eye </w:t>
      </w:r>
      <w:r w:rsidR="00B91B62">
        <w:rPr>
          <w:rFonts w:asciiTheme="majorBidi" w:eastAsia="Times New Roman" w:hAnsiTheme="majorBidi" w:cstheme="majorBidi"/>
          <w:sz w:val="28"/>
          <w:szCs w:val="28"/>
          <w:lang w:val="en"/>
        </w:rPr>
        <w:t>complex, Khartoum, Sudan.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</w:t>
      </w:r>
      <w:r w:rsidR="00B91B62">
        <w:rPr>
          <w:rFonts w:asciiTheme="majorBidi" w:eastAsia="Times New Roman" w:hAnsiTheme="majorBidi" w:cstheme="majorBidi"/>
          <w:sz w:val="28"/>
          <w:szCs w:val="28"/>
          <w:lang w:val="en"/>
        </w:rPr>
        <w:t>Patients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were divided into three groups acco</w:t>
      </w:r>
      <w:r w:rsidR="00B875E9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rding to their refractive error and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axial length: low and medium myopia (LMM), high myopia (HM) and super high myopia (SHM). </w:t>
      </w:r>
      <w:r>
        <w:rPr>
          <w:rFonts w:asciiTheme="majorBidi" w:eastAsia="Times New Roman" w:hAnsiTheme="majorBidi" w:cstheme="majorBidi"/>
          <w:sz w:val="28"/>
          <w:szCs w:val="28"/>
        </w:rPr>
        <w:t>A c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comprehensive ophthalmic examinations were performed; including measurement of visual acuity, refraction, and axial length</w:t>
      </w:r>
      <w:r>
        <w:rPr>
          <w:rFonts w:asciiTheme="majorBidi" w:eastAsia="Times New Roman" w:hAnsiTheme="majorBidi" w:cstheme="majorBidi"/>
          <w:sz w:val="28"/>
          <w:szCs w:val="28"/>
          <w:lang w:bidi="ar-EG"/>
        </w:rPr>
        <w:t xml:space="preserve">. 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Subjects with ophthalmic abnormalities were excluded. Thus, </w:t>
      </w:r>
      <w:r w:rsidRPr="008A0523">
        <w:rPr>
          <w:rFonts w:asciiTheme="majorBidi" w:eastAsia="Times New Roman" w:hAnsiTheme="majorBidi" w:cstheme="majorBidi"/>
          <w:sz w:val="28"/>
          <w:szCs w:val="28"/>
        </w:rPr>
        <w:t>Carl Ziess OCT was used to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evaluate total</w:t>
      </w:r>
      <w:r w:rsidRPr="008A0523">
        <w:rPr>
          <w:rFonts w:asciiTheme="majorBidi" w:eastAsia="Times New Roman" w:hAnsiTheme="majorBidi" w:cstheme="majorBidi"/>
          <w:sz w:val="28"/>
          <w:szCs w:val="28"/>
        </w:rPr>
        <w:t xml:space="preserve"> macular t</w:t>
      </w:r>
      <w:r>
        <w:rPr>
          <w:rFonts w:asciiTheme="majorBidi" w:eastAsia="Times New Roman" w:hAnsiTheme="majorBidi" w:cstheme="majorBidi"/>
          <w:sz w:val="28"/>
          <w:szCs w:val="28"/>
        </w:rPr>
        <w:t>hickness, foveal thickness, parafoveal and peri</w:t>
      </w:r>
      <w:r w:rsidRPr="008A0523">
        <w:rPr>
          <w:rFonts w:asciiTheme="majorBidi" w:eastAsia="Times New Roman" w:hAnsiTheme="majorBidi" w:cstheme="majorBidi"/>
          <w:sz w:val="28"/>
          <w:szCs w:val="28"/>
        </w:rPr>
        <w:t xml:space="preserve">foveal thickness and macular volume.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The differences among experimental groups were analyzed by one-factor analysis of variance. </w:t>
      </w:r>
      <w:r w:rsidR="00B334E3">
        <w:rPr>
          <w:rFonts w:asciiTheme="majorBidi" w:eastAsia="Times New Roman" w:hAnsiTheme="majorBidi" w:cstheme="majorBidi"/>
          <w:sz w:val="28"/>
          <w:szCs w:val="28"/>
          <w:lang w:val="en"/>
        </w:rPr>
        <w:t>However, a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ssociations between macular thickness and refractive error/axial </w:t>
      </w:r>
      <w:r>
        <w:rPr>
          <w:rFonts w:asciiTheme="majorBidi" w:eastAsia="Times New Roman" w:hAnsiTheme="majorBidi" w:cstheme="majorBidi"/>
          <w:sz w:val="28"/>
          <w:szCs w:val="28"/>
          <w:lang w:bidi="ar-EG"/>
        </w:rPr>
        <w:t xml:space="preserve">length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were analyzed by Pearson’s correlation analysis.</w:t>
      </w:r>
    </w:p>
    <w:p w:rsidR="00DC2006" w:rsidRDefault="00DC2006" w:rsidP="005C3A3B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8"/>
          <w:szCs w:val="28"/>
          <w:lang w:val="en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lastRenderedPageBreak/>
        <w:t>RESULTS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: 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>The study revealed that there was no significant difference in age among the three groups (p=0.278). The mean of refractive error in the LM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M, HM, and SHM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was </w:t>
      </w:r>
      <w:r w:rsidRPr="00AF67EF">
        <w:rPr>
          <w:rFonts w:asciiTheme="majorBidi" w:eastAsia="Times New Roman" w:hAnsiTheme="majorBidi" w:cstheme="majorBidi"/>
          <w:sz w:val="28"/>
          <w:szCs w:val="28"/>
        </w:rPr>
        <w:t>-3.11±1.20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D, </w:t>
      </w:r>
      <w:r w:rsidRPr="00AF67EF">
        <w:rPr>
          <w:rFonts w:asciiTheme="majorBidi" w:eastAsia="Times New Roman" w:hAnsiTheme="majorBidi" w:cstheme="majorBidi"/>
          <w:sz w:val="28"/>
          <w:szCs w:val="28"/>
        </w:rPr>
        <w:t>-7.49 ±1.03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D and </w:t>
      </w:r>
      <w:r w:rsidRPr="00AF67EF">
        <w:rPr>
          <w:rFonts w:asciiTheme="majorBidi" w:eastAsia="Times New Roman" w:hAnsiTheme="majorBidi" w:cstheme="majorBidi"/>
          <w:sz w:val="28"/>
          <w:szCs w:val="28"/>
        </w:rPr>
        <w:t>-16.58±5.00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>D, res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pectively (p&lt;0.001). The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foveal thickness of the three groups was </w:t>
      </w:r>
      <w:r w:rsidRPr="00AF67EF">
        <w:rPr>
          <w:rFonts w:asciiTheme="majorBidi" w:eastAsia="Times New Roman" w:hAnsiTheme="majorBidi" w:cstheme="majorBidi"/>
          <w:sz w:val="28"/>
          <w:szCs w:val="28"/>
        </w:rPr>
        <w:t>236.38±20.80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µm, </w:t>
      </w:r>
      <w:r w:rsidRPr="00AF67EF">
        <w:rPr>
          <w:rFonts w:asciiTheme="majorBidi" w:eastAsia="Times New Roman" w:hAnsiTheme="majorBidi" w:cstheme="majorBidi"/>
          <w:sz w:val="28"/>
          <w:szCs w:val="28"/>
        </w:rPr>
        <w:t>245.43±29.55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µm and </w:t>
      </w:r>
      <w:r w:rsidRPr="00AF67EF">
        <w:rPr>
          <w:rFonts w:asciiTheme="majorBidi" w:eastAsia="Times New Roman" w:hAnsiTheme="majorBidi" w:cstheme="majorBidi"/>
          <w:sz w:val="28"/>
          <w:szCs w:val="28"/>
        </w:rPr>
        <w:t>258.93±32.38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µm, respectively, and there were statistically significance between the groups. In addition, the total macular thickness,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parafoveal and perifoveal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thickness, and macular volume </w:t>
      </w:r>
      <w:r w:rsidR="00B875E9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decreased with increased myopia and 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>axial length. W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hereas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foveal thickness has </w:t>
      </w:r>
      <w:r w:rsidR="00A04974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negative 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>correlations with refractive error and</w:t>
      </w:r>
      <w:r w:rsidR="00DC07F1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</w:t>
      </w:r>
      <w:r w:rsidR="005C3A3B">
        <w:rPr>
          <w:rFonts w:asciiTheme="majorBidi" w:eastAsia="Times New Roman" w:hAnsiTheme="majorBidi" w:cstheme="majorBidi"/>
          <w:sz w:val="28"/>
          <w:szCs w:val="28"/>
          <w:lang w:val="en"/>
        </w:rPr>
        <w:t>axial length (</w:t>
      </w:r>
      <w:r w:rsidRPr="00AF67EF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p&lt;0.001). </w:t>
      </w:r>
    </w:p>
    <w:p w:rsidR="00DC2006" w:rsidRPr="00DA2C79" w:rsidRDefault="00DC2006" w:rsidP="00DC07F1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lang w:bidi="ar-EG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CONCLUSION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bidi="ar-EG"/>
        </w:rPr>
        <w:t xml:space="preserve">: </w:t>
      </w:r>
      <w:r w:rsidR="0016083A">
        <w:rPr>
          <w:rFonts w:asciiTheme="majorBidi" w:eastAsia="Times New Roman" w:hAnsiTheme="majorBidi" w:cstheme="majorBidi"/>
          <w:sz w:val="28"/>
          <w:szCs w:val="28"/>
        </w:rPr>
        <w:t>When</w:t>
      </w:r>
      <w:r w:rsidR="00DC07F1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myopia and</w:t>
      </w:r>
      <w:r w:rsidR="00DC07F1">
        <w:rPr>
          <w:rFonts w:asciiTheme="majorBidi" w:eastAsia="Times New Roman" w:hAnsiTheme="majorBidi" w:cstheme="majorBidi" w:hint="cs"/>
          <w:sz w:val="28"/>
          <w:szCs w:val="28"/>
          <w:rtl/>
          <w:lang w:val="en"/>
        </w:rPr>
        <w:t xml:space="preserve"> </w:t>
      </w:r>
      <w:r w:rsidR="0016083A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axial length increase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the foveal thickness incr</w:t>
      </w:r>
      <w:r w:rsidR="0016083A">
        <w:rPr>
          <w:rFonts w:asciiTheme="majorBidi" w:eastAsia="Times New Roman" w:hAnsiTheme="majorBidi" w:cstheme="majorBidi"/>
          <w:sz w:val="28"/>
          <w:szCs w:val="28"/>
          <w:lang w:val="en"/>
        </w:rPr>
        <w:t>ease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. In contrast parafoveal, perifoveal and total</w:t>
      </w:r>
      <w:r w:rsidRPr="00337896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 macular thickness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decreased. Also the macular volume </w:t>
      </w:r>
      <w:r w:rsidRPr="00337896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decreased. </w:t>
      </w:r>
    </w:p>
    <w:p w:rsidR="00DC2006" w:rsidRDefault="00DC2006" w:rsidP="00B875E9">
      <w:pPr>
        <w:spacing w:after="0" w:line="360" w:lineRule="auto"/>
        <w:jc w:val="both"/>
        <w:rPr>
          <w:rFonts w:asciiTheme="majorBidi" w:eastAsia="Times New Roman" w:hAnsiTheme="majorBidi" w:cstheme="majorBidi"/>
          <w:sz w:val="28"/>
          <w:szCs w:val="28"/>
          <w:lang w:val="en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 xml:space="preserve">Keywords: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optical coherence tomography, macular thickness, </w:t>
      </w:r>
      <w:r w:rsidR="0016083A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retina,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myopia.</w:t>
      </w:r>
    </w:p>
    <w:p w:rsidR="00DC2006" w:rsidRPr="00781396" w:rsidRDefault="00DC2006" w:rsidP="00DC2006">
      <w:pPr>
        <w:spacing w:after="0" w:line="36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  <w:bookmarkStart w:id="0" w:name="_GoBack"/>
      <w:bookmarkEnd w:id="0"/>
    </w:p>
    <w:sectPr w:rsidR="00DC2006" w:rsidRPr="00781396" w:rsidSect="00CF2BDC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37D" w:rsidRDefault="0075437D">
      <w:pPr>
        <w:spacing w:after="0" w:line="240" w:lineRule="auto"/>
      </w:pPr>
      <w:r>
        <w:separator/>
      </w:r>
    </w:p>
  </w:endnote>
  <w:endnote w:type="continuationSeparator" w:id="0">
    <w:p w:rsidR="0075437D" w:rsidRDefault="00754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91656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93" w:rsidRDefault="006E6A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46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6A93" w:rsidRDefault="006E6A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37D" w:rsidRDefault="0075437D">
      <w:pPr>
        <w:spacing w:after="0" w:line="240" w:lineRule="auto"/>
      </w:pPr>
      <w:r>
        <w:separator/>
      </w:r>
    </w:p>
  </w:footnote>
  <w:footnote w:type="continuationSeparator" w:id="0">
    <w:p w:rsidR="0075437D" w:rsidRDefault="00754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352B0"/>
    <w:multiLevelType w:val="hybridMultilevel"/>
    <w:tmpl w:val="E3000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2092D"/>
    <w:multiLevelType w:val="hybridMultilevel"/>
    <w:tmpl w:val="76204B0C"/>
    <w:lvl w:ilvl="0" w:tplc="95763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802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C4E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447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56F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90FF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824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A6F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42F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5EE7358"/>
    <w:multiLevelType w:val="hybridMultilevel"/>
    <w:tmpl w:val="8E944818"/>
    <w:lvl w:ilvl="0" w:tplc="401A8784">
      <w:start w:val="1"/>
      <w:numFmt w:val="decimal"/>
      <w:lvlText w:val="%1."/>
      <w:lvlJc w:val="left"/>
      <w:pPr>
        <w:ind w:left="301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56C34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0BC6C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1103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BD0E37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7B27E7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BF327DD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03E4B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E36123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C2A28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727393"/>
    <w:multiLevelType w:val="hybridMultilevel"/>
    <w:tmpl w:val="52CE098A"/>
    <w:lvl w:ilvl="0" w:tplc="76C6E79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89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5E194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DCA3B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C6B7D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1872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703D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5AD79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0A833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E1C3F"/>
    <w:multiLevelType w:val="hybridMultilevel"/>
    <w:tmpl w:val="A016FDAE"/>
    <w:lvl w:ilvl="0" w:tplc="BD32B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2A0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8453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48A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8C9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EAC8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3C1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C20C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020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47C280D"/>
    <w:multiLevelType w:val="hybridMultilevel"/>
    <w:tmpl w:val="35205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3B"/>
    <w:rsid w:val="00020975"/>
    <w:rsid w:val="000231A4"/>
    <w:rsid w:val="00026034"/>
    <w:rsid w:val="00035950"/>
    <w:rsid w:val="00046268"/>
    <w:rsid w:val="000561DD"/>
    <w:rsid w:val="00057CE7"/>
    <w:rsid w:val="000632B4"/>
    <w:rsid w:val="000719D8"/>
    <w:rsid w:val="00085E17"/>
    <w:rsid w:val="000903F7"/>
    <w:rsid w:val="000B3E4C"/>
    <w:rsid w:val="000B4F96"/>
    <w:rsid w:val="000D06DB"/>
    <w:rsid w:val="000D220D"/>
    <w:rsid w:val="000F452F"/>
    <w:rsid w:val="001137E6"/>
    <w:rsid w:val="00122607"/>
    <w:rsid w:val="00140FA2"/>
    <w:rsid w:val="00146C9C"/>
    <w:rsid w:val="00156A20"/>
    <w:rsid w:val="0016083A"/>
    <w:rsid w:val="0017386C"/>
    <w:rsid w:val="00176D63"/>
    <w:rsid w:val="00184B8A"/>
    <w:rsid w:val="00190BAB"/>
    <w:rsid w:val="001A1C85"/>
    <w:rsid w:val="001B1BDA"/>
    <w:rsid w:val="001B1CB6"/>
    <w:rsid w:val="001B4510"/>
    <w:rsid w:val="001E0C95"/>
    <w:rsid w:val="001E3494"/>
    <w:rsid w:val="001E462C"/>
    <w:rsid w:val="001F0507"/>
    <w:rsid w:val="001F7287"/>
    <w:rsid w:val="00205F8E"/>
    <w:rsid w:val="002222A5"/>
    <w:rsid w:val="002232DF"/>
    <w:rsid w:val="00223A6F"/>
    <w:rsid w:val="00227B76"/>
    <w:rsid w:val="00231AAE"/>
    <w:rsid w:val="00234A8C"/>
    <w:rsid w:val="00234D4D"/>
    <w:rsid w:val="002353C3"/>
    <w:rsid w:val="002446B3"/>
    <w:rsid w:val="002450E3"/>
    <w:rsid w:val="0025143D"/>
    <w:rsid w:val="00251838"/>
    <w:rsid w:val="00270939"/>
    <w:rsid w:val="00273985"/>
    <w:rsid w:val="00274903"/>
    <w:rsid w:val="002800DB"/>
    <w:rsid w:val="00290AAD"/>
    <w:rsid w:val="00291CDC"/>
    <w:rsid w:val="002A0040"/>
    <w:rsid w:val="002A2B41"/>
    <w:rsid w:val="002A52E7"/>
    <w:rsid w:val="002B00B5"/>
    <w:rsid w:val="002B3EFA"/>
    <w:rsid w:val="002B5023"/>
    <w:rsid w:val="002C711C"/>
    <w:rsid w:val="002D4411"/>
    <w:rsid w:val="002E4456"/>
    <w:rsid w:val="002E4B11"/>
    <w:rsid w:val="002F7D09"/>
    <w:rsid w:val="003006DD"/>
    <w:rsid w:val="00324B0C"/>
    <w:rsid w:val="00324BFC"/>
    <w:rsid w:val="00330D6E"/>
    <w:rsid w:val="003344A5"/>
    <w:rsid w:val="00352595"/>
    <w:rsid w:val="00352732"/>
    <w:rsid w:val="00363131"/>
    <w:rsid w:val="00363D23"/>
    <w:rsid w:val="00383E3B"/>
    <w:rsid w:val="00387A58"/>
    <w:rsid w:val="00391DB1"/>
    <w:rsid w:val="00396B24"/>
    <w:rsid w:val="003A6498"/>
    <w:rsid w:val="003B0DDF"/>
    <w:rsid w:val="003C38E9"/>
    <w:rsid w:val="003D49CE"/>
    <w:rsid w:val="003D4BB0"/>
    <w:rsid w:val="003D6C96"/>
    <w:rsid w:val="003F666E"/>
    <w:rsid w:val="003F77B1"/>
    <w:rsid w:val="00402D06"/>
    <w:rsid w:val="00403441"/>
    <w:rsid w:val="00404A53"/>
    <w:rsid w:val="004144E8"/>
    <w:rsid w:val="00416492"/>
    <w:rsid w:val="00416E2F"/>
    <w:rsid w:val="004201DF"/>
    <w:rsid w:val="00422133"/>
    <w:rsid w:val="00432F8F"/>
    <w:rsid w:val="00437986"/>
    <w:rsid w:val="004379D6"/>
    <w:rsid w:val="004443FC"/>
    <w:rsid w:val="004455F4"/>
    <w:rsid w:val="00446FB9"/>
    <w:rsid w:val="004564F1"/>
    <w:rsid w:val="00463631"/>
    <w:rsid w:val="00467C55"/>
    <w:rsid w:val="00472C0D"/>
    <w:rsid w:val="004860EB"/>
    <w:rsid w:val="00492885"/>
    <w:rsid w:val="00493720"/>
    <w:rsid w:val="0049571D"/>
    <w:rsid w:val="00496D57"/>
    <w:rsid w:val="004A06F6"/>
    <w:rsid w:val="004A585E"/>
    <w:rsid w:val="004B337A"/>
    <w:rsid w:val="004C1CAA"/>
    <w:rsid w:val="004C2656"/>
    <w:rsid w:val="004C692F"/>
    <w:rsid w:val="004D2F63"/>
    <w:rsid w:val="004D7C7D"/>
    <w:rsid w:val="00500FBF"/>
    <w:rsid w:val="0050467B"/>
    <w:rsid w:val="00513212"/>
    <w:rsid w:val="0052754C"/>
    <w:rsid w:val="00533ED9"/>
    <w:rsid w:val="00534DF5"/>
    <w:rsid w:val="00537FF5"/>
    <w:rsid w:val="0054317A"/>
    <w:rsid w:val="005539C1"/>
    <w:rsid w:val="0056073A"/>
    <w:rsid w:val="005610CF"/>
    <w:rsid w:val="005619A9"/>
    <w:rsid w:val="00561BE9"/>
    <w:rsid w:val="00571D7C"/>
    <w:rsid w:val="0057494E"/>
    <w:rsid w:val="0058080A"/>
    <w:rsid w:val="00585C8B"/>
    <w:rsid w:val="00587753"/>
    <w:rsid w:val="00591D7D"/>
    <w:rsid w:val="00592E1E"/>
    <w:rsid w:val="005A02D5"/>
    <w:rsid w:val="005A0D7C"/>
    <w:rsid w:val="005A13DD"/>
    <w:rsid w:val="005A56A2"/>
    <w:rsid w:val="005A6F63"/>
    <w:rsid w:val="005B08FE"/>
    <w:rsid w:val="005B7EE5"/>
    <w:rsid w:val="005C3A3B"/>
    <w:rsid w:val="005C5E9F"/>
    <w:rsid w:val="005E2C02"/>
    <w:rsid w:val="005E7964"/>
    <w:rsid w:val="005F37CB"/>
    <w:rsid w:val="005F7A69"/>
    <w:rsid w:val="0061351B"/>
    <w:rsid w:val="00621FB0"/>
    <w:rsid w:val="00622173"/>
    <w:rsid w:val="00632BA4"/>
    <w:rsid w:val="00640EA2"/>
    <w:rsid w:val="00646DC8"/>
    <w:rsid w:val="00646F9C"/>
    <w:rsid w:val="00647804"/>
    <w:rsid w:val="00654FB6"/>
    <w:rsid w:val="006801EF"/>
    <w:rsid w:val="006838B7"/>
    <w:rsid w:val="00696A28"/>
    <w:rsid w:val="006971C3"/>
    <w:rsid w:val="006B47CF"/>
    <w:rsid w:val="006C1209"/>
    <w:rsid w:val="006C15DC"/>
    <w:rsid w:val="006C4FD8"/>
    <w:rsid w:val="006D1460"/>
    <w:rsid w:val="006D3C2B"/>
    <w:rsid w:val="006E63C6"/>
    <w:rsid w:val="006E6A93"/>
    <w:rsid w:val="006F14BF"/>
    <w:rsid w:val="006F5EEF"/>
    <w:rsid w:val="00717B91"/>
    <w:rsid w:val="007208AC"/>
    <w:rsid w:val="007209EE"/>
    <w:rsid w:val="00736A57"/>
    <w:rsid w:val="00740105"/>
    <w:rsid w:val="007414BC"/>
    <w:rsid w:val="0075437D"/>
    <w:rsid w:val="007565DA"/>
    <w:rsid w:val="00766165"/>
    <w:rsid w:val="00775992"/>
    <w:rsid w:val="00781211"/>
    <w:rsid w:val="00781396"/>
    <w:rsid w:val="00795D32"/>
    <w:rsid w:val="007A4B3E"/>
    <w:rsid w:val="007A75A5"/>
    <w:rsid w:val="007B3E7B"/>
    <w:rsid w:val="007B4C83"/>
    <w:rsid w:val="007B70CF"/>
    <w:rsid w:val="007C0663"/>
    <w:rsid w:val="007C1A20"/>
    <w:rsid w:val="007D0029"/>
    <w:rsid w:val="007D1779"/>
    <w:rsid w:val="007D4F05"/>
    <w:rsid w:val="007E78EB"/>
    <w:rsid w:val="007F3FD9"/>
    <w:rsid w:val="0080440F"/>
    <w:rsid w:val="008059F4"/>
    <w:rsid w:val="0082124A"/>
    <w:rsid w:val="008264EF"/>
    <w:rsid w:val="0083416D"/>
    <w:rsid w:val="00847349"/>
    <w:rsid w:val="00850966"/>
    <w:rsid w:val="00857F7A"/>
    <w:rsid w:val="00866149"/>
    <w:rsid w:val="008946CA"/>
    <w:rsid w:val="008A0523"/>
    <w:rsid w:val="008A7DEA"/>
    <w:rsid w:val="008C4522"/>
    <w:rsid w:val="008C463C"/>
    <w:rsid w:val="008D1FE3"/>
    <w:rsid w:val="008D6186"/>
    <w:rsid w:val="00910817"/>
    <w:rsid w:val="00912101"/>
    <w:rsid w:val="0092449B"/>
    <w:rsid w:val="00935651"/>
    <w:rsid w:val="00935664"/>
    <w:rsid w:val="00961C68"/>
    <w:rsid w:val="009634B8"/>
    <w:rsid w:val="00996D57"/>
    <w:rsid w:val="009A188C"/>
    <w:rsid w:val="009E1034"/>
    <w:rsid w:val="009E1DDD"/>
    <w:rsid w:val="009E2805"/>
    <w:rsid w:val="009E5DA1"/>
    <w:rsid w:val="009F304D"/>
    <w:rsid w:val="009F3BFA"/>
    <w:rsid w:val="00A0089D"/>
    <w:rsid w:val="00A04974"/>
    <w:rsid w:val="00A53DCF"/>
    <w:rsid w:val="00A5413C"/>
    <w:rsid w:val="00A55928"/>
    <w:rsid w:val="00A5723B"/>
    <w:rsid w:val="00A6564A"/>
    <w:rsid w:val="00A66198"/>
    <w:rsid w:val="00A74B8E"/>
    <w:rsid w:val="00A76178"/>
    <w:rsid w:val="00A8013F"/>
    <w:rsid w:val="00A900E9"/>
    <w:rsid w:val="00A9550E"/>
    <w:rsid w:val="00A97A5A"/>
    <w:rsid w:val="00AA1054"/>
    <w:rsid w:val="00AA567A"/>
    <w:rsid w:val="00AB0596"/>
    <w:rsid w:val="00AB0F50"/>
    <w:rsid w:val="00AB3CB8"/>
    <w:rsid w:val="00AB7236"/>
    <w:rsid w:val="00AC6233"/>
    <w:rsid w:val="00AE02BD"/>
    <w:rsid w:val="00AE0970"/>
    <w:rsid w:val="00AE343F"/>
    <w:rsid w:val="00AF2B8E"/>
    <w:rsid w:val="00AF67EF"/>
    <w:rsid w:val="00B1196B"/>
    <w:rsid w:val="00B17A91"/>
    <w:rsid w:val="00B20D49"/>
    <w:rsid w:val="00B31AFF"/>
    <w:rsid w:val="00B334E3"/>
    <w:rsid w:val="00B43ECB"/>
    <w:rsid w:val="00B46D01"/>
    <w:rsid w:val="00B573AF"/>
    <w:rsid w:val="00B875E9"/>
    <w:rsid w:val="00B90FC8"/>
    <w:rsid w:val="00B91B62"/>
    <w:rsid w:val="00BB00F7"/>
    <w:rsid w:val="00BB0275"/>
    <w:rsid w:val="00BB5C11"/>
    <w:rsid w:val="00BC7FCD"/>
    <w:rsid w:val="00BD4048"/>
    <w:rsid w:val="00BD7F62"/>
    <w:rsid w:val="00BE61E3"/>
    <w:rsid w:val="00BF1056"/>
    <w:rsid w:val="00C30CA4"/>
    <w:rsid w:val="00C32195"/>
    <w:rsid w:val="00C33E1A"/>
    <w:rsid w:val="00C60A0D"/>
    <w:rsid w:val="00C66F8C"/>
    <w:rsid w:val="00C74365"/>
    <w:rsid w:val="00C85A21"/>
    <w:rsid w:val="00C90586"/>
    <w:rsid w:val="00CB7EC6"/>
    <w:rsid w:val="00CC233C"/>
    <w:rsid w:val="00CC2846"/>
    <w:rsid w:val="00CC4A9A"/>
    <w:rsid w:val="00CC5A5D"/>
    <w:rsid w:val="00CD30E2"/>
    <w:rsid w:val="00CE0C59"/>
    <w:rsid w:val="00CE3688"/>
    <w:rsid w:val="00CF2BDC"/>
    <w:rsid w:val="00CF53D5"/>
    <w:rsid w:val="00CF5B19"/>
    <w:rsid w:val="00D11AF0"/>
    <w:rsid w:val="00D4530F"/>
    <w:rsid w:val="00D4585C"/>
    <w:rsid w:val="00D53641"/>
    <w:rsid w:val="00D57EB6"/>
    <w:rsid w:val="00D634BE"/>
    <w:rsid w:val="00D64938"/>
    <w:rsid w:val="00D66313"/>
    <w:rsid w:val="00D66B58"/>
    <w:rsid w:val="00D742D9"/>
    <w:rsid w:val="00D75C01"/>
    <w:rsid w:val="00D81D00"/>
    <w:rsid w:val="00D82A1B"/>
    <w:rsid w:val="00D8768B"/>
    <w:rsid w:val="00D8769D"/>
    <w:rsid w:val="00DA2C79"/>
    <w:rsid w:val="00DA70A3"/>
    <w:rsid w:val="00DB20DE"/>
    <w:rsid w:val="00DB7544"/>
    <w:rsid w:val="00DC07F1"/>
    <w:rsid w:val="00DC2006"/>
    <w:rsid w:val="00DC4005"/>
    <w:rsid w:val="00DE170B"/>
    <w:rsid w:val="00DE6981"/>
    <w:rsid w:val="00E069E2"/>
    <w:rsid w:val="00E146F5"/>
    <w:rsid w:val="00E266D6"/>
    <w:rsid w:val="00E3794F"/>
    <w:rsid w:val="00E40532"/>
    <w:rsid w:val="00E428AE"/>
    <w:rsid w:val="00E511F2"/>
    <w:rsid w:val="00E52BB3"/>
    <w:rsid w:val="00E76CAF"/>
    <w:rsid w:val="00E81F78"/>
    <w:rsid w:val="00E83C38"/>
    <w:rsid w:val="00E92DA6"/>
    <w:rsid w:val="00EA429F"/>
    <w:rsid w:val="00EE1592"/>
    <w:rsid w:val="00EE4A28"/>
    <w:rsid w:val="00EF0BA2"/>
    <w:rsid w:val="00EF1D8E"/>
    <w:rsid w:val="00F0705A"/>
    <w:rsid w:val="00F0771B"/>
    <w:rsid w:val="00F10D44"/>
    <w:rsid w:val="00F11990"/>
    <w:rsid w:val="00F25B19"/>
    <w:rsid w:val="00F42B23"/>
    <w:rsid w:val="00F509C0"/>
    <w:rsid w:val="00F54A8B"/>
    <w:rsid w:val="00F720D3"/>
    <w:rsid w:val="00F75423"/>
    <w:rsid w:val="00F814AF"/>
    <w:rsid w:val="00F925AE"/>
    <w:rsid w:val="00F96DBA"/>
    <w:rsid w:val="00FA4E19"/>
    <w:rsid w:val="00FC06DF"/>
    <w:rsid w:val="00FC18A4"/>
    <w:rsid w:val="00FC30DA"/>
    <w:rsid w:val="00FD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4B14D6-4491-46D8-97A6-C61031BD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23B"/>
    <w:pPr>
      <w:spacing w:line="256" w:lineRule="auto"/>
    </w:pPr>
  </w:style>
  <w:style w:type="paragraph" w:styleId="Heading1">
    <w:name w:val="heading 1"/>
    <w:next w:val="Normal"/>
    <w:link w:val="Heading1Char"/>
    <w:uiPriority w:val="9"/>
    <w:unhideWhenUsed/>
    <w:qFormat/>
    <w:rsid w:val="00DA2C79"/>
    <w:pPr>
      <w:keepNext/>
      <w:keepLines/>
      <w:spacing w:after="0"/>
      <w:ind w:left="140" w:hanging="10"/>
      <w:outlineLvl w:val="0"/>
    </w:pPr>
    <w:rPr>
      <w:rFonts w:ascii="Calibri" w:eastAsia="Calibri" w:hAnsi="Calibri" w:cs="Calibri"/>
      <w:color w:val="2C2A28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57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23B"/>
  </w:style>
  <w:style w:type="paragraph" w:styleId="ListParagraph">
    <w:name w:val="List Paragraph"/>
    <w:basedOn w:val="Normal"/>
    <w:uiPriority w:val="34"/>
    <w:qFormat/>
    <w:rsid w:val="008A05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D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A2C79"/>
    <w:rPr>
      <w:rFonts w:ascii="Calibri" w:eastAsia="Calibri" w:hAnsi="Calibri" w:cs="Calibri"/>
      <w:color w:val="2C2A28"/>
      <w:sz w:val="21"/>
    </w:rPr>
  </w:style>
  <w:style w:type="table" w:customStyle="1" w:styleId="TableGrid">
    <w:name w:val="TableGrid"/>
    <w:rsid w:val="005B08F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3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0E2"/>
  </w:style>
  <w:style w:type="paragraph" w:customStyle="1" w:styleId="footnotedescription">
    <w:name w:val="footnote description"/>
    <w:next w:val="Normal"/>
    <w:link w:val="footnotedescriptionChar"/>
    <w:hidden/>
    <w:rsid w:val="00CD30E2"/>
    <w:pPr>
      <w:spacing w:after="0"/>
      <w:ind w:left="2561"/>
      <w:jc w:val="center"/>
    </w:pPr>
    <w:rPr>
      <w:rFonts w:ascii="Times New Roman" w:eastAsia="Times New Roman" w:hAnsi="Times New Roman" w:cs="Times New Roman"/>
      <w:color w:val="000000"/>
      <w:sz w:val="9"/>
    </w:rPr>
  </w:style>
  <w:style w:type="character" w:customStyle="1" w:styleId="footnotedescriptionChar">
    <w:name w:val="footnote description Char"/>
    <w:link w:val="footnotedescription"/>
    <w:rsid w:val="00CD30E2"/>
    <w:rPr>
      <w:rFonts w:ascii="Times New Roman" w:eastAsia="Times New Roman" w:hAnsi="Times New Roman" w:cs="Times New Roman"/>
      <w:color w:val="000000"/>
      <w:sz w:val="9"/>
    </w:rPr>
  </w:style>
  <w:style w:type="character" w:customStyle="1" w:styleId="footnotemark">
    <w:name w:val="footnote mark"/>
    <w:hidden/>
    <w:rsid w:val="00CD30E2"/>
    <w:rPr>
      <w:rFonts w:ascii="Times New Roman" w:eastAsia="Times New Roman" w:hAnsi="Times New Roman" w:cs="Times New Roman"/>
      <w:color w:val="000000"/>
      <w:sz w:val="9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72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6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22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7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5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6FD77225-7888-49CD-99CC-6ED9E498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1</dc:creator>
  <cp:keywords/>
  <dc:description/>
  <cp:lastModifiedBy>asus 1</cp:lastModifiedBy>
  <cp:revision>201</cp:revision>
  <dcterms:created xsi:type="dcterms:W3CDTF">2016-12-31T21:37:00Z</dcterms:created>
  <dcterms:modified xsi:type="dcterms:W3CDTF">2017-05-26T14:50:00Z</dcterms:modified>
</cp:coreProperties>
</file>