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217" w:rsidRPr="00CB2217" w:rsidRDefault="00CB2217" w:rsidP="00CB2217">
      <w:pPr>
        <w:pStyle w:val="Els-Title"/>
        <w:spacing w:line="276" w:lineRule="auto"/>
        <w:rPr>
          <w:rFonts w:hint="cs"/>
          <w:color w:val="337AB7"/>
        </w:rPr>
      </w:pPr>
      <w:r w:rsidRPr="00CB2217">
        <w:rPr>
          <w:color w:val="337AB7"/>
        </w:rPr>
        <w:t>Difference between the Students with Visual and Auditory Impairment in Self-Handicapping</w:t>
      </w:r>
    </w:p>
    <w:p w:rsidR="00AE3E37" w:rsidRDefault="00AE3E37" w:rsidP="00494130">
      <w:pPr>
        <w:pStyle w:val="Heading1"/>
        <w:spacing w:before="170"/>
        <w:ind w:left="0"/>
      </w:pPr>
    </w:p>
    <w:p w:rsidR="005973B9" w:rsidRDefault="00CB2217" w:rsidP="00CB2217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Kourosh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Amraei</w:t>
      </w:r>
      <w:proofErr w:type="spellEnd"/>
      <w:r>
        <w:rPr>
          <w:rFonts w:ascii="Arial"/>
        </w:rPr>
        <w:t xml:space="preserve"> </w:t>
      </w:r>
      <w:r w:rsidR="005973B9">
        <w:rPr>
          <w:rFonts w:ascii="Arial"/>
        </w:rPr>
        <w:t xml:space="preserve">PhD, </w:t>
      </w:r>
      <w:proofErr w:type="spellStart"/>
      <w:r>
        <w:rPr>
          <w:rFonts w:ascii="Arial"/>
        </w:rPr>
        <w:t>Lorestan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>,</w:t>
      </w:r>
      <w:r>
        <w:rPr>
          <w:rFonts w:ascii="Arial"/>
        </w:rPr>
        <w:t xml:space="preserve"> Iran</w:t>
      </w:r>
      <w:r w:rsidR="005973B9">
        <w:rPr>
          <w:rFonts w:ascii="Arial"/>
        </w:rPr>
        <w:t xml:space="preserve"> </w:t>
      </w:r>
    </w:p>
    <w:p w:rsidR="00CB2217" w:rsidRDefault="00CB2217" w:rsidP="00CB2217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Mohammadparsa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Azizi</w:t>
      </w:r>
      <w:proofErr w:type="spellEnd"/>
      <w:r>
        <w:rPr>
          <w:rFonts w:ascii="Arial"/>
        </w:rPr>
        <w:t xml:space="preserve"> </w:t>
      </w:r>
      <w:r>
        <w:rPr>
          <w:rFonts w:ascii="Arial"/>
        </w:rPr>
        <w:t xml:space="preserve">PhD, </w:t>
      </w:r>
      <w:r>
        <w:rPr>
          <w:rFonts w:ascii="Arial"/>
        </w:rPr>
        <w:t xml:space="preserve">Science and Research </w:t>
      </w:r>
      <w:r w:rsidRPr="000352D0">
        <w:rPr>
          <w:sz w:val="20"/>
          <w:szCs w:val="24"/>
          <w:lang w:eastAsia="zh-CN"/>
        </w:rPr>
        <w:t>B</w:t>
      </w:r>
      <w:r>
        <w:rPr>
          <w:sz w:val="20"/>
          <w:szCs w:val="24"/>
          <w:lang w:eastAsia="zh-CN"/>
        </w:rPr>
        <w:t>ranch, Islamic Azad University,</w:t>
      </w:r>
      <w:r>
        <w:rPr>
          <w:rFonts w:ascii="Arial"/>
        </w:rPr>
        <w:t xml:space="preserve"> Iran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B221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CB2217">
        <w:rPr>
          <w:color w:val="BF5A14"/>
        </w:rPr>
        <w:t xml:space="preserve"> </w:t>
      </w:r>
    </w:p>
    <w:p w:rsidR="00CB2217" w:rsidRPr="007E58D0" w:rsidRDefault="00DA0905" w:rsidP="00CB2217">
      <w:pPr>
        <w:spacing w:line="276" w:lineRule="auto"/>
        <w:jc w:val="both"/>
        <w:rPr>
          <w:lang w:bidi="fa-IR"/>
        </w:rPr>
      </w:pPr>
      <w:r w:rsidRPr="00DA0905">
        <w:rPr>
          <w:lang w:bidi="fa-IR"/>
        </w:rPr>
        <w:t xml:space="preserve">Self-handicapping represents a strategy whereby individuals actively arrange the causes of their </w:t>
      </w:r>
      <w:proofErr w:type="spellStart"/>
      <w:r w:rsidRPr="00DA0905">
        <w:rPr>
          <w:lang w:bidi="fa-IR"/>
        </w:rPr>
        <w:t>behaviour</w:t>
      </w:r>
      <w:proofErr w:type="spellEnd"/>
      <w:r w:rsidRPr="00DA0905">
        <w:rPr>
          <w:lang w:bidi="fa-IR"/>
        </w:rPr>
        <w:t xml:space="preserve"> to preserve self-esteem within</w:t>
      </w:r>
      <w:r w:rsidRPr="00DA0905">
        <w:rPr>
          <w:lang w:bidi="fa-IR"/>
        </w:rPr>
        <w:t xml:space="preserve"> socially evaluative situations. </w:t>
      </w:r>
      <w:r w:rsidRPr="00DA0905">
        <w:rPr>
          <w:lang w:bidi="fa-IR"/>
        </w:rPr>
        <w:t xml:space="preserve">Self-handicapping has two forms of </w:t>
      </w:r>
      <w:r w:rsidRPr="00DA0905">
        <w:rPr>
          <w:lang w:bidi="fa-IR"/>
        </w:rPr>
        <w:t>behavioral</w:t>
      </w:r>
      <w:r w:rsidRPr="00DA0905">
        <w:rPr>
          <w:lang w:bidi="fa-IR"/>
        </w:rPr>
        <w:t xml:space="preserve"> self-handicapping and claim self-handicapping</w:t>
      </w:r>
      <w:r>
        <w:rPr>
          <w:lang w:bidi="fa-IR"/>
        </w:rPr>
        <w:t xml:space="preserve">. </w:t>
      </w:r>
      <w:r w:rsidRPr="00DA0905">
        <w:rPr>
          <w:lang w:bidi="fa-IR"/>
        </w:rPr>
        <w:t>Behavioral</w:t>
      </w:r>
      <w:r w:rsidRPr="00DA0905">
        <w:rPr>
          <w:lang w:bidi="fa-IR"/>
        </w:rPr>
        <w:t xml:space="preserve"> self-handicapping consists of performing or not performing a task in order to make excuses and to claim self-handicaps, a verbal effort to convince the others about the reasons behind the failure so that the individual is not being</w:t>
      </w:r>
      <w:r w:rsidRPr="007E58D0">
        <w:rPr>
          <w:sz w:val="24"/>
          <w:szCs w:val="24"/>
        </w:rPr>
        <w:t xml:space="preserve"> questioned or blamed</w:t>
      </w:r>
      <w:r>
        <w:rPr>
          <w:sz w:val="24"/>
          <w:szCs w:val="24"/>
        </w:rPr>
        <w:t xml:space="preserve">. </w:t>
      </w:r>
      <w:r w:rsidR="00CB2217" w:rsidRPr="007E58D0">
        <w:rPr>
          <w:lang w:bidi="fa-IR"/>
        </w:rPr>
        <w:t xml:space="preserve">In the present study, self-handicapping among students with visual and auditory impairment is compared. In this causal-comparative study, 46 blind students and 38 deaf students were selected through multi-cluster sampling. They were required to answer Jones and </w:t>
      </w:r>
      <w:proofErr w:type="spellStart"/>
      <w:r w:rsidR="00CB2217" w:rsidRPr="007E58D0">
        <w:rPr>
          <w:lang w:bidi="fa-IR"/>
        </w:rPr>
        <w:t>Rodvelt</w:t>
      </w:r>
      <w:proofErr w:type="spellEnd"/>
      <w:r w:rsidR="00CB2217" w:rsidRPr="007E58D0">
        <w:rPr>
          <w:lang w:bidi="fa-IR"/>
        </w:rPr>
        <w:t xml:space="preserve"> self-handicapping Questionnaire. The multi-variable variance analysis MANOVA had done about data. Research results demonstrate that the blinds and the deaf don not differ in adopting claimed self-handicapping mechanism. Comparing the blind students, the deaf students showed a greater use of </w:t>
      </w:r>
      <w:r w:rsidR="00CB2217" w:rsidRPr="007E58D0">
        <w:rPr>
          <w:lang w:bidi="fa-IR"/>
        </w:rPr>
        <w:t>behavioral</w:t>
      </w:r>
      <w:r w:rsidR="00CB2217" w:rsidRPr="007E58D0">
        <w:rPr>
          <w:lang w:bidi="fa-IR"/>
        </w:rPr>
        <w:t xml:space="preserve"> self-handicapping mechanism and general self-handicapping, however. </w:t>
      </w:r>
      <w:r w:rsidR="00CB2217" w:rsidRPr="007E58D0">
        <w:rPr>
          <w:lang w:bidi="fa-IR"/>
        </w:rPr>
        <w:lastRenderedPageBreak/>
        <w:t xml:space="preserve">Regarding the results of this study (i.e. difference between the deaf and the blinds in adopting self-handicapping mechanism), contributes to instructional and rehabilitating programs in the two groups. 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CB2217" w:rsidRDefault="00CB2217" w:rsidP="005973B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B2217" w:rsidRPr="004D54F6" w:rsidRDefault="00CB2217" w:rsidP="00CB2217">
      <w:pPr>
        <w:pStyle w:val="ListParagraph"/>
        <w:numPr>
          <w:ilvl w:val="0"/>
          <w:numId w:val="3"/>
        </w:numPr>
        <w:tabs>
          <w:tab w:val="left" w:pos="284"/>
        </w:tabs>
        <w:rPr>
          <w:sz w:val="18"/>
        </w:rPr>
      </w:pPr>
      <w:proofErr w:type="spellStart"/>
      <w:r w:rsidRPr="004D54F6">
        <w:rPr>
          <w:sz w:val="18"/>
        </w:rPr>
        <w:t>Arkin</w:t>
      </w:r>
      <w:proofErr w:type="spellEnd"/>
      <w:r w:rsidRPr="004D54F6">
        <w:rPr>
          <w:sz w:val="18"/>
        </w:rPr>
        <w:t xml:space="preserve">, R. M. &amp; </w:t>
      </w:r>
      <w:proofErr w:type="spellStart"/>
      <w:r w:rsidRPr="004D54F6">
        <w:rPr>
          <w:sz w:val="18"/>
        </w:rPr>
        <w:t>Baumgardner</w:t>
      </w:r>
      <w:proofErr w:type="spellEnd"/>
      <w:r w:rsidRPr="004D54F6">
        <w:rPr>
          <w:sz w:val="18"/>
        </w:rPr>
        <w:t xml:space="preserve">, A. H. (1985). Self- handicapping. In Harvey JH, Weary </w:t>
      </w:r>
      <w:proofErr w:type="spellStart"/>
      <w:r w:rsidRPr="004D54F6">
        <w:rPr>
          <w:sz w:val="18"/>
        </w:rPr>
        <w:t>C</w:t>
      </w:r>
      <w:proofErr w:type="gramStart"/>
      <w:r w:rsidRPr="004D54F6">
        <w:rPr>
          <w:sz w:val="18"/>
        </w:rPr>
        <w:t>,Editors.Attribution:Basic</w:t>
      </w:r>
      <w:proofErr w:type="spellEnd"/>
      <w:proofErr w:type="gramEnd"/>
      <w:r w:rsidRPr="004D54F6">
        <w:rPr>
          <w:sz w:val="18"/>
        </w:rPr>
        <w:t xml:space="preserve"> issues and </w:t>
      </w:r>
      <w:proofErr w:type="spellStart"/>
      <w:r w:rsidRPr="004D54F6">
        <w:rPr>
          <w:sz w:val="18"/>
        </w:rPr>
        <w:t>applications.New</w:t>
      </w:r>
      <w:proofErr w:type="spellEnd"/>
      <w:r w:rsidRPr="004D54F6">
        <w:rPr>
          <w:sz w:val="18"/>
        </w:rPr>
        <w:t xml:space="preserve"> </w:t>
      </w:r>
      <w:proofErr w:type="spellStart"/>
      <w:r w:rsidRPr="004D54F6">
        <w:rPr>
          <w:sz w:val="18"/>
        </w:rPr>
        <w:t>York:Acadenic</w:t>
      </w:r>
      <w:proofErr w:type="spellEnd"/>
      <w:r w:rsidRPr="004D54F6">
        <w:rPr>
          <w:sz w:val="18"/>
        </w:rPr>
        <w:t xml:space="preserve"> Press.</w:t>
      </w:r>
    </w:p>
    <w:p w:rsidR="00CB2217" w:rsidRPr="004D54F6" w:rsidRDefault="00CB2217" w:rsidP="00CB2217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sz w:val="18"/>
        </w:rPr>
      </w:pPr>
      <w:r w:rsidRPr="004D54F6">
        <w:rPr>
          <w:sz w:val="18"/>
        </w:rPr>
        <w:t>Martin, A. J., Marsh, H. W., &amp; Debus, R. L. (2001). Self-handicapping and defensive pessimism: Exploring a model of predictors and outcomes from a self-protection perspective. Journal of Educational Psychology, 93, 87–102.</w:t>
      </w:r>
    </w:p>
    <w:p w:rsidR="004D54F6" w:rsidRPr="004D54F6" w:rsidRDefault="004D54F6" w:rsidP="004D54F6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sz w:val="18"/>
        </w:rPr>
      </w:pPr>
      <w:r w:rsidRPr="004D54F6">
        <w:rPr>
          <w:sz w:val="18"/>
        </w:rPr>
        <w:t xml:space="preserve">McCrea, S. M., &amp; </w:t>
      </w:r>
      <w:proofErr w:type="spellStart"/>
      <w:r w:rsidRPr="004D54F6">
        <w:rPr>
          <w:sz w:val="18"/>
        </w:rPr>
        <w:t>Hirt</w:t>
      </w:r>
      <w:proofErr w:type="spellEnd"/>
      <w:r w:rsidRPr="004D54F6">
        <w:rPr>
          <w:sz w:val="18"/>
        </w:rPr>
        <w:t xml:space="preserve">, E. R. (2011). Limitations on the substitutability of self-protection processes: Self-handicapping is not reduced by related-domain self-affirmations. Social Psychology, 42, 9–18. </w:t>
      </w:r>
    </w:p>
    <w:p w:rsidR="00CB2217" w:rsidRPr="004D54F6" w:rsidRDefault="004D54F6" w:rsidP="004D54F6">
      <w:pPr>
        <w:pStyle w:val="ListParagraph"/>
        <w:numPr>
          <w:ilvl w:val="0"/>
          <w:numId w:val="3"/>
        </w:numPr>
        <w:tabs>
          <w:tab w:val="left" w:pos="284"/>
        </w:tabs>
        <w:rPr>
          <w:sz w:val="18"/>
        </w:rPr>
      </w:pPr>
      <w:proofErr w:type="spellStart"/>
      <w:r w:rsidRPr="004D54F6">
        <w:rPr>
          <w:sz w:val="18"/>
        </w:rPr>
        <w:t>Rhodewalt</w:t>
      </w:r>
      <w:proofErr w:type="spellEnd"/>
      <w:r w:rsidRPr="004D54F6">
        <w:rPr>
          <w:sz w:val="18"/>
        </w:rPr>
        <w:t xml:space="preserve">, F. &amp; </w:t>
      </w:r>
      <w:proofErr w:type="spellStart"/>
      <w:r w:rsidRPr="004D54F6">
        <w:rPr>
          <w:sz w:val="18"/>
        </w:rPr>
        <w:t>Tragakis</w:t>
      </w:r>
      <w:proofErr w:type="spellEnd"/>
      <w:r w:rsidRPr="004D54F6">
        <w:rPr>
          <w:sz w:val="18"/>
        </w:rPr>
        <w:t>, M. W. (2002). Self-handicapping and the social self: The cost and rewards of interpersonal self-</w:t>
      </w:r>
      <w:proofErr w:type="spellStart"/>
      <w:r w:rsidRPr="004D54F6">
        <w:rPr>
          <w:sz w:val="18"/>
        </w:rPr>
        <w:t>construction.In</w:t>
      </w:r>
      <w:proofErr w:type="spellEnd"/>
      <w:r w:rsidRPr="004D54F6">
        <w:rPr>
          <w:sz w:val="18"/>
        </w:rPr>
        <w:t xml:space="preserve"> J. </w:t>
      </w:r>
      <w:proofErr w:type="gramStart"/>
      <w:r w:rsidRPr="004D54F6">
        <w:rPr>
          <w:sz w:val="18"/>
        </w:rPr>
        <w:t>P .</w:t>
      </w:r>
      <w:proofErr w:type="gramEnd"/>
      <w:r w:rsidRPr="004D54F6">
        <w:rPr>
          <w:sz w:val="18"/>
        </w:rPr>
        <w:t xml:space="preserve"> </w:t>
      </w:r>
      <w:proofErr w:type="spellStart"/>
      <w:r w:rsidRPr="004D54F6">
        <w:rPr>
          <w:sz w:val="18"/>
        </w:rPr>
        <w:t>Forgas</w:t>
      </w:r>
      <w:proofErr w:type="spellEnd"/>
      <w:r w:rsidRPr="004D54F6">
        <w:rPr>
          <w:sz w:val="18"/>
        </w:rPr>
        <w:t xml:space="preserve"> &amp; K. D. Williams (Eds.), the social self: Cognitive, interpersonal, and intergroup perspectives (pp.121-140).New York: Psychology press.</w:t>
      </w:r>
    </w:p>
    <w:p w:rsidR="004D54F6" w:rsidRPr="004D54F6" w:rsidRDefault="004D54F6" w:rsidP="004D54F6">
      <w:pPr>
        <w:pStyle w:val="ListParagraph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sz w:val="18"/>
        </w:rPr>
      </w:pPr>
      <w:proofErr w:type="spellStart"/>
      <w:r w:rsidRPr="004D54F6">
        <w:rPr>
          <w:sz w:val="18"/>
        </w:rPr>
        <w:t>Scher</w:t>
      </w:r>
      <w:proofErr w:type="spellEnd"/>
      <w:r w:rsidRPr="004D54F6">
        <w:rPr>
          <w:sz w:val="18"/>
        </w:rPr>
        <w:t xml:space="preserve">, C. D., Ingram, R. E., &amp; Segal, Z. V. (2005). Cognitive reactivity and vulnerability: Empirical evaluation of construct activation and cognitive diatheses in unipolar depression. Clinical Psychology Review, 25, 487–510. </w:t>
      </w:r>
    </w:p>
    <w:p w:rsidR="00AE3E37" w:rsidRPr="00CB2217" w:rsidRDefault="008756E6">
      <w:pPr>
        <w:spacing w:line="200" w:lineRule="exact"/>
        <w:jc w:val="both"/>
        <w:rPr>
          <w:rFonts w:ascii="Calibri" w:eastAsia="Calibri" w:hAnsi="Calibri" w:cs="Calibri"/>
          <w:sz w:val="18"/>
        </w:rPr>
        <w:sectPr w:rsidR="00AE3E37" w:rsidRPr="00CB221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B2217">
        <w:rPr>
          <w:rFonts w:ascii="Calibri" w:eastAsia="Calibri" w:hAnsi="Calibri" w:cs="Calibri"/>
          <w:sz w:val="18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06ABF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CB2217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CB2217" w:rsidRPr="0022561D">
          <w:rPr>
            <w:rStyle w:val="Hyperlink"/>
            <w:rFonts w:ascii="Arial"/>
            <w:sz w:val="14"/>
          </w:rPr>
          <w:t>Kourosh.amrai@yahoo.com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C2F8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4B4" w:rsidRDefault="009E74B4">
      <w:r>
        <w:separator/>
      </w:r>
    </w:p>
  </w:endnote>
  <w:endnote w:type="continuationSeparator" w:id="0">
    <w:p w:rsidR="009E74B4" w:rsidRDefault="009E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4B4" w:rsidRDefault="009E74B4">
      <w:r>
        <w:separator/>
      </w:r>
    </w:p>
  </w:footnote>
  <w:footnote w:type="continuationSeparator" w:id="0">
    <w:p w:rsidR="009E74B4" w:rsidRDefault="009E7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0183E"/>
    <w:rsid w:val="00124F57"/>
    <w:rsid w:val="001263DF"/>
    <w:rsid w:val="00292ED9"/>
    <w:rsid w:val="00404E5B"/>
    <w:rsid w:val="00414F7B"/>
    <w:rsid w:val="004355DC"/>
    <w:rsid w:val="004749B4"/>
    <w:rsid w:val="00494130"/>
    <w:rsid w:val="004D54F6"/>
    <w:rsid w:val="004F3523"/>
    <w:rsid w:val="005973B9"/>
    <w:rsid w:val="005B3A56"/>
    <w:rsid w:val="006060CE"/>
    <w:rsid w:val="0063497F"/>
    <w:rsid w:val="00703FCF"/>
    <w:rsid w:val="00761E1F"/>
    <w:rsid w:val="008703A7"/>
    <w:rsid w:val="00873DF0"/>
    <w:rsid w:val="008756E6"/>
    <w:rsid w:val="009B2D44"/>
    <w:rsid w:val="009E2CBD"/>
    <w:rsid w:val="009E74B4"/>
    <w:rsid w:val="00A07E82"/>
    <w:rsid w:val="00A92311"/>
    <w:rsid w:val="00A945CD"/>
    <w:rsid w:val="00A9710C"/>
    <w:rsid w:val="00AE3E37"/>
    <w:rsid w:val="00AE6F28"/>
    <w:rsid w:val="00B21A57"/>
    <w:rsid w:val="00C33602"/>
    <w:rsid w:val="00CB2217"/>
    <w:rsid w:val="00CB7125"/>
    <w:rsid w:val="00CD6F55"/>
    <w:rsid w:val="00DA0905"/>
    <w:rsid w:val="00DD780E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5FDBE9B8-06EF-4ABC-9FBD-09EC275B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ls-Title">
    <w:name w:val="Els-Title"/>
    <w:next w:val="Normal"/>
    <w:autoRedefine/>
    <w:rsid w:val="00CB2217"/>
    <w:pPr>
      <w:widowControl/>
      <w:suppressAutoHyphens/>
      <w:spacing w:after="240"/>
      <w:jc w:val="center"/>
    </w:pPr>
    <w:rPr>
      <w:rFonts w:ascii="Times New Roman" w:eastAsia="SimSun" w:hAnsi="Times New Roman" w:cs="Times New Roman"/>
      <w:sz w:val="38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CB2217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CB2217"/>
    <w:rPr>
      <w:rFonts w:ascii="Times New Roman" w:eastAsia="SimSun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urosh.amrai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AMRAEI</cp:lastModifiedBy>
  <cp:revision>4</cp:revision>
  <dcterms:created xsi:type="dcterms:W3CDTF">2017-03-09T12:26:00Z</dcterms:created>
  <dcterms:modified xsi:type="dcterms:W3CDTF">2017-03-09T12:40:00Z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