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81F" w:rsidRDefault="00AA581F" w:rsidP="008156D3">
      <w:pPr>
        <w:pStyle w:val="BodyText"/>
        <w:spacing w:before="73" w:line="198" w:lineRule="exact"/>
        <w:ind w:right="5987"/>
        <w:jc w:val="both"/>
        <w:rPr>
          <w:rFonts w:ascii="Minion Pro" w:eastAsia="Minion Pro" w:hAnsi="Minion Pro" w:cs="Minion Pro"/>
          <w:b/>
          <w:bCs/>
          <w:color w:val="337AB7"/>
          <w:sz w:val="28"/>
          <w:szCs w:val="28"/>
        </w:rPr>
      </w:pPr>
      <w:r w:rsidRPr="00AA581F">
        <w:rPr>
          <w:rFonts w:ascii="Minion Pro" w:eastAsia="Minion Pro" w:hAnsi="Minion Pro" w:cs="Minion Pro"/>
          <w:b/>
          <w:bCs/>
          <w:color w:val="337AB7"/>
          <w:sz w:val="28"/>
          <w:szCs w:val="28"/>
        </w:rPr>
        <w:t xml:space="preserve">ASSESSMENT OF OPHTHALIMIC DRUG </w:t>
      </w:r>
    </w:p>
    <w:p w:rsidR="00AA581F" w:rsidRDefault="00AA581F" w:rsidP="008156D3">
      <w:pPr>
        <w:pStyle w:val="BodyText"/>
        <w:spacing w:before="73" w:line="198" w:lineRule="exact"/>
        <w:ind w:right="5987"/>
        <w:jc w:val="both"/>
        <w:rPr>
          <w:rFonts w:ascii="Minion Pro" w:eastAsia="Minion Pro" w:hAnsi="Minion Pro" w:cs="Minion Pro"/>
          <w:b/>
          <w:bCs/>
          <w:color w:val="337AB7"/>
          <w:sz w:val="28"/>
          <w:szCs w:val="28"/>
        </w:rPr>
      </w:pPr>
      <w:r w:rsidRPr="00AA581F">
        <w:rPr>
          <w:rFonts w:ascii="Minion Pro" w:eastAsia="Minion Pro" w:hAnsi="Minion Pro" w:cs="Minion Pro"/>
          <w:b/>
          <w:bCs/>
          <w:color w:val="337AB7"/>
          <w:sz w:val="28"/>
          <w:szCs w:val="28"/>
        </w:rPr>
        <w:t xml:space="preserve">USE AT BORU HOSPITAL (BH), DESSIE, </w:t>
      </w:r>
    </w:p>
    <w:p w:rsidR="008156D3" w:rsidRDefault="00AA581F" w:rsidP="008156D3">
      <w:pPr>
        <w:pStyle w:val="BodyText"/>
        <w:spacing w:before="73" w:line="198" w:lineRule="exact"/>
        <w:ind w:right="5987"/>
        <w:jc w:val="both"/>
        <w:rPr>
          <w:rFonts w:ascii="Minion Pro" w:eastAsia="Minion Pro" w:hAnsi="Minion Pro" w:cs="Minion Pro"/>
          <w:b/>
          <w:bCs/>
          <w:color w:val="337AB7"/>
          <w:sz w:val="36"/>
          <w:szCs w:val="36"/>
        </w:rPr>
      </w:pPr>
      <w:bookmarkStart w:id="0" w:name="_GoBack"/>
      <w:bookmarkEnd w:id="0"/>
      <w:r w:rsidRPr="00AA581F">
        <w:rPr>
          <w:rFonts w:ascii="Minion Pro" w:eastAsia="Minion Pro" w:hAnsi="Minion Pro" w:cs="Minion Pro"/>
          <w:b/>
          <w:bCs/>
          <w:color w:val="337AB7"/>
          <w:sz w:val="28"/>
          <w:szCs w:val="28"/>
        </w:rPr>
        <w:t xml:space="preserve">NORTH EAST ETHIOPIA  </w:t>
      </w:r>
    </w:p>
    <w:p w:rsidR="008156D3" w:rsidRDefault="00C571F9" w:rsidP="008156D3">
      <w:pPr>
        <w:pStyle w:val="BodyText"/>
        <w:spacing w:before="73" w:line="198" w:lineRule="exact"/>
        <w:ind w:right="5987"/>
        <w:jc w:val="both"/>
        <w:rPr>
          <w:rFonts w:ascii="Arial"/>
        </w:rPr>
      </w:pPr>
      <w:proofErr w:type="spellStart"/>
      <w:r>
        <w:rPr>
          <w:rFonts w:ascii="Arial"/>
        </w:rPr>
        <w:t>Oumer</w:t>
      </w:r>
      <w:proofErr w:type="spellEnd"/>
      <w:r>
        <w:rPr>
          <w:rFonts w:ascii="Arial"/>
        </w:rPr>
        <w:t xml:space="preserve"> </w:t>
      </w:r>
      <w:proofErr w:type="spellStart"/>
      <w:proofErr w:type="gramStart"/>
      <w:r>
        <w:rPr>
          <w:rFonts w:ascii="Arial"/>
        </w:rPr>
        <w:t>Sada</w:t>
      </w:r>
      <w:proofErr w:type="spellEnd"/>
      <w:r>
        <w:rPr>
          <w:rFonts w:ascii="Arial"/>
        </w:rPr>
        <w:t xml:space="preserve">  School</w:t>
      </w:r>
      <w:proofErr w:type="gramEnd"/>
      <w:r>
        <w:rPr>
          <w:rFonts w:ascii="Arial"/>
        </w:rPr>
        <w:t xml:space="preserve"> of </w:t>
      </w:r>
      <w:proofErr w:type="spellStart"/>
      <w:r>
        <w:rPr>
          <w:rFonts w:ascii="Arial"/>
        </w:rPr>
        <w:t>pharmacy,Addis</w:t>
      </w:r>
      <w:proofErr w:type="spellEnd"/>
      <w:r>
        <w:rPr>
          <w:rFonts w:ascii="Arial"/>
        </w:rPr>
        <w:t xml:space="preserve"> Ababa </w:t>
      </w:r>
      <w:r w:rsidR="008156D3">
        <w:rPr>
          <w:rFonts w:ascii="Arial"/>
        </w:rPr>
        <w:t xml:space="preserve">       </w:t>
      </w:r>
      <w:r>
        <w:rPr>
          <w:rFonts w:ascii="Arial"/>
        </w:rPr>
        <w:t>university</w:t>
      </w:r>
      <w:r w:rsidR="005973B9">
        <w:rPr>
          <w:rFonts w:ascii="Arial"/>
        </w:rPr>
        <w:t>,</w:t>
      </w:r>
      <w:r>
        <w:rPr>
          <w:rFonts w:ascii="Arial"/>
        </w:rPr>
        <w:t xml:space="preserve"> Ethiopia</w:t>
      </w:r>
      <w:r w:rsidR="005973B9">
        <w:rPr>
          <w:rFonts w:ascii="Arial"/>
        </w:rPr>
        <w:t xml:space="preserve"> </w:t>
      </w:r>
      <w:r w:rsidR="008156D3">
        <w:rPr>
          <w:rFonts w:ascii="Arial"/>
        </w:rPr>
        <w:t xml:space="preserve">                                                                              </w:t>
      </w:r>
    </w:p>
    <w:p w:rsidR="008156D3" w:rsidRDefault="008156D3" w:rsidP="008156D3">
      <w:pPr>
        <w:pStyle w:val="BodyText"/>
        <w:spacing w:before="73" w:line="198" w:lineRule="exact"/>
        <w:ind w:right="5987"/>
        <w:jc w:val="both"/>
        <w:rPr>
          <w:rFonts w:ascii="Arial"/>
        </w:rPr>
      </w:pPr>
    </w:p>
    <w:p w:rsidR="00754D33" w:rsidRDefault="00754D33" w:rsidP="008156D3">
      <w:pPr>
        <w:pStyle w:val="BodyText"/>
        <w:spacing w:before="73" w:line="198" w:lineRule="exact"/>
        <w:ind w:left="100" w:right="5987"/>
        <w:rPr>
          <w:rFonts w:ascii="Arial"/>
        </w:rPr>
      </w:pPr>
    </w:p>
    <w:p w:rsidR="005973B9" w:rsidRPr="00754D33" w:rsidRDefault="00754D33" w:rsidP="00754D33">
      <w:pPr>
        <w:jc w:val="center"/>
      </w:pPr>
      <w:r>
        <w:t xml:space="preserve">                                                                                    Table frequency of medication prescription error categories</w:t>
      </w:r>
    </w:p>
    <w:tbl>
      <w:tblPr>
        <w:tblStyle w:val="LightShading1"/>
        <w:tblpPr w:leftFromText="180" w:rightFromText="180" w:vertAnchor="text" w:horzAnchor="margin" w:tblpXSpec="right" w:tblpY="38"/>
        <w:tblW w:w="0" w:type="auto"/>
        <w:tblLook w:val="04A0" w:firstRow="1" w:lastRow="0" w:firstColumn="1" w:lastColumn="0" w:noHBand="0" w:noVBand="1"/>
      </w:tblPr>
      <w:tblGrid>
        <w:gridCol w:w="2903"/>
        <w:gridCol w:w="2651"/>
      </w:tblGrid>
      <w:tr w:rsidR="008156D3" w:rsidRPr="004A7472" w:rsidTr="008156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rsidR="008156D3" w:rsidRPr="008156D3" w:rsidRDefault="008156D3" w:rsidP="008156D3">
            <w:pPr>
              <w:spacing w:before="120" w:after="120"/>
              <w:jc w:val="both"/>
              <w:rPr>
                <w:rFonts w:asciiTheme="majorBidi" w:hAnsiTheme="majorBidi" w:cstheme="majorBidi"/>
                <w:bCs w:val="0"/>
                <w:sz w:val="18"/>
                <w:szCs w:val="18"/>
              </w:rPr>
            </w:pPr>
            <w:r w:rsidRPr="008156D3">
              <w:rPr>
                <w:rFonts w:asciiTheme="majorBidi" w:hAnsiTheme="majorBidi" w:cstheme="majorBidi"/>
                <w:sz w:val="18"/>
                <w:szCs w:val="18"/>
              </w:rPr>
              <w:t>Error type</w:t>
            </w:r>
          </w:p>
        </w:tc>
        <w:tc>
          <w:tcPr>
            <w:tcW w:w="2651" w:type="dxa"/>
          </w:tcPr>
          <w:p w:rsidR="008156D3" w:rsidRPr="008156D3" w:rsidRDefault="008156D3" w:rsidP="008156D3">
            <w:pPr>
              <w:spacing w:before="120" w:after="12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sz w:val="18"/>
                <w:szCs w:val="18"/>
              </w:rPr>
            </w:pPr>
            <w:r w:rsidRPr="008156D3">
              <w:rPr>
                <w:rFonts w:asciiTheme="majorBidi" w:hAnsiTheme="majorBidi" w:cstheme="majorBidi"/>
                <w:sz w:val="18"/>
                <w:szCs w:val="18"/>
              </w:rPr>
              <w:t>Frequency (%)</w:t>
            </w:r>
          </w:p>
        </w:tc>
      </w:tr>
      <w:tr w:rsidR="008156D3" w:rsidRPr="004A7472" w:rsidTr="008156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rsidR="008156D3" w:rsidRPr="008156D3" w:rsidRDefault="008156D3" w:rsidP="008156D3">
            <w:pPr>
              <w:spacing w:before="120" w:after="120"/>
              <w:jc w:val="both"/>
              <w:rPr>
                <w:rFonts w:asciiTheme="majorBidi" w:hAnsiTheme="majorBidi" w:cstheme="majorBidi"/>
                <w:bCs w:val="0"/>
                <w:sz w:val="18"/>
                <w:szCs w:val="18"/>
              </w:rPr>
            </w:pPr>
            <w:r w:rsidRPr="008156D3">
              <w:rPr>
                <w:rFonts w:asciiTheme="majorBidi" w:hAnsiTheme="majorBidi" w:cstheme="majorBidi"/>
                <w:bCs w:val="0"/>
                <w:sz w:val="18"/>
                <w:szCs w:val="18"/>
              </w:rPr>
              <w:t xml:space="preserve">Dose Omission                                                                                                                     </w:t>
            </w:r>
          </w:p>
          <w:p w:rsidR="008156D3" w:rsidRPr="008156D3" w:rsidRDefault="008156D3" w:rsidP="008156D3">
            <w:pPr>
              <w:spacing w:before="120" w:after="120"/>
              <w:jc w:val="both"/>
              <w:rPr>
                <w:rFonts w:asciiTheme="majorBidi" w:hAnsiTheme="majorBidi" w:cstheme="majorBidi"/>
                <w:bCs w:val="0"/>
                <w:sz w:val="18"/>
                <w:szCs w:val="18"/>
              </w:rPr>
            </w:pPr>
            <w:r w:rsidRPr="008156D3">
              <w:rPr>
                <w:rFonts w:asciiTheme="majorBidi" w:hAnsiTheme="majorBidi" w:cstheme="majorBidi"/>
                <w:bCs w:val="0"/>
                <w:sz w:val="18"/>
                <w:szCs w:val="18"/>
              </w:rPr>
              <w:t>Frequency Omission</w:t>
            </w:r>
          </w:p>
          <w:p w:rsidR="008156D3" w:rsidRPr="008156D3" w:rsidRDefault="008156D3" w:rsidP="008156D3">
            <w:pPr>
              <w:spacing w:before="120" w:after="120"/>
              <w:jc w:val="both"/>
              <w:rPr>
                <w:rFonts w:asciiTheme="majorBidi" w:hAnsiTheme="majorBidi" w:cstheme="majorBidi"/>
                <w:b w:val="0"/>
                <w:sz w:val="18"/>
                <w:szCs w:val="18"/>
              </w:rPr>
            </w:pPr>
            <w:r w:rsidRPr="008156D3">
              <w:rPr>
                <w:rFonts w:asciiTheme="majorBidi" w:hAnsiTheme="majorBidi" w:cstheme="majorBidi"/>
                <w:bCs w:val="0"/>
                <w:sz w:val="18"/>
                <w:szCs w:val="18"/>
              </w:rPr>
              <w:t>Route Omission</w:t>
            </w:r>
          </w:p>
          <w:p w:rsidR="008156D3" w:rsidRPr="008156D3" w:rsidRDefault="008156D3" w:rsidP="008156D3">
            <w:pPr>
              <w:spacing w:before="120" w:after="120"/>
              <w:jc w:val="both"/>
              <w:rPr>
                <w:rFonts w:asciiTheme="majorBidi" w:hAnsiTheme="majorBidi" w:cstheme="majorBidi"/>
                <w:bCs w:val="0"/>
                <w:sz w:val="18"/>
                <w:szCs w:val="18"/>
              </w:rPr>
            </w:pPr>
            <w:r w:rsidRPr="008156D3">
              <w:rPr>
                <w:rFonts w:asciiTheme="majorBidi" w:hAnsiTheme="majorBidi" w:cstheme="majorBidi"/>
                <w:sz w:val="18"/>
                <w:szCs w:val="18"/>
              </w:rPr>
              <w:t>Omission error</w:t>
            </w:r>
            <w:r w:rsidRPr="008156D3">
              <w:rPr>
                <w:rFonts w:asciiTheme="majorBidi" w:hAnsiTheme="majorBidi" w:cstheme="majorBidi"/>
                <w:bCs w:val="0"/>
                <w:sz w:val="18"/>
                <w:szCs w:val="18"/>
              </w:rPr>
              <w:t>(total)</w:t>
            </w:r>
          </w:p>
        </w:tc>
        <w:tc>
          <w:tcPr>
            <w:tcW w:w="2651" w:type="dxa"/>
          </w:tcPr>
          <w:p w:rsidR="008156D3" w:rsidRPr="008156D3" w:rsidRDefault="008156D3" w:rsidP="008156D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156D3">
              <w:rPr>
                <w:rFonts w:asciiTheme="majorBidi" w:hAnsiTheme="majorBidi" w:cstheme="majorBidi"/>
                <w:sz w:val="18"/>
                <w:szCs w:val="18"/>
              </w:rPr>
              <w:t>33(9.19%)</w:t>
            </w:r>
          </w:p>
          <w:p w:rsidR="008156D3" w:rsidRPr="008156D3" w:rsidRDefault="008156D3" w:rsidP="008156D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156D3">
              <w:rPr>
                <w:rFonts w:asciiTheme="majorBidi" w:hAnsiTheme="majorBidi" w:cstheme="majorBidi"/>
                <w:sz w:val="18"/>
                <w:szCs w:val="18"/>
              </w:rPr>
              <w:t>58(16.15%)</w:t>
            </w:r>
          </w:p>
          <w:p w:rsidR="008156D3" w:rsidRPr="008156D3" w:rsidRDefault="008156D3" w:rsidP="008156D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156D3">
              <w:rPr>
                <w:rFonts w:asciiTheme="majorBidi" w:hAnsiTheme="majorBidi" w:cstheme="majorBidi"/>
                <w:sz w:val="18"/>
                <w:szCs w:val="18"/>
              </w:rPr>
              <w:t>63(17.54%)</w:t>
            </w:r>
          </w:p>
          <w:p w:rsidR="008156D3" w:rsidRPr="008156D3" w:rsidRDefault="008156D3" w:rsidP="008156D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18"/>
                <w:szCs w:val="18"/>
              </w:rPr>
            </w:pPr>
            <w:r w:rsidRPr="008156D3">
              <w:rPr>
                <w:rFonts w:asciiTheme="majorBidi" w:hAnsiTheme="majorBidi" w:cstheme="majorBidi"/>
                <w:bCs/>
                <w:sz w:val="18"/>
                <w:szCs w:val="18"/>
              </w:rPr>
              <w:t>154(42.89%)</w:t>
            </w:r>
          </w:p>
        </w:tc>
      </w:tr>
      <w:tr w:rsidR="008156D3" w:rsidRPr="004A7472" w:rsidTr="008156D3">
        <w:tc>
          <w:tcPr>
            <w:cnfStyle w:val="001000000000" w:firstRow="0" w:lastRow="0" w:firstColumn="1" w:lastColumn="0" w:oddVBand="0" w:evenVBand="0" w:oddHBand="0" w:evenHBand="0" w:firstRowFirstColumn="0" w:firstRowLastColumn="0" w:lastRowFirstColumn="0" w:lastRowLastColumn="0"/>
            <w:tcW w:w="2903" w:type="dxa"/>
          </w:tcPr>
          <w:p w:rsidR="008156D3" w:rsidRPr="008156D3" w:rsidRDefault="008156D3" w:rsidP="008156D3">
            <w:pPr>
              <w:spacing w:before="120" w:after="120"/>
              <w:jc w:val="both"/>
              <w:rPr>
                <w:rFonts w:asciiTheme="majorBidi" w:hAnsiTheme="majorBidi" w:cstheme="majorBidi"/>
                <w:sz w:val="18"/>
                <w:szCs w:val="18"/>
              </w:rPr>
            </w:pPr>
            <w:r w:rsidRPr="008156D3">
              <w:rPr>
                <w:rFonts w:asciiTheme="majorBidi" w:hAnsiTheme="majorBidi" w:cstheme="majorBidi"/>
                <w:sz w:val="18"/>
                <w:szCs w:val="18"/>
              </w:rPr>
              <w:t>Drug interaction</w:t>
            </w:r>
          </w:p>
          <w:p w:rsidR="008156D3" w:rsidRPr="008156D3" w:rsidRDefault="008156D3" w:rsidP="008156D3">
            <w:pPr>
              <w:spacing w:before="120" w:after="120"/>
              <w:jc w:val="both"/>
              <w:rPr>
                <w:rFonts w:asciiTheme="majorBidi" w:hAnsiTheme="majorBidi" w:cstheme="majorBidi"/>
                <w:sz w:val="18"/>
                <w:szCs w:val="18"/>
              </w:rPr>
            </w:pPr>
            <w:r w:rsidRPr="008156D3">
              <w:rPr>
                <w:rFonts w:asciiTheme="majorBidi" w:hAnsiTheme="majorBidi" w:cstheme="majorBidi"/>
                <w:sz w:val="18"/>
                <w:szCs w:val="18"/>
              </w:rPr>
              <w:t xml:space="preserve">Duplication </w:t>
            </w:r>
          </w:p>
          <w:p w:rsidR="008156D3" w:rsidRPr="008156D3" w:rsidRDefault="008156D3" w:rsidP="008156D3">
            <w:pPr>
              <w:spacing w:before="120" w:after="120"/>
              <w:jc w:val="both"/>
              <w:rPr>
                <w:rFonts w:asciiTheme="majorBidi" w:hAnsiTheme="majorBidi" w:cstheme="majorBidi"/>
                <w:bCs w:val="0"/>
                <w:sz w:val="18"/>
                <w:szCs w:val="18"/>
              </w:rPr>
            </w:pPr>
            <w:r w:rsidRPr="008156D3">
              <w:rPr>
                <w:rFonts w:asciiTheme="majorBidi" w:hAnsiTheme="majorBidi" w:cstheme="majorBidi"/>
                <w:sz w:val="18"/>
                <w:szCs w:val="18"/>
              </w:rPr>
              <w:t>Wrong combination</w:t>
            </w:r>
            <w:r w:rsidRPr="008156D3">
              <w:rPr>
                <w:rFonts w:asciiTheme="majorBidi" w:hAnsiTheme="majorBidi" w:cstheme="majorBidi"/>
                <w:bCs w:val="0"/>
                <w:sz w:val="18"/>
                <w:szCs w:val="18"/>
              </w:rPr>
              <w:t>(total)</w:t>
            </w:r>
          </w:p>
        </w:tc>
        <w:tc>
          <w:tcPr>
            <w:tcW w:w="2651" w:type="dxa"/>
          </w:tcPr>
          <w:p w:rsidR="008156D3" w:rsidRPr="008156D3" w:rsidRDefault="008156D3" w:rsidP="008156D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156D3">
              <w:rPr>
                <w:rFonts w:asciiTheme="majorBidi" w:hAnsiTheme="majorBidi" w:cstheme="majorBidi"/>
                <w:sz w:val="18"/>
                <w:szCs w:val="18"/>
              </w:rPr>
              <w:t>57(15.87%)</w:t>
            </w:r>
          </w:p>
          <w:p w:rsidR="008156D3" w:rsidRPr="008156D3" w:rsidRDefault="008156D3" w:rsidP="008156D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p w:rsidR="008156D3" w:rsidRPr="008156D3" w:rsidRDefault="008156D3" w:rsidP="008156D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156D3">
              <w:rPr>
                <w:rFonts w:asciiTheme="majorBidi" w:hAnsiTheme="majorBidi" w:cstheme="majorBidi"/>
                <w:sz w:val="18"/>
                <w:szCs w:val="18"/>
              </w:rPr>
              <w:t>44(12.26%)</w:t>
            </w:r>
          </w:p>
          <w:p w:rsidR="008156D3" w:rsidRPr="008156D3" w:rsidRDefault="008156D3" w:rsidP="008156D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p w:rsidR="008156D3" w:rsidRPr="008156D3" w:rsidRDefault="008156D3" w:rsidP="008156D3">
            <w:pPr>
              <w:spacing w:before="120" w:after="12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18"/>
                <w:szCs w:val="18"/>
                <w:u w:val="single"/>
              </w:rPr>
            </w:pPr>
            <w:r w:rsidRPr="008156D3">
              <w:rPr>
                <w:rFonts w:asciiTheme="majorBidi" w:hAnsiTheme="majorBidi" w:cstheme="majorBidi"/>
                <w:bCs/>
                <w:sz w:val="18"/>
                <w:szCs w:val="18"/>
                <w:u w:val="single"/>
              </w:rPr>
              <w:t>101(28.13%)</w:t>
            </w:r>
          </w:p>
        </w:tc>
      </w:tr>
      <w:tr w:rsidR="008156D3" w:rsidRPr="004A7472" w:rsidTr="008156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rsidR="008156D3" w:rsidRPr="008156D3" w:rsidRDefault="008156D3" w:rsidP="008156D3">
            <w:pPr>
              <w:spacing w:before="120" w:after="120"/>
              <w:jc w:val="both"/>
              <w:rPr>
                <w:rFonts w:asciiTheme="majorBidi" w:hAnsiTheme="majorBidi" w:cstheme="majorBidi"/>
                <w:bCs w:val="0"/>
                <w:sz w:val="18"/>
                <w:szCs w:val="18"/>
              </w:rPr>
            </w:pPr>
            <w:r w:rsidRPr="008156D3">
              <w:rPr>
                <w:rFonts w:asciiTheme="majorBidi" w:hAnsiTheme="majorBidi" w:cstheme="majorBidi"/>
                <w:sz w:val="18"/>
                <w:szCs w:val="18"/>
              </w:rPr>
              <w:t>Wrong abbreviation</w:t>
            </w:r>
          </w:p>
        </w:tc>
        <w:tc>
          <w:tcPr>
            <w:tcW w:w="2651" w:type="dxa"/>
          </w:tcPr>
          <w:p w:rsidR="008156D3" w:rsidRPr="008156D3" w:rsidRDefault="008156D3" w:rsidP="008156D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18"/>
                <w:szCs w:val="18"/>
                <w:u w:val="single"/>
              </w:rPr>
            </w:pPr>
            <w:r w:rsidRPr="008156D3">
              <w:rPr>
                <w:rFonts w:asciiTheme="majorBidi" w:hAnsiTheme="majorBidi" w:cstheme="majorBidi"/>
                <w:bCs/>
                <w:sz w:val="18"/>
                <w:szCs w:val="18"/>
                <w:u w:val="single"/>
              </w:rPr>
              <w:t>48(13.37%)</w:t>
            </w:r>
          </w:p>
        </w:tc>
      </w:tr>
      <w:tr w:rsidR="008156D3" w:rsidRPr="004A7472" w:rsidTr="008156D3">
        <w:tc>
          <w:tcPr>
            <w:cnfStyle w:val="001000000000" w:firstRow="0" w:lastRow="0" w:firstColumn="1" w:lastColumn="0" w:oddVBand="0" w:evenVBand="0" w:oddHBand="0" w:evenHBand="0" w:firstRowFirstColumn="0" w:firstRowLastColumn="0" w:lastRowFirstColumn="0" w:lastRowLastColumn="0"/>
            <w:tcW w:w="2903" w:type="dxa"/>
          </w:tcPr>
          <w:p w:rsidR="008156D3" w:rsidRPr="008156D3" w:rsidRDefault="008156D3" w:rsidP="008156D3">
            <w:pPr>
              <w:spacing w:before="120" w:after="120"/>
              <w:jc w:val="both"/>
              <w:rPr>
                <w:rFonts w:asciiTheme="majorBidi" w:hAnsiTheme="majorBidi" w:cstheme="majorBidi"/>
                <w:bCs w:val="0"/>
                <w:sz w:val="18"/>
                <w:szCs w:val="18"/>
              </w:rPr>
            </w:pPr>
            <w:r w:rsidRPr="008156D3">
              <w:rPr>
                <w:rFonts w:asciiTheme="majorBidi" w:hAnsiTheme="majorBidi" w:cstheme="majorBidi"/>
                <w:bCs w:val="0"/>
                <w:sz w:val="18"/>
                <w:szCs w:val="18"/>
              </w:rPr>
              <w:t>Over dose</w:t>
            </w:r>
          </w:p>
          <w:p w:rsidR="008156D3" w:rsidRPr="008156D3" w:rsidRDefault="008156D3" w:rsidP="008156D3">
            <w:pPr>
              <w:spacing w:before="120" w:after="120"/>
              <w:jc w:val="both"/>
              <w:rPr>
                <w:rFonts w:asciiTheme="majorBidi" w:hAnsiTheme="majorBidi" w:cstheme="majorBidi"/>
                <w:bCs w:val="0"/>
                <w:sz w:val="18"/>
                <w:szCs w:val="18"/>
              </w:rPr>
            </w:pPr>
            <w:r w:rsidRPr="008156D3">
              <w:rPr>
                <w:rFonts w:asciiTheme="majorBidi" w:hAnsiTheme="majorBidi" w:cstheme="majorBidi"/>
                <w:bCs w:val="0"/>
                <w:sz w:val="18"/>
                <w:szCs w:val="18"/>
              </w:rPr>
              <w:t>Under dose</w:t>
            </w:r>
          </w:p>
          <w:p w:rsidR="008156D3" w:rsidRPr="008156D3" w:rsidRDefault="008156D3" w:rsidP="008156D3">
            <w:pPr>
              <w:spacing w:before="120" w:after="120"/>
              <w:jc w:val="both"/>
              <w:rPr>
                <w:rFonts w:asciiTheme="majorBidi" w:hAnsiTheme="majorBidi" w:cstheme="majorBidi"/>
                <w:bCs w:val="0"/>
                <w:sz w:val="18"/>
                <w:szCs w:val="18"/>
              </w:rPr>
            </w:pPr>
            <w:r w:rsidRPr="008156D3">
              <w:rPr>
                <w:rFonts w:asciiTheme="majorBidi" w:hAnsiTheme="majorBidi" w:cstheme="majorBidi"/>
                <w:sz w:val="18"/>
                <w:szCs w:val="18"/>
              </w:rPr>
              <w:t>Wrong dose</w:t>
            </w:r>
            <w:r w:rsidRPr="008156D3">
              <w:rPr>
                <w:rFonts w:asciiTheme="majorBidi" w:hAnsiTheme="majorBidi" w:cstheme="majorBidi"/>
                <w:bCs w:val="0"/>
                <w:sz w:val="18"/>
                <w:szCs w:val="18"/>
              </w:rPr>
              <w:t>(total)</w:t>
            </w:r>
          </w:p>
        </w:tc>
        <w:tc>
          <w:tcPr>
            <w:tcW w:w="2651" w:type="dxa"/>
          </w:tcPr>
          <w:p w:rsidR="008156D3" w:rsidRPr="008156D3" w:rsidRDefault="008156D3" w:rsidP="008156D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156D3">
              <w:rPr>
                <w:rFonts w:asciiTheme="majorBidi" w:hAnsiTheme="majorBidi" w:cstheme="majorBidi"/>
                <w:sz w:val="18"/>
                <w:szCs w:val="18"/>
              </w:rPr>
              <w:t>14(3.89%)</w:t>
            </w:r>
          </w:p>
          <w:p w:rsidR="008156D3" w:rsidRPr="008156D3" w:rsidRDefault="008156D3" w:rsidP="008156D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156D3">
              <w:rPr>
                <w:rFonts w:asciiTheme="majorBidi" w:hAnsiTheme="majorBidi" w:cstheme="majorBidi"/>
                <w:sz w:val="18"/>
                <w:szCs w:val="18"/>
              </w:rPr>
              <w:t>16(4.46%)</w:t>
            </w:r>
          </w:p>
          <w:p w:rsidR="008156D3" w:rsidRPr="008156D3" w:rsidRDefault="008156D3" w:rsidP="008156D3">
            <w:pPr>
              <w:spacing w:before="120" w:after="12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18"/>
                <w:szCs w:val="18"/>
                <w:u w:val="single"/>
              </w:rPr>
            </w:pPr>
            <w:r w:rsidRPr="008156D3">
              <w:rPr>
                <w:rFonts w:asciiTheme="majorBidi" w:hAnsiTheme="majorBidi" w:cstheme="majorBidi"/>
                <w:bCs/>
                <w:sz w:val="18"/>
                <w:szCs w:val="18"/>
                <w:u w:val="single"/>
              </w:rPr>
              <w:t>30(8.36%)</w:t>
            </w:r>
          </w:p>
        </w:tc>
      </w:tr>
      <w:tr w:rsidR="008156D3" w:rsidRPr="004A7472" w:rsidTr="008156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rsidR="008156D3" w:rsidRPr="008156D3" w:rsidRDefault="008156D3" w:rsidP="008156D3">
            <w:pPr>
              <w:spacing w:before="120" w:after="120"/>
              <w:jc w:val="both"/>
              <w:rPr>
                <w:rFonts w:asciiTheme="majorBidi" w:hAnsiTheme="majorBidi" w:cstheme="majorBidi"/>
                <w:bCs w:val="0"/>
                <w:sz w:val="18"/>
                <w:szCs w:val="18"/>
              </w:rPr>
            </w:pPr>
            <w:r w:rsidRPr="008156D3">
              <w:rPr>
                <w:rFonts w:asciiTheme="majorBidi" w:hAnsiTheme="majorBidi" w:cstheme="majorBidi"/>
                <w:sz w:val="18"/>
                <w:szCs w:val="18"/>
              </w:rPr>
              <w:t>Wrong frequency</w:t>
            </w:r>
          </w:p>
        </w:tc>
        <w:tc>
          <w:tcPr>
            <w:tcW w:w="2651" w:type="dxa"/>
          </w:tcPr>
          <w:p w:rsidR="008156D3" w:rsidRPr="008156D3" w:rsidRDefault="008156D3" w:rsidP="008156D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18"/>
                <w:szCs w:val="18"/>
                <w:u w:val="single"/>
              </w:rPr>
            </w:pPr>
            <w:r w:rsidRPr="008156D3">
              <w:rPr>
                <w:rFonts w:asciiTheme="majorBidi" w:hAnsiTheme="majorBidi" w:cstheme="majorBidi"/>
                <w:bCs/>
                <w:sz w:val="18"/>
                <w:szCs w:val="18"/>
                <w:u w:val="single"/>
              </w:rPr>
              <w:t>18(5.01%)</w:t>
            </w:r>
          </w:p>
        </w:tc>
      </w:tr>
      <w:tr w:rsidR="008156D3" w:rsidRPr="004A7472" w:rsidTr="008156D3">
        <w:tc>
          <w:tcPr>
            <w:cnfStyle w:val="001000000000" w:firstRow="0" w:lastRow="0" w:firstColumn="1" w:lastColumn="0" w:oddVBand="0" w:evenVBand="0" w:oddHBand="0" w:evenHBand="0" w:firstRowFirstColumn="0" w:firstRowLastColumn="0" w:lastRowFirstColumn="0" w:lastRowLastColumn="0"/>
            <w:tcW w:w="2903" w:type="dxa"/>
          </w:tcPr>
          <w:p w:rsidR="008156D3" w:rsidRPr="008156D3" w:rsidRDefault="008156D3" w:rsidP="008156D3">
            <w:pPr>
              <w:spacing w:before="120" w:after="120"/>
              <w:jc w:val="both"/>
              <w:rPr>
                <w:rFonts w:asciiTheme="majorBidi" w:hAnsiTheme="majorBidi" w:cstheme="majorBidi"/>
                <w:b w:val="0"/>
                <w:sz w:val="18"/>
                <w:szCs w:val="18"/>
                <w:u w:val="single"/>
              </w:rPr>
            </w:pPr>
            <w:r w:rsidRPr="008156D3">
              <w:rPr>
                <w:rFonts w:asciiTheme="majorBidi" w:hAnsiTheme="majorBidi" w:cstheme="majorBidi"/>
                <w:sz w:val="18"/>
                <w:szCs w:val="18"/>
              </w:rPr>
              <w:t>Wrong indication</w:t>
            </w:r>
          </w:p>
        </w:tc>
        <w:tc>
          <w:tcPr>
            <w:tcW w:w="2651" w:type="dxa"/>
          </w:tcPr>
          <w:p w:rsidR="008156D3" w:rsidRPr="008156D3" w:rsidRDefault="008156D3" w:rsidP="008156D3">
            <w:pPr>
              <w:spacing w:before="120" w:after="12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18"/>
                <w:szCs w:val="18"/>
                <w:u w:val="single"/>
              </w:rPr>
            </w:pPr>
            <w:r w:rsidRPr="008156D3">
              <w:rPr>
                <w:rFonts w:asciiTheme="majorBidi" w:hAnsiTheme="majorBidi" w:cstheme="majorBidi"/>
                <w:bCs/>
                <w:sz w:val="18"/>
                <w:szCs w:val="18"/>
                <w:u w:val="single"/>
              </w:rPr>
              <w:t>8(2.23%)</w:t>
            </w:r>
          </w:p>
        </w:tc>
      </w:tr>
      <w:tr w:rsidR="008156D3" w:rsidRPr="004A7472" w:rsidTr="008156D3">
        <w:trPr>
          <w:cnfStyle w:val="000000100000" w:firstRow="0" w:lastRow="0" w:firstColumn="0" w:lastColumn="0" w:oddVBand="0" w:evenVBand="0" w:oddHBand="1"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2903" w:type="dxa"/>
          </w:tcPr>
          <w:p w:rsidR="008156D3" w:rsidRPr="008156D3" w:rsidRDefault="008156D3" w:rsidP="008156D3">
            <w:pPr>
              <w:spacing w:before="120" w:after="120"/>
              <w:jc w:val="both"/>
              <w:rPr>
                <w:rFonts w:asciiTheme="majorBidi" w:hAnsiTheme="majorBidi" w:cstheme="majorBidi"/>
                <w:b w:val="0"/>
                <w:sz w:val="18"/>
                <w:szCs w:val="18"/>
                <w:u w:val="single"/>
              </w:rPr>
            </w:pPr>
            <w:r w:rsidRPr="008156D3">
              <w:rPr>
                <w:rFonts w:asciiTheme="majorBidi" w:hAnsiTheme="majorBidi" w:cstheme="majorBidi"/>
                <w:sz w:val="18"/>
                <w:szCs w:val="18"/>
                <w:u w:val="single"/>
              </w:rPr>
              <w:t>Total</w:t>
            </w:r>
          </w:p>
        </w:tc>
        <w:tc>
          <w:tcPr>
            <w:tcW w:w="2651" w:type="dxa"/>
          </w:tcPr>
          <w:p w:rsidR="008156D3" w:rsidRPr="008156D3" w:rsidRDefault="008156D3" w:rsidP="008156D3">
            <w:pPr>
              <w:spacing w:before="120"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18"/>
                <w:szCs w:val="18"/>
                <w:u w:val="single"/>
              </w:rPr>
            </w:pPr>
            <w:r w:rsidRPr="008156D3">
              <w:rPr>
                <w:rFonts w:asciiTheme="majorBidi" w:hAnsiTheme="majorBidi" w:cstheme="majorBidi"/>
                <w:bCs/>
                <w:sz w:val="18"/>
                <w:szCs w:val="18"/>
                <w:u w:val="single"/>
              </w:rPr>
              <w:t>359(100%)</w:t>
            </w:r>
          </w:p>
        </w:tc>
      </w:tr>
    </w:tbl>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A581F" w:rsidRPr="00AA581F" w:rsidRDefault="00AA581F" w:rsidP="00AA581F">
      <w:pPr>
        <w:pStyle w:val="Heading3"/>
        <w:spacing w:before="74"/>
        <w:rPr>
          <w:rFonts w:ascii="Tw Cen MT" w:eastAsia="Tw Cen MT" w:hAnsi="Tw Cen MT" w:cs="Tw Cen MT"/>
          <w:b w:val="0"/>
          <w:bCs w:val="0"/>
          <w:sz w:val="18"/>
          <w:szCs w:val="18"/>
        </w:rPr>
      </w:pPr>
      <w:r w:rsidRPr="00AA581F">
        <w:rPr>
          <w:rFonts w:ascii="Tw Cen MT" w:eastAsia="Tw Cen MT" w:hAnsi="Tw Cen MT" w:cs="Tw Cen MT"/>
          <w:b w:val="0"/>
          <w:bCs w:val="0"/>
          <w:sz w:val="18"/>
          <w:szCs w:val="18"/>
        </w:rPr>
        <w:t xml:space="preserve">ABSTRACT: Background:  Recently in the discipline of ophthalmology, there have been many developments and introduction of new ocular therapeutic agents. In order to improve drugs therapeutic efficacy, minimize adverse effects, and delay development of resistance drug utilization trends and patients need to be evaluated periodically. Objective:  To assess the prescribing, drug use and dispensing practice of ophthalmic drugs at </w:t>
      </w:r>
      <w:proofErr w:type="spellStart"/>
      <w:r w:rsidRPr="00AA581F">
        <w:rPr>
          <w:rFonts w:ascii="Tw Cen MT" w:eastAsia="Tw Cen MT" w:hAnsi="Tw Cen MT" w:cs="Tw Cen MT"/>
          <w:b w:val="0"/>
          <w:bCs w:val="0"/>
          <w:sz w:val="18"/>
          <w:szCs w:val="18"/>
        </w:rPr>
        <w:t>Boru</w:t>
      </w:r>
      <w:proofErr w:type="spellEnd"/>
      <w:r w:rsidRPr="00AA581F">
        <w:rPr>
          <w:rFonts w:ascii="Tw Cen MT" w:eastAsia="Tw Cen MT" w:hAnsi="Tw Cen MT" w:cs="Tw Cen MT"/>
          <w:b w:val="0"/>
          <w:bCs w:val="0"/>
          <w:sz w:val="18"/>
          <w:szCs w:val="18"/>
        </w:rPr>
        <w:t xml:space="preserve"> hospital. Methodology: Cross sectional study was conducted on patients attending outpatient department pharmacy of </w:t>
      </w:r>
      <w:proofErr w:type="spellStart"/>
      <w:r w:rsidRPr="00AA581F">
        <w:rPr>
          <w:rFonts w:ascii="Tw Cen MT" w:eastAsia="Tw Cen MT" w:hAnsi="Tw Cen MT" w:cs="Tw Cen MT"/>
          <w:b w:val="0"/>
          <w:bCs w:val="0"/>
          <w:sz w:val="18"/>
          <w:szCs w:val="18"/>
        </w:rPr>
        <w:t>Boru</w:t>
      </w:r>
      <w:proofErr w:type="spellEnd"/>
      <w:r w:rsidRPr="00AA581F">
        <w:rPr>
          <w:rFonts w:ascii="Tw Cen MT" w:eastAsia="Tw Cen MT" w:hAnsi="Tw Cen MT" w:cs="Tw Cen MT"/>
          <w:b w:val="0"/>
          <w:bCs w:val="0"/>
          <w:sz w:val="18"/>
          <w:szCs w:val="18"/>
        </w:rPr>
        <w:t xml:space="preserve"> </w:t>
      </w:r>
      <w:proofErr w:type="spellStart"/>
      <w:r w:rsidRPr="00AA581F">
        <w:rPr>
          <w:rFonts w:ascii="Tw Cen MT" w:eastAsia="Tw Cen MT" w:hAnsi="Tw Cen MT" w:cs="Tw Cen MT"/>
          <w:b w:val="0"/>
          <w:bCs w:val="0"/>
          <w:sz w:val="18"/>
          <w:szCs w:val="18"/>
        </w:rPr>
        <w:t>Meda</w:t>
      </w:r>
      <w:proofErr w:type="spellEnd"/>
      <w:r w:rsidRPr="00AA581F">
        <w:rPr>
          <w:rFonts w:ascii="Tw Cen MT" w:eastAsia="Tw Cen MT" w:hAnsi="Tw Cen MT" w:cs="Tw Cen MT"/>
          <w:b w:val="0"/>
          <w:bCs w:val="0"/>
          <w:sz w:val="18"/>
          <w:szCs w:val="18"/>
        </w:rPr>
        <w:t xml:space="preserve"> hospital to collect their medicines. Prescriptions of 84 patients encountered were </w:t>
      </w:r>
      <w:proofErr w:type="spellStart"/>
      <w:r w:rsidRPr="00AA581F">
        <w:rPr>
          <w:rFonts w:ascii="Tw Cen MT" w:eastAsia="Tw Cen MT" w:hAnsi="Tw Cen MT" w:cs="Tw Cen MT"/>
          <w:b w:val="0"/>
          <w:bCs w:val="0"/>
          <w:sz w:val="18"/>
          <w:szCs w:val="18"/>
        </w:rPr>
        <w:t>analysed</w:t>
      </w:r>
      <w:proofErr w:type="spellEnd"/>
      <w:r w:rsidRPr="00AA581F">
        <w:rPr>
          <w:rFonts w:ascii="Tw Cen MT" w:eastAsia="Tw Cen MT" w:hAnsi="Tw Cen MT" w:cs="Tw Cen MT"/>
          <w:b w:val="0"/>
          <w:bCs w:val="0"/>
          <w:sz w:val="18"/>
          <w:szCs w:val="18"/>
        </w:rPr>
        <w:t xml:space="preserve"> using World Health Organization (WHO) prescribing indicators and additional indices. Result: Analysis showed that the mean number of drug per prescription was 2.2 and 97.2% of prescribed drugs were from the national essential drug list. 89.5% of drugs were prescribed by their generic name. Majority of the prescribed drugs were antibiotics (62.7%) and only 17.7% of the prescriptions had frequency of dosing. Percentage of patients with good post- dispensing knowledge on the dispensed ophthalmic drugs was 37.1%. Dispensing and </w:t>
      </w:r>
      <w:proofErr w:type="spellStart"/>
      <w:r w:rsidRPr="00AA581F">
        <w:rPr>
          <w:rFonts w:ascii="Tw Cen MT" w:eastAsia="Tw Cen MT" w:hAnsi="Tw Cen MT" w:cs="Tw Cen MT"/>
          <w:b w:val="0"/>
          <w:bCs w:val="0"/>
          <w:sz w:val="18"/>
          <w:szCs w:val="18"/>
        </w:rPr>
        <w:t>counselling</w:t>
      </w:r>
      <w:proofErr w:type="spellEnd"/>
      <w:r w:rsidRPr="00AA581F">
        <w:rPr>
          <w:rFonts w:ascii="Tw Cen MT" w:eastAsia="Tw Cen MT" w:hAnsi="Tw Cen MT" w:cs="Tw Cen MT"/>
          <w:b w:val="0"/>
          <w:bCs w:val="0"/>
          <w:sz w:val="18"/>
          <w:szCs w:val="18"/>
        </w:rPr>
        <w:t xml:space="preserve"> time were 18sec and 1.30 minute respectively. Conclusion: The study indicated an awareness of poly- pharmacy. But showed ample scope for improvement in encouraging the prescriber to write complete prescription and the dispenser to provide adequate </w:t>
      </w:r>
      <w:proofErr w:type="spellStart"/>
      <w:r w:rsidRPr="00AA581F">
        <w:rPr>
          <w:rFonts w:ascii="Tw Cen MT" w:eastAsia="Tw Cen MT" w:hAnsi="Tw Cen MT" w:cs="Tw Cen MT"/>
          <w:b w:val="0"/>
          <w:bCs w:val="0"/>
          <w:sz w:val="18"/>
          <w:szCs w:val="18"/>
        </w:rPr>
        <w:t>counselling</w:t>
      </w:r>
      <w:proofErr w:type="spellEnd"/>
      <w:r w:rsidRPr="00AA581F">
        <w:rPr>
          <w:rFonts w:ascii="Tw Cen MT" w:eastAsia="Tw Cen MT" w:hAnsi="Tw Cen MT" w:cs="Tw Cen MT"/>
          <w:b w:val="0"/>
          <w:bCs w:val="0"/>
          <w:sz w:val="18"/>
          <w:szCs w:val="18"/>
        </w:rPr>
        <w:t xml:space="preserve">. </w:t>
      </w:r>
    </w:p>
    <w:p w:rsidR="00800549" w:rsidRDefault="00AA581F" w:rsidP="00AA581F">
      <w:pPr>
        <w:pStyle w:val="Heading3"/>
        <w:spacing w:before="74"/>
        <w:rPr>
          <w:sz w:val="14"/>
        </w:rPr>
      </w:pPr>
      <w:r w:rsidRPr="00AA581F">
        <w:rPr>
          <w:rFonts w:ascii="Tw Cen MT" w:eastAsia="Tw Cen MT" w:hAnsi="Tw Cen MT" w:cs="Tw Cen MT"/>
          <w:b w:val="0"/>
          <w:bCs w:val="0"/>
          <w:sz w:val="18"/>
          <w:szCs w:val="18"/>
        </w:rPr>
        <w:t xml:space="preserve">Keywords: World health organization, Drug use evaluation, </w:t>
      </w:r>
      <w:proofErr w:type="spellStart"/>
      <w:r w:rsidRPr="00AA581F">
        <w:rPr>
          <w:rFonts w:ascii="Tw Cen MT" w:eastAsia="Tw Cen MT" w:hAnsi="Tw Cen MT" w:cs="Tw Cen MT"/>
          <w:b w:val="0"/>
          <w:bCs w:val="0"/>
          <w:sz w:val="18"/>
          <w:szCs w:val="18"/>
        </w:rPr>
        <w:t>Opthalmology</w:t>
      </w:r>
      <w:proofErr w:type="spellEnd"/>
      <w:r w:rsidRPr="00AA581F">
        <w:rPr>
          <w:rFonts w:ascii="Tw Cen MT" w:eastAsia="Tw Cen MT" w:hAnsi="Tw Cen MT" w:cs="Tw Cen MT"/>
          <w:b w:val="0"/>
          <w:bCs w:val="0"/>
          <w:sz w:val="18"/>
          <w:szCs w:val="18"/>
        </w:rPr>
        <w:t xml:space="preserve">, </w:t>
      </w:r>
      <w:proofErr w:type="spellStart"/>
      <w:r w:rsidRPr="00AA581F">
        <w:rPr>
          <w:rFonts w:ascii="Tw Cen MT" w:eastAsia="Tw Cen MT" w:hAnsi="Tw Cen MT" w:cs="Tw Cen MT"/>
          <w:b w:val="0"/>
          <w:bCs w:val="0"/>
          <w:sz w:val="18"/>
          <w:szCs w:val="18"/>
        </w:rPr>
        <w:t>Boru</w:t>
      </w:r>
      <w:proofErr w:type="spellEnd"/>
      <w:r w:rsidRPr="00AA581F">
        <w:rPr>
          <w:rFonts w:ascii="Tw Cen MT" w:eastAsia="Tw Cen MT" w:hAnsi="Tw Cen MT" w:cs="Tw Cen MT"/>
          <w:b w:val="0"/>
          <w:bCs w:val="0"/>
          <w:sz w:val="18"/>
          <w:szCs w:val="18"/>
        </w:rPr>
        <w:t xml:space="preserve"> hospital  </w:t>
      </w:r>
    </w:p>
    <w:p w:rsidR="00800549" w:rsidRDefault="00800549">
      <w:pPr>
        <w:pStyle w:val="Heading3"/>
        <w:spacing w:before="74"/>
        <w:rPr>
          <w:sz w:val="14"/>
        </w:rPr>
      </w:pPr>
    </w:p>
    <w:p w:rsidR="00800549" w:rsidRDefault="00800549">
      <w:pPr>
        <w:pStyle w:val="Heading3"/>
        <w:spacing w:before="74"/>
        <w:rPr>
          <w:sz w:val="14"/>
        </w:rPr>
      </w:pPr>
      <w:r w:rsidRPr="00CA4CD7">
        <w:rPr>
          <w:rFonts w:eastAsia="Batang"/>
          <w:noProof/>
          <w:color w:val="000000"/>
          <w:sz w:val="24"/>
          <w:szCs w:val="24"/>
          <w:u w:val="double"/>
          <w:lang w:val="en-GB" w:eastAsia="en-GB"/>
        </w:rPr>
        <w:drawing>
          <wp:inline distT="0" distB="0" distL="0" distR="0" wp14:anchorId="26E49805" wp14:editId="2AA8D122">
            <wp:extent cx="614476" cy="570585"/>
            <wp:effectExtent l="0" t="0" r="0" b="1270"/>
            <wp:docPr id="1" name="Picture 1" descr="E:\New folder\photo\o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w folder\photo\oos.jpg"/>
                    <pic:cNvPicPr>
                      <a:picLocks noChangeAspect="1" noChangeArrowheads="1"/>
                    </pic:cNvPicPr>
                  </pic:nvPicPr>
                  <pic:blipFill>
                    <a:blip r:embed="rId10" cstate="print"/>
                    <a:srcRect/>
                    <a:stretch>
                      <a:fillRect/>
                    </a:stretch>
                  </pic:blipFill>
                  <pic:spPr bwMode="auto">
                    <a:xfrm>
                      <a:off x="0" y="0"/>
                      <a:ext cx="612994" cy="569209"/>
                    </a:xfrm>
                    <a:prstGeom prst="rect">
                      <a:avLst/>
                    </a:prstGeom>
                    <a:noFill/>
                    <a:ln w="9525">
                      <a:noFill/>
                      <a:miter lim="800000"/>
                      <a:headEnd/>
                      <a:tailEnd/>
                    </a:ln>
                  </pic:spPr>
                </pic:pic>
              </a:graphicData>
            </a:graphic>
          </wp:inline>
        </w:drawing>
      </w:r>
    </w:p>
    <w:p w:rsidR="00800549" w:rsidRDefault="00800549">
      <w:pPr>
        <w:pStyle w:val="Heading3"/>
        <w:spacing w:before="74"/>
        <w:rPr>
          <w:sz w:val="14"/>
        </w:rPr>
      </w:pPr>
    </w:p>
    <w:p w:rsidR="00800549" w:rsidRDefault="00800549">
      <w:pPr>
        <w:pStyle w:val="Heading3"/>
        <w:spacing w:before="74"/>
        <w:rPr>
          <w:sz w:val="14"/>
        </w:rPr>
      </w:pPr>
    </w:p>
    <w:p w:rsidR="00754D33" w:rsidRDefault="00754D33">
      <w:pPr>
        <w:pStyle w:val="Heading3"/>
        <w:spacing w:before="74"/>
        <w:rPr>
          <w:sz w:val="14"/>
        </w:rPr>
      </w:pPr>
      <w:proofErr w:type="spellStart"/>
      <w:proofErr w:type="gramStart"/>
      <w:r>
        <w:rPr>
          <w:sz w:val="14"/>
        </w:rPr>
        <w:t>oumer</w:t>
      </w:r>
      <w:proofErr w:type="spellEnd"/>
      <w:proofErr w:type="gramEnd"/>
      <w:r>
        <w:rPr>
          <w:sz w:val="14"/>
        </w:rPr>
        <w:t xml:space="preserve"> </w:t>
      </w:r>
      <w:proofErr w:type="spellStart"/>
      <w:r>
        <w:rPr>
          <w:sz w:val="14"/>
        </w:rPr>
        <w:t>sada</w:t>
      </w:r>
      <w:proofErr w:type="spellEnd"/>
      <w:r>
        <w:rPr>
          <w:sz w:val="14"/>
        </w:rPr>
        <w:t xml:space="preserve"> has expertise in assessing patients drug therapy need and optimizing patient outcome by providing clinical pharmacy service. He has also additional roles in the university teaching</w:t>
      </w:r>
      <w:r w:rsidR="00700C9C">
        <w:rPr>
          <w:sz w:val="14"/>
        </w:rPr>
        <w:t>, advising and precepting</w:t>
      </w:r>
      <w:r>
        <w:rPr>
          <w:sz w:val="14"/>
        </w:rPr>
        <w:t xml:space="preserve"> students,</w:t>
      </w:r>
      <w:r w:rsidR="00700C9C">
        <w:rPr>
          <w:sz w:val="14"/>
        </w:rPr>
        <w:t xml:space="preserve"> </w:t>
      </w:r>
      <w:r>
        <w:rPr>
          <w:sz w:val="14"/>
        </w:rPr>
        <w:t xml:space="preserve">conducting problem solving researches and providing community </w:t>
      </w:r>
      <w:r w:rsidR="00700C9C">
        <w:rPr>
          <w:sz w:val="14"/>
        </w:rPr>
        <w:t>service focusing on providing drug information service in promoting rational drug use.</w:t>
      </w:r>
    </w:p>
    <w:p w:rsidR="00754D33" w:rsidRDefault="00754D33">
      <w:pPr>
        <w:pStyle w:val="Heading3"/>
        <w:spacing w:before="74"/>
        <w:rPr>
          <w:sz w:val="14"/>
        </w:rPr>
      </w:pPr>
    </w:p>
    <w:p w:rsidR="00800549" w:rsidRDefault="00754D33">
      <w:pPr>
        <w:pStyle w:val="Heading3"/>
        <w:spacing w:before="74"/>
        <w:rPr>
          <w:sz w:val="14"/>
        </w:rPr>
      </w:pPr>
      <w:r>
        <w:rPr>
          <w:sz w:val="14"/>
        </w:rPr>
        <w:t>Email:oumer.sada@gmail.com</w:t>
      </w:r>
    </w:p>
    <w:p w:rsidR="00AE3E37" w:rsidRDefault="00A9710C">
      <w:pPr>
        <w:pStyle w:val="Heading3"/>
        <w:spacing w:before="74"/>
      </w:pPr>
      <w:r>
        <w:rPr>
          <w:b w:val="0"/>
        </w:rPr>
        <w:br w:type="column"/>
      </w:r>
      <w:r w:rsidR="008156D3">
        <w:rPr>
          <w:color w:val="BF5A14"/>
        </w:rPr>
        <w:t>Table</w:t>
      </w:r>
    </w:p>
    <w:p w:rsidR="005973B9" w:rsidRPr="008156D3" w:rsidRDefault="005973B9" w:rsidP="005973B9">
      <w:pPr>
        <w:spacing w:line="204" w:lineRule="exact"/>
        <w:rPr>
          <w:rFonts w:ascii="Arial"/>
          <w:b/>
          <w:sz w:val="16"/>
          <w:szCs w:val="16"/>
        </w:rPr>
      </w:pPr>
      <w:r w:rsidRPr="008156D3">
        <w:rPr>
          <w:rFonts w:ascii="Arial"/>
          <w:b/>
          <w:color w:val="BF5A14"/>
          <w:sz w:val="16"/>
          <w:szCs w:val="16"/>
        </w:rPr>
        <w:t>Recent Publications (minimum 5)</w:t>
      </w:r>
    </w:p>
    <w:p w:rsidR="008156D3" w:rsidRPr="008156D3" w:rsidRDefault="008156D3" w:rsidP="008156D3">
      <w:pPr>
        <w:pStyle w:val="ListParagraph"/>
        <w:numPr>
          <w:ilvl w:val="0"/>
          <w:numId w:val="4"/>
        </w:numPr>
        <w:autoSpaceDE w:val="0"/>
        <w:autoSpaceDN w:val="0"/>
        <w:adjustRightInd w:val="0"/>
        <w:spacing w:before="0" w:after="278" w:line="240" w:lineRule="atLeast"/>
        <w:ind w:right="144"/>
        <w:contextualSpacing/>
        <w:rPr>
          <w:color w:val="000000"/>
          <w:sz w:val="16"/>
          <w:szCs w:val="16"/>
        </w:rPr>
      </w:pPr>
      <w:proofErr w:type="spellStart"/>
      <w:r w:rsidRPr="008156D3">
        <w:rPr>
          <w:color w:val="000000"/>
          <w:sz w:val="16"/>
          <w:szCs w:val="16"/>
        </w:rPr>
        <w:t>Oumer</w:t>
      </w:r>
      <w:proofErr w:type="spellEnd"/>
      <w:r w:rsidRPr="008156D3">
        <w:rPr>
          <w:color w:val="000000"/>
          <w:sz w:val="16"/>
          <w:szCs w:val="16"/>
        </w:rPr>
        <w:t xml:space="preserve"> S, </w:t>
      </w:r>
      <w:proofErr w:type="spellStart"/>
      <w:r w:rsidRPr="008156D3">
        <w:rPr>
          <w:color w:val="000000"/>
          <w:sz w:val="16"/>
          <w:szCs w:val="16"/>
        </w:rPr>
        <w:t>Addisu</w:t>
      </w:r>
      <w:proofErr w:type="spellEnd"/>
      <w:r w:rsidRPr="008156D3">
        <w:rPr>
          <w:color w:val="000000"/>
          <w:sz w:val="16"/>
          <w:szCs w:val="16"/>
        </w:rPr>
        <w:t xml:space="preserve"> M and </w:t>
      </w:r>
      <w:proofErr w:type="spellStart"/>
      <w:r w:rsidRPr="008156D3">
        <w:rPr>
          <w:color w:val="000000"/>
          <w:sz w:val="16"/>
          <w:szCs w:val="16"/>
        </w:rPr>
        <w:t>Workineh</w:t>
      </w:r>
      <w:proofErr w:type="spellEnd"/>
      <w:r w:rsidRPr="008156D3">
        <w:rPr>
          <w:color w:val="000000"/>
          <w:sz w:val="16"/>
          <w:szCs w:val="16"/>
        </w:rPr>
        <w:t xml:space="preserve"> S. Medication prescribing errors in the medical intensive care unit of </w:t>
      </w:r>
      <w:proofErr w:type="spellStart"/>
      <w:r w:rsidRPr="008156D3">
        <w:rPr>
          <w:color w:val="000000"/>
          <w:sz w:val="16"/>
          <w:szCs w:val="16"/>
        </w:rPr>
        <w:t>Tikur</w:t>
      </w:r>
      <w:proofErr w:type="spellEnd"/>
      <w:r w:rsidRPr="008156D3">
        <w:rPr>
          <w:color w:val="000000"/>
          <w:sz w:val="16"/>
          <w:szCs w:val="16"/>
        </w:rPr>
        <w:t xml:space="preserve"> </w:t>
      </w:r>
      <w:proofErr w:type="spellStart"/>
      <w:r w:rsidRPr="008156D3">
        <w:rPr>
          <w:color w:val="000000"/>
          <w:sz w:val="16"/>
          <w:szCs w:val="16"/>
        </w:rPr>
        <w:t>anbesa</w:t>
      </w:r>
      <w:proofErr w:type="spellEnd"/>
      <w:r w:rsidRPr="008156D3">
        <w:rPr>
          <w:color w:val="000000"/>
          <w:sz w:val="16"/>
          <w:szCs w:val="16"/>
        </w:rPr>
        <w:t xml:space="preserve"> specialized hospital, Ethiopia; BMC research notes, 2015 8:448.</w:t>
      </w:r>
    </w:p>
    <w:p w:rsidR="008156D3" w:rsidRPr="008156D3" w:rsidRDefault="008156D3" w:rsidP="008156D3">
      <w:pPr>
        <w:pStyle w:val="ListParagraph"/>
        <w:numPr>
          <w:ilvl w:val="0"/>
          <w:numId w:val="4"/>
        </w:numPr>
        <w:autoSpaceDE w:val="0"/>
        <w:autoSpaceDN w:val="0"/>
        <w:adjustRightInd w:val="0"/>
        <w:spacing w:before="0" w:after="278" w:line="240" w:lineRule="atLeast"/>
        <w:ind w:right="144"/>
        <w:contextualSpacing/>
        <w:rPr>
          <w:color w:val="000000"/>
          <w:sz w:val="16"/>
          <w:szCs w:val="16"/>
        </w:rPr>
      </w:pPr>
      <w:proofErr w:type="spellStart"/>
      <w:r w:rsidRPr="008156D3">
        <w:rPr>
          <w:sz w:val="16"/>
          <w:szCs w:val="16"/>
        </w:rPr>
        <w:t>Assen</w:t>
      </w:r>
      <w:proofErr w:type="spellEnd"/>
      <w:r w:rsidRPr="008156D3">
        <w:rPr>
          <w:sz w:val="16"/>
          <w:szCs w:val="16"/>
        </w:rPr>
        <w:t xml:space="preserve"> M.</w:t>
      </w:r>
      <w:proofErr w:type="gramStart"/>
      <w:r w:rsidRPr="008156D3">
        <w:rPr>
          <w:sz w:val="16"/>
          <w:szCs w:val="16"/>
        </w:rPr>
        <w:t>,</w:t>
      </w:r>
      <w:proofErr w:type="spellStart"/>
      <w:r w:rsidRPr="008156D3">
        <w:rPr>
          <w:sz w:val="16"/>
          <w:szCs w:val="16"/>
        </w:rPr>
        <w:t>Oumer</w:t>
      </w:r>
      <w:proofErr w:type="spellEnd"/>
      <w:proofErr w:type="gramEnd"/>
      <w:r w:rsidRPr="008156D3">
        <w:rPr>
          <w:sz w:val="16"/>
          <w:szCs w:val="16"/>
        </w:rPr>
        <w:t xml:space="preserve"> S. Assessment of prescribing pattern in </w:t>
      </w:r>
      <w:proofErr w:type="spellStart"/>
      <w:r w:rsidRPr="008156D3">
        <w:rPr>
          <w:sz w:val="16"/>
          <w:szCs w:val="16"/>
        </w:rPr>
        <w:t>Boru</w:t>
      </w:r>
      <w:proofErr w:type="spellEnd"/>
      <w:r w:rsidRPr="008156D3">
        <w:rPr>
          <w:sz w:val="16"/>
          <w:szCs w:val="16"/>
        </w:rPr>
        <w:t xml:space="preserve"> </w:t>
      </w:r>
      <w:proofErr w:type="spellStart"/>
      <w:r w:rsidRPr="008156D3">
        <w:rPr>
          <w:sz w:val="16"/>
          <w:szCs w:val="16"/>
        </w:rPr>
        <w:t>meda</w:t>
      </w:r>
      <w:proofErr w:type="spellEnd"/>
      <w:r w:rsidRPr="008156D3">
        <w:rPr>
          <w:sz w:val="16"/>
          <w:szCs w:val="16"/>
        </w:rPr>
        <w:t xml:space="preserve"> hospital north east Ethiopia. International Journal of </w:t>
      </w:r>
      <w:proofErr w:type="spellStart"/>
      <w:r w:rsidRPr="008156D3">
        <w:rPr>
          <w:sz w:val="16"/>
          <w:szCs w:val="16"/>
        </w:rPr>
        <w:t>Pharma</w:t>
      </w:r>
      <w:proofErr w:type="spellEnd"/>
      <w:r w:rsidRPr="008156D3">
        <w:rPr>
          <w:sz w:val="16"/>
          <w:szCs w:val="16"/>
        </w:rPr>
        <w:t xml:space="preserve"> Sciences and Research (IJPSR) 2015</w:t>
      </w:r>
      <w:proofErr w:type="gramStart"/>
      <w:r w:rsidRPr="008156D3">
        <w:rPr>
          <w:sz w:val="16"/>
          <w:szCs w:val="16"/>
        </w:rPr>
        <w:t>,6</w:t>
      </w:r>
      <w:proofErr w:type="gramEnd"/>
      <w:r w:rsidRPr="008156D3">
        <w:rPr>
          <w:sz w:val="16"/>
          <w:szCs w:val="16"/>
        </w:rPr>
        <w:t>(9).</w:t>
      </w:r>
    </w:p>
    <w:p w:rsidR="008156D3" w:rsidRPr="008156D3" w:rsidRDefault="008156D3" w:rsidP="008156D3">
      <w:pPr>
        <w:pStyle w:val="ListParagraph"/>
        <w:numPr>
          <w:ilvl w:val="0"/>
          <w:numId w:val="4"/>
        </w:numPr>
        <w:autoSpaceDE w:val="0"/>
        <w:autoSpaceDN w:val="0"/>
        <w:adjustRightInd w:val="0"/>
        <w:spacing w:before="0" w:after="278" w:line="240" w:lineRule="atLeast"/>
        <w:ind w:right="144"/>
        <w:contextualSpacing/>
        <w:rPr>
          <w:color w:val="000000"/>
          <w:sz w:val="16"/>
          <w:szCs w:val="16"/>
        </w:rPr>
      </w:pPr>
      <w:proofErr w:type="spellStart"/>
      <w:r w:rsidRPr="008156D3">
        <w:rPr>
          <w:sz w:val="16"/>
          <w:szCs w:val="16"/>
        </w:rPr>
        <w:t>Muhammed</w:t>
      </w:r>
      <w:proofErr w:type="spellEnd"/>
      <w:r w:rsidRPr="008156D3">
        <w:rPr>
          <w:sz w:val="16"/>
          <w:szCs w:val="16"/>
        </w:rPr>
        <w:t xml:space="preserve"> OS. Drug use Evaluation of Ciprofloxacin in the Outpatient Department of </w:t>
      </w:r>
      <w:proofErr w:type="spellStart"/>
      <w:r w:rsidRPr="008156D3">
        <w:rPr>
          <w:sz w:val="16"/>
          <w:szCs w:val="16"/>
        </w:rPr>
        <w:t>Dessie</w:t>
      </w:r>
      <w:proofErr w:type="spellEnd"/>
      <w:r w:rsidRPr="008156D3">
        <w:rPr>
          <w:sz w:val="16"/>
          <w:szCs w:val="16"/>
        </w:rPr>
        <w:t xml:space="preserve"> Referral Hospital (DRH), North East Ethiopia. Austin </w:t>
      </w:r>
      <w:proofErr w:type="spellStart"/>
      <w:r w:rsidRPr="008156D3">
        <w:rPr>
          <w:sz w:val="16"/>
          <w:szCs w:val="16"/>
        </w:rPr>
        <w:t>Emerg</w:t>
      </w:r>
      <w:proofErr w:type="spellEnd"/>
      <w:r w:rsidRPr="008156D3">
        <w:rPr>
          <w:sz w:val="16"/>
          <w:szCs w:val="16"/>
        </w:rPr>
        <w:t xml:space="preserve"> Med. 2015; 1(1): 1001. </w:t>
      </w:r>
    </w:p>
    <w:p w:rsidR="008156D3" w:rsidRPr="008156D3" w:rsidRDefault="008156D3" w:rsidP="008156D3">
      <w:pPr>
        <w:pStyle w:val="ListParagraph"/>
        <w:numPr>
          <w:ilvl w:val="0"/>
          <w:numId w:val="4"/>
        </w:numPr>
        <w:autoSpaceDE w:val="0"/>
        <w:autoSpaceDN w:val="0"/>
        <w:adjustRightInd w:val="0"/>
        <w:spacing w:before="0" w:after="278" w:line="240" w:lineRule="atLeast"/>
        <w:ind w:right="144"/>
        <w:contextualSpacing/>
        <w:rPr>
          <w:color w:val="000000"/>
          <w:sz w:val="16"/>
          <w:szCs w:val="16"/>
        </w:rPr>
      </w:pPr>
      <w:proofErr w:type="spellStart"/>
      <w:r w:rsidRPr="008156D3">
        <w:rPr>
          <w:sz w:val="16"/>
          <w:szCs w:val="16"/>
        </w:rPr>
        <w:t>Seid</w:t>
      </w:r>
      <w:proofErr w:type="spellEnd"/>
      <w:r w:rsidRPr="008156D3">
        <w:rPr>
          <w:sz w:val="16"/>
          <w:szCs w:val="16"/>
        </w:rPr>
        <w:t xml:space="preserve"> A,   </w:t>
      </w:r>
      <w:proofErr w:type="spellStart"/>
      <w:r w:rsidRPr="008156D3">
        <w:rPr>
          <w:sz w:val="16"/>
          <w:szCs w:val="16"/>
        </w:rPr>
        <w:t>Mersha</w:t>
      </w:r>
      <w:proofErr w:type="spellEnd"/>
      <w:r w:rsidRPr="008156D3">
        <w:rPr>
          <w:sz w:val="16"/>
          <w:szCs w:val="16"/>
        </w:rPr>
        <w:t xml:space="preserve"> A and </w:t>
      </w:r>
      <w:proofErr w:type="spellStart"/>
      <w:r w:rsidRPr="008156D3">
        <w:rPr>
          <w:sz w:val="16"/>
          <w:szCs w:val="16"/>
        </w:rPr>
        <w:t>Sada</w:t>
      </w:r>
      <w:proofErr w:type="spellEnd"/>
      <w:r w:rsidRPr="008156D3">
        <w:rPr>
          <w:sz w:val="16"/>
          <w:szCs w:val="16"/>
        </w:rPr>
        <w:t xml:space="preserve"> O: Assessment of Ophthalmic Drug Use at </w:t>
      </w:r>
      <w:proofErr w:type="spellStart"/>
      <w:r w:rsidRPr="008156D3">
        <w:rPr>
          <w:sz w:val="16"/>
          <w:szCs w:val="16"/>
        </w:rPr>
        <w:t>Boru</w:t>
      </w:r>
      <w:proofErr w:type="spellEnd"/>
      <w:r w:rsidRPr="008156D3">
        <w:rPr>
          <w:sz w:val="16"/>
          <w:szCs w:val="16"/>
        </w:rPr>
        <w:t xml:space="preserve"> Hospital (BH), </w:t>
      </w:r>
      <w:proofErr w:type="spellStart"/>
      <w:r w:rsidRPr="008156D3">
        <w:rPr>
          <w:sz w:val="16"/>
          <w:szCs w:val="16"/>
        </w:rPr>
        <w:t>Dessie</w:t>
      </w:r>
      <w:proofErr w:type="spellEnd"/>
      <w:r w:rsidRPr="008156D3">
        <w:rPr>
          <w:sz w:val="16"/>
          <w:szCs w:val="16"/>
        </w:rPr>
        <w:t xml:space="preserve">, North East Ethiopia. </w:t>
      </w:r>
      <w:proofErr w:type="spellStart"/>
      <w:r w:rsidRPr="008156D3">
        <w:rPr>
          <w:sz w:val="16"/>
          <w:szCs w:val="16"/>
        </w:rPr>
        <w:t>Int</w:t>
      </w:r>
      <w:proofErr w:type="spellEnd"/>
      <w:r w:rsidRPr="008156D3">
        <w:rPr>
          <w:sz w:val="16"/>
          <w:szCs w:val="16"/>
        </w:rPr>
        <w:t xml:space="preserve"> J Life </w:t>
      </w:r>
      <w:proofErr w:type="spellStart"/>
      <w:r w:rsidRPr="008156D3">
        <w:rPr>
          <w:sz w:val="16"/>
          <w:szCs w:val="16"/>
        </w:rPr>
        <w:t>Sci</w:t>
      </w:r>
      <w:proofErr w:type="spellEnd"/>
      <w:r w:rsidRPr="008156D3">
        <w:rPr>
          <w:sz w:val="16"/>
          <w:szCs w:val="16"/>
        </w:rPr>
        <w:t xml:space="preserve"> Rev. 2015; 1(9) 284-90: .doi:10. 13040/ IJPSR.0975-</w:t>
      </w:r>
      <w:proofErr w:type="gramStart"/>
      <w:r w:rsidRPr="008156D3">
        <w:rPr>
          <w:sz w:val="16"/>
          <w:szCs w:val="16"/>
        </w:rPr>
        <w:t>8232.IJLSR.1(</w:t>
      </w:r>
      <w:proofErr w:type="gramEnd"/>
      <w:r w:rsidRPr="008156D3">
        <w:rPr>
          <w:sz w:val="16"/>
          <w:szCs w:val="16"/>
        </w:rPr>
        <w:t>9).284-90..</w:t>
      </w:r>
    </w:p>
    <w:p w:rsidR="008156D3" w:rsidRPr="008156D3" w:rsidRDefault="008156D3" w:rsidP="008156D3">
      <w:pPr>
        <w:pStyle w:val="ListParagraph"/>
        <w:numPr>
          <w:ilvl w:val="0"/>
          <w:numId w:val="4"/>
        </w:numPr>
        <w:autoSpaceDE w:val="0"/>
        <w:autoSpaceDN w:val="0"/>
        <w:adjustRightInd w:val="0"/>
        <w:spacing w:before="0" w:after="278" w:line="240" w:lineRule="atLeast"/>
        <w:ind w:right="144"/>
        <w:contextualSpacing/>
        <w:rPr>
          <w:color w:val="000000"/>
          <w:sz w:val="16"/>
          <w:szCs w:val="16"/>
        </w:rPr>
      </w:pPr>
      <w:proofErr w:type="spellStart"/>
      <w:r w:rsidRPr="008156D3">
        <w:rPr>
          <w:sz w:val="16"/>
          <w:szCs w:val="16"/>
        </w:rPr>
        <w:t>Sada</w:t>
      </w:r>
      <w:proofErr w:type="spellEnd"/>
      <w:r w:rsidRPr="008156D3">
        <w:rPr>
          <w:sz w:val="16"/>
          <w:szCs w:val="16"/>
        </w:rPr>
        <w:t xml:space="preserve"> O, </w:t>
      </w:r>
      <w:proofErr w:type="spellStart"/>
      <w:r w:rsidRPr="008156D3">
        <w:rPr>
          <w:sz w:val="16"/>
          <w:szCs w:val="16"/>
        </w:rPr>
        <w:t>Tefera</w:t>
      </w:r>
      <w:proofErr w:type="spellEnd"/>
      <w:r w:rsidRPr="008156D3">
        <w:rPr>
          <w:sz w:val="16"/>
          <w:szCs w:val="16"/>
        </w:rPr>
        <w:t xml:space="preserve"> W  and  </w:t>
      </w:r>
      <w:proofErr w:type="spellStart"/>
      <w:r w:rsidRPr="008156D3">
        <w:rPr>
          <w:sz w:val="16"/>
          <w:szCs w:val="16"/>
        </w:rPr>
        <w:t>Demewz</w:t>
      </w:r>
      <w:proofErr w:type="spellEnd"/>
      <w:r w:rsidRPr="008156D3">
        <w:rPr>
          <w:sz w:val="16"/>
          <w:szCs w:val="16"/>
        </w:rPr>
        <w:t xml:space="preserve"> A: Assessment of Drug Use by Using Who’s Prescribing and Health Facility Indicators In </w:t>
      </w:r>
      <w:proofErr w:type="spellStart"/>
      <w:r w:rsidRPr="008156D3">
        <w:rPr>
          <w:sz w:val="16"/>
          <w:szCs w:val="16"/>
        </w:rPr>
        <w:t>Kombolcha</w:t>
      </w:r>
      <w:proofErr w:type="spellEnd"/>
      <w:r w:rsidRPr="008156D3">
        <w:rPr>
          <w:sz w:val="16"/>
          <w:szCs w:val="16"/>
        </w:rPr>
        <w:t xml:space="preserve"> Health Centers, Northeast Ethiopia. </w:t>
      </w:r>
      <w:proofErr w:type="spellStart"/>
      <w:r w:rsidRPr="008156D3">
        <w:rPr>
          <w:sz w:val="16"/>
          <w:szCs w:val="16"/>
        </w:rPr>
        <w:t>Int</w:t>
      </w:r>
      <w:proofErr w:type="spellEnd"/>
      <w:r w:rsidRPr="008156D3">
        <w:rPr>
          <w:sz w:val="16"/>
          <w:szCs w:val="16"/>
        </w:rPr>
        <w:t xml:space="preserve"> J Life </w:t>
      </w:r>
      <w:proofErr w:type="spellStart"/>
      <w:r w:rsidRPr="008156D3">
        <w:rPr>
          <w:sz w:val="16"/>
          <w:szCs w:val="16"/>
        </w:rPr>
        <w:t>Sci</w:t>
      </w:r>
      <w:proofErr w:type="spellEnd"/>
      <w:r w:rsidRPr="008156D3">
        <w:rPr>
          <w:sz w:val="16"/>
          <w:szCs w:val="16"/>
        </w:rPr>
        <w:t xml:space="preserve"> Rev. 2015; 1(10) 302-07: .doi:10. 13040/ IJPSR.0975-</w:t>
      </w:r>
      <w:proofErr w:type="gramStart"/>
      <w:r w:rsidRPr="008156D3">
        <w:rPr>
          <w:sz w:val="16"/>
          <w:szCs w:val="16"/>
        </w:rPr>
        <w:t>8232.IJLSR.1(</w:t>
      </w:r>
      <w:proofErr w:type="gramEnd"/>
      <w:r w:rsidRPr="008156D3">
        <w:rPr>
          <w:sz w:val="16"/>
          <w:szCs w:val="16"/>
        </w:rPr>
        <w:t xml:space="preserve">10).302-07. </w:t>
      </w:r>
    </w:p>
    <w:p w:rsidR="00AE3E37" w:rsidRPr="0059535D" w:rsidRDefault="008156D3" w:rsidP="0059535D">
      <w:pPr>
        <w:pStyle w:val="ListParagraph"/>
        <w:numPr>
          <w:ilvl w:val="0"/>
          <w:numId w:val="4"/>
        </w:numPr>
        <w:autoSpaceDE w:val="0"/>
        <w:autoSpaceDN w:val="0"/>
        <w:adjustRightInd w:val="0"/>
        <w:spacing w:before="0" w:after="278" w:line="240" w:lineRule="atLeast"/>
        <w:ind w:right="144"/>
        <w:contextualSpacing/>
        <w:rPr>
          <w:color w:val="000000"/>
          <w:sz w:val="24"/>
          <w:szCs w:val="24"/>
        </w:rPr>
        <w:sectPr w:rsidR="00AE3E37" w:rsidRPr="0059535D">
          <w:type w:val="continuous"/>
          <w:pgSz w:w="11910" w:h="16840"/>
          <w:pgMar w:top="1740" w:right="600" w:bottom="840" w:left="620" w:header="720" w:footer="720" w:gutter="0"/>
          <w:cols w:num="2" w:space="720" w:equalWidth="0">
            <w:col w:w="5214" w:space="138"/>
            <w:col w:w="5338"/>
          </w:cols>
        </w:sectPr>
      </w:pPr>
      <w:proofErr w:type="spellStart"/>
      <w:r w:rsidRPr="008156D3">
        <w:rPr>
          <w:color w:val="000000"/>
          <w:sz w:val="16"/>
          <w:szCs w:val="16"/>
        </w:rPr>
        <w:t>Alemayehu</w:t>
      </w:r>
      <w:proofErr w:type="spellEnd"/>
      <w:r w:rsidRPr="008156D3">
        <w:rPr>
          <w:color w:val="000000"/>
          <w:sz w:val="16"/>
          <w:szCs w:val="16"/>
        </w:rPr>
        <w:t xml:space="preserve"> R, Ahmed K, </w:t>
      </w:r>
      <w:proofErr w:type="spellStart"/>
      <w:r w:rsidRPr="008156D3">
        <w:rPr>
          <w:color w:val="000000"/>
          <w:sz w:val="16"/>
          <w:szCs w:val="16"/>
        </w:rPr>
        <w:t>Sada</w:t>
      </w:r>
      <w:proofErr w:type="spellEnd"/>
      <w:r w:rsidRPr="008156D3">
        <w:rPr>
          <w:color w:val="000000"/>
          <w:sz w:val="16"/>
          <w:szCs w:val="16"/>
        </w:rPr>
        <w:t xml:space="preserve"> O (2016) Assessment of Knowledge and Practice on Infection Prevention among Health Care Workers </w:t>
      </w:r>
      <w:r w:rsidRPr="00FE1812">
        <w:rPr>
          <w:color w:val="000000"/>
          <w:sz w:val="24"/>
          <w:szCs w:val="24"/>
        </w:rPr>
        <w:t xml:space="preserve">at </w:t>
      </w:r>
      <w:proofErr w:type="spellStart"/>
      <w:r w:rsidRPr="008156D3">
        <w:rPr>
          <w:color w:val="000000"/>
          <w:sz w:val="16"/>
          <w:szCs w:val="16"/>
        </w:rPr>
        <w:t>Dessie</w:t>
      </w:r>
      <w:proofErr w:type="spellEnd"/>
      <w:r w:rsidRPr="008156D3">
        <w:rPr>
          <w:color w:val="000000"/>
          <w:sz w:val="16"/>
          <w:szCs w:val="16"/>
        </w:rPr>
        <w:t xml:space="preserve"> Referral Hospital, </w:t>
      </w:r>
      <w:proofErr w:type="spellStart"/>
      <w:r w:rsidRPr="008156D3">
        <w:rPr>
          <w:color w:val="000000"/>
          <w:sz w:val="16"/>
          <w:szCs w:val="16"/>
        </w:rPr>
        <w:t>Amhara</w:t>
      </w:r>
      <w:proofErr w:type="spellEnd"/>
      <w:r w:rsidRPr="008156D3">
        <w:rPr>
          <w:color w:val="000000"/>
          <w:sz w:val="16"/>
          <w:szCs w:val="16"/>
        </w:rPr>
        <w:t xml:space="preserve"> Region, South </w:t>
      </w:r>
      <w:proofErr w:type="spellStart"/>
      <w:r w:rsidRPr="008156D3">
        <w:rPr>
          <w:color w:val="000000"/>
          <w:sz w:val="16"/>
          <w:szCs w:val="16"/>
        </w:rPr>
        <w:t>Wollo</w:t>
      </w:r>
      <w:proofErr w:type="spellEnd"/>
      <w:r w:rsidRPr="008156D3">
        <w:rPr>
          <w:color w:val="000000"/>
          <w:sz w:val="16"/>
          <w:szCs w:val="16"/>
        </w:rPr>
        <w:t xml:space="preserve"> Zone, North East</w:t>
      </w:r>
      <w:r w:rsidRPr="00FE1812">
        <w:rPr>
          <w:color w:val="000000"/>
          <w:sz w:val="24"/>
          <w:szCs w:val="24"/>
        </w:rPr>
        <w:t xml:space="preserve"> </w:t>
      </w:r>
      <w:r w:rsidRPr="008156D3">
        <w:rPr>
          <w:color w:val="000000"/>
          <w:sz w:val="16"/>
          <w:szCs w:val="16"/>
        </w:rPr>
        <w:t xml:space="preserve">Ethiopia. J Community Med Health </w:t>
      </w:r>
      <w:proofErr w:type="spellStart"/>
      <w:r w:rsidRPr="008156D3">
        <w:rPr>
          <w:color w:val="000000"/>
          <w:sz w:val="16"/>
          <w:szCs w:val="16"/>
        </w:rPr>
        <w:t>Educ</w:t>
      </w:r>
      <w:proofErr w:type="spellEnd"/>
      <w:r w:rsidRPr="008156D3">
        <w:rPr>
          <w:color w:val="000000"/>
          <w:sz w:val="16"/>
          <w:szCs w:val="16"/>
        </w:rPr>
        <w:t xml:space="preserve"> 6: 487.</w:t>
      </w:r>
      <w:r w:rsidRPr="00FE1812">
        <w:rPr>
          <w:color w:val="000000"/>
          <w:sz w:val="24"/>
          <w:szCs w:val="24"/>
        </w:rPr>
        <w:t xml:space="preserve"> </w:t>
      </w:r>
      <w:proofErr w:type="spellStart"/>
      <w:r w:rsidR="0059535D">
        <w:rPr>
          <w:color w:val="000000"/>
          <w:sz w:val="16"/>
          <w:szCs w:val="16"/>
        </w:rPr>
        <w:t>doi</w:t>
      </w:r>
      <w:proofErr w:type="spellEnd"/>
      <w:r w:rsidR="0059535D">
        <w:rPr>
          <w:color w:val="000000"/>
          <w:sz w:val="16"/>
          <w:szCs w:val="16"/>
        </w:rPr>
        <w:t>: 10.4172/2161-0711.100048</w:t>
      </w:r>
    </w:p>
    <w:p w:rsidR="00AE3E37" w:rsidRDefault="00AE3E37" w:rsidP="0059535D">
      <w:pPr>
        <w:rPr>
          <w:rFonts w:ascii="Minion Pro"/>
          <w:sz w:val="26"/>
        </w:rPr>
      </w:pPr>
    </w:p>
    <w:sectPr w:rsidR="00AE3E37" w:rsidSect="0059535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A43" w:rsidRDefault="008C5A43">
      <w:r>
        <w:separator/>
      </w:r>
    </w:p>
  </w:endnote>
  <w:endnote w:type="continuationSeparator" w:id="0">
    <w:p w:rsidR="008C5A43" w:rsidRDefault="008C5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2B723CA3" wp14:editId="588CFF6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342FB3A4" wp14:editId="250B798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444175C0" wp14:editId="1E4F147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A43" w:rsidRDefault="008C5A43">
      <w:r>
        <w:separator/>
      </w:r>
    </w:p>
  </w:footnote>
  <w:footnote w:type="continuationSeparator" w:id="0">
    <w:p w:rsidR="008C5A43" w:rsidRDefault="008C5A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302C7B3A" wp14:editId="358036C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12C1B6C0" wp14:editId="2C8CAA6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B66E6"/>
    <w:multiLevelType w:val="hybridMultilevel"/>
    <w:tmpl w:val="97B68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C7548FB"/>
    <w:multiLevelType w:val="hybridMultilevel"/>
    <w:tmpl w:val="2DCEAEFC"/>
    <w:lvl w:ilvl="0" w:tplc="0409000F">
      <w:start w:val="1"/>
      <w:numFmt w:val="decimal"/>
      <w:lvlText w:val="%1."/>
      <w:lvlJc w:val="lef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76DC9"/>
    <w:rsid w:val="00292ED9"/>
    <w:rsid w:val="00404E5B"/>
    <w:rsid w:val="00414F7B"/>
    <w:rsid w:val="004355DC"/>
    <w:rsid w:val="004749B4"/>
    <w:rsid w:val="00494130"/>
    <w:rsid w:val="004F3523"/>
    <w:rsid w:val="0059535D"/>
    <w:rsid w:val="005973B9"/>
    <w:rsid w:val="005B3A56"/>
    <w:rsid w:val="006060CE"/>
    <w:rsid w:val="0063497F"/>
    <w:rsid w:val="006924E2"/>
    <w:rsid w:val="00700C9C"/>
    <w:rsid w:val="00754D33"/>
    <w:rsid w:val="00800549"/>
    <w:rsid w:val="008156D3"/>
    <w:rsid w:val="008350B2"/>
    <w:rsid w:val="00873DF0"/>
    <w:rsid w:val="008756E6"/>
    <w:rsid w:val="008C5A43"/>
    <w:rsid w:val="009B2D44"/>
    <w:rsid w:val="009B326A"/>
    <w:rsid w:val="009F47BA"/>
    <w:rsid w:val="00A07E82"/>
    <w:rsid w:val="00A9710C"/>
    <w:rsid w:val="00AA581F"/>
    <w:rsid w:val="00AE3E37"/>
    <w:rsid w:val="00B21A57"/>
    <w:rsid w:val="00C33602"/>
    <w:rsid w:val="00C571F9"/>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LightShading1">
    <w:name w:val="Light Shading1"/>
    <w:basedOn w:val="TableNormal"/>
    <w:uiPriority w:val="60"/>
    <w:rsid w:val="008156D3"/>
    <w:pPr>
      <w:widowControl/>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8156D3"/>
    <w:pPr>
      <w:widowControl/>
      <w:autoSpaceDE w:val="0"/>
      <w:autoSpaceDN w:val="0"/>
      <w:adjustRightInd w:val="0"/>
    </w:pPr>
    <w:rPr>
      <w:rFonts w:ascii="Georgia" w:hAnsi="Georgia" w:cs="Georgi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LightShading1">
    <w:name w:val="Light Shading1"/>
    <w:basedOn w:val="TableNormal"/>
    <w:uiPriority w:val="60"/>
    <w:rsid w:val="008156D3"/>
    <w:pPr>
      <w:widowControl/>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8156D3"/>
    <w:pPr>
      <w:widowControl/>
      <w:autoSpaceDE w:val="0"/>
      <w:autoSpaceDN w:val="0"/>
      <w:adjustRightInd w:val="0"/>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Halima</cp:lastModifiedBy>
  <cp:revision>3</cp:revision>
  <dcterms:created xsi:type="dcterms:W3CDTF">2017-03-02T08:41:00Z</dcterms:created>
  <dcterms:modified xsi:type="dcterms:W3CDTF">2017-03-02T08:42:00Z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