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E5D35" w14:textId="77777777" w:rsidR="00A4645C" w:rsidRDefault="00A4645C" w:rsidP="00F3377C">
      <w:pPr>
        <w:pStyle w:val="NormalWeb"/>
        <w:spacing w:before="0" w:beforeAutospacing="0" w:after="300" w:afterAutospacing="0" w:line="480" w:lineRule="auto"/>
        <w:rPr>
          <w:rStyle w:val="Strong"/>
          <w:color w:val="000000"/>
        </w:rPr>
      </w:pPr>
      <w:r>
        <w:rPr>
          <w:b/>
          <w:bCs/>
          <w:noProof/>
          <w:color w:val="000000"/>
        </w:rPr>
        <w:drawing>
          <wp:inline distT="0" distB="0" distL="0" distR="0" wp14:anchorId="6435D066" wp14:editId="7F88B9DC">
            <wp:extent cx="1473200" cy="18941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6b614ee-c58d-4b08-a5c7-0aa5bace217c.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9780" cy="1915431"/>
                    </a:xfrm>
                    <a:prstGeom prst="rect">
                      <a:avLst/>
                    </a:prstGeom>
                  </pic:spPr>
                </pic:pic>
              </a:graphicData>
            </a:graphic>
          </wp:inline>
        </w:drawing>
      </w:r>
    </w:p>
    <w:p w14:paraId="6F7A8FF8" w14:textId="25D689D7" w:rsidR="00FD4016" w:rsidRDefault="00C645B1" w:rsidP="00F3377C">
      <w:pPr>
        <w:pStyle w:val="NormalWeb"/>
        <w:spacing w:before="0" w:beforeAutospacing="0" w:after="300" w:afterAutospacing="0" w:line="480" w:lineRule="auto"/>
        <w:rPr>
          <w:rStyle w:val="Strong"/>
          <w:color w:val="000000"/>
        </w:rPr>
      </w:pPr>
      <w:bookmarkStart w:id="0" w:name="OLE_LINK1"/>
      <w:bookmarkStart w:id="1" w:name="OLE_LINK2"/>
      <w:r>
        <w:rPr>
          <w:rStyle w:val="Strong"/>
          <w:color w:val="000000"/>
        </w:rPr>
        <w:t>Genetics Confounding The Diagnosis of Glaucoma Or Myopia</w:t>
      </w:r>
    </w:p>
    <w:bookmarkEnd w:id="0"/>
    <w:bookmarkEnd w:id="1"/>
    <w:p w14:paraId="4BF21581" w14:textId="77777777" w:rsidR="00F3377C" w:rsidRPr="00F3377C" w:rsidRDefault="00F3377C" w:rsidP="00F3377C">
      <w:pPr>
        <w:pStyle w:val="NormalWeb"/>
        <w:spacing w:before="0" w:beforeAutospacing="0" w:after="300" w:afterAutospacing="0" w:line="480" w:lineRule="auto"/>
        <w:rPr>
          <w:rStyle w:val="Strong"/>
          <w:color w:val="000000"/>
        </w:rPr>
      </w:pPr>
      <w:r w:rsidRPr="00F3377C">
        <w:rPr>
          <w:rStyle w:val="Strong"/>
          <w:color w:val="000000"/>
        </w:rPr>
        <w:t>Abstract</w:t>
      </w:r>
    </w:p>
    <w:p w14:paraId="5F625D83" w14:textId="77777777" w:rsidR="00C645B1" w:rsidRDefault="00C645B1" w:rsidP="00C645B1">
      <w:pPr>
        <w:rPr>
          <w:lang w:val="en-US"/>
        </w:rPr>
      </w:pPr>
      <w:r>
        <w:rPr>
          <w:lang w:val="en-US"/>
        </w:rPr>
        <w:t xml:space="preserve">Any practitioner managing glaucoma would have faced the challenge of diagnosing and treating high myopes who resembles glaucomatous but don’t have raised IOP. Several studies like Blue Mountain Eye Study, the Beijing Eye Study have confirmed that myopes are more likely to have glaucoma. Attempt to set guideline with an aim to segregate patients having high myopia with glaucoma from patients having only high myopia. </w:t>
      </w:r>
      <w:proofErr w:type="gramStart"/>
      <w:r>
        <w:rPr>
          <w:lang w:val="en-US"/>
        </w:rPr>
        <w:t>Certainly</w:t>
      </w:r>
      <w:proofErr w:type="gramEnd"/>
      <w:r>
        <w:rPr>
          <w:lang w:val="en-US"/>
        </w:rPr>
        <w:t xml:space="preserve"> cross sectional diagnosis for glaucoma would be tricky, particularly with myopic nerves, hence every possibility that some myopes are misdiagnosed as having glaucoma.</w:t>
      </w:r>
    </w:p>
    <w:p w14:paraId="5BAA41CE" w14:textId="77777777" w:rsidR="00C645B1" w:rsidRDefault="00C645B1" w:rsidP="00C645B1">
      <w:pPr>
        <w:rPr>
          <w:lang w:val="en-US"/>
        </w:rPr>
      </w:pPr>
      <w:r>
        <w:rPr>
          <w:lang w:val="en-US"/>
        </w:rPr>
        <w:t xml:space="preserve">Disc photo, Automated Perimetry (AP), Tonometry, Central Corneal Thickness (CCT), and OCT of RNFL (Retinal Nerve </w:t>
      </w:r>
      <w:proofErr w:type="spellStart"/>
      <w:r>
        <w:rPr>
          <w:lang w:val="en-US"/>
        </w:rPr>
        <w:t>Fibre</w:t>
      </w:r>
      <w:proofErr w:type="spellEnd"/>
      <w:r>
        <w:rPr>
          <w:lang w:val="en-US"/>
        </w:rPr>
        <w:t xml:space="preserve"> Layer) and ONH (Optic Nerve Head), with the help of these </w:t>
      </w:r>
      <w:proofErr w:type="gramStart"/>
      <w:r>
        <w:rPr>
          <w:lang w:val="en-US"/>
        </w:rPr>
        <w:t>reports</w:t>
      </w:r>
      <w:proofErr w:type="gramEnd"/>
      <w:r>
        <w:rPr>
          <w:lang w:val="en-US"/>
        </w:rPr>
        <w:t xml:space="preserve"> patients are screened to determine glaucomatous damage in -3.00 </w:t>
      </w:r>
      <w:proofErr w:type="spellStart"/>
      <w:r>
        <w:rPr>
          <w:lang w:val="en-US"/>
        </w:rPr>
        <w:t>Dsph</w:t>
      </w:r>
      <w:proofErr w:type="spellEnd"/>
      <w:r>
        <w:rPr>
          <w:lang w:val="en-US"/>
        </w:rPr>
        <w:t>. and above myopes, having ophthalmoscopically suspicious disc.</w:t>
      </w:r>
    </w:p>
    <w:p w14:paraId="2DAB6629" w14:textId="77777777" w:rsidR="00C645B1" w:rsidRDefault="00C645B1" w:rsidP="00C645B1">
      <w:pPr>
        <w:rPr>
          <w:lang w:val="en-US"/>
        </w:rPr>
      </w:pPr>
      <w:r>
        <w:rPr>
          <w:lang w:val="en-US"/>
        </w:rPr>
        <w:t xml:space="preserve">The study employee </w:t>
      </w:r>
      <w:proofErr w:type="gramStart"/>
      <w:r>
        <w:rPr>
          <w:lang w:val="en-US"/>
        </w:rPr>
        <w:t>population based</w:t>
      </w:r>
      <w:proofErr w:type="gramEnd"/>
      <w:r>
        <w:rPr>
          <w:lang w:val="en-US"/>
        </w:rPr>
        <w:t xml:space="preserve"> prevalence survey of visual fields of 350 cases of high myopes from South east region (</w:t>
      </w:r>
      <w:proofErr w:type="spellStart"/>
      <w:r>
        <w:rPr>
          <w:lang w:val="en-US"/>
        </w:rPr>
        <w:t>Ghatsila</w:t>
      </w:r>
      <w:proofErr w:type="spellEnd"/>
      <w:r>
        <w:rPr>
          <w:lang w:val="en-US"/>
        </w:rPr>
        <w:t xml:space="preserve"> and Jamshedpur) of Jharkhand, India, to learn about the kind of visual field defects myopes tend to have. Visual fields review of 1000 found 12.1 percent of defects in subjects resembled classical glaucomatous field defects while only 2 percent of eyes had defect that look like arcuate defect which is found in moderate to advance glaucoma. Few myopes resembles to have glaucomatous disc but found to be non- glaucomatous on study of Disc photo, AP, CCT &amp; OCT of ONH &amp; RNFL. On the other </w:t>
      </w:r>
      <w:proofErr w:type="gramStart"/>
      <w:r>
        <w:rPr>
          <w:lang w:val="en-US"/>
        </w:rPr>
        <w:t>hand</w:t>
      </w:r>
      <w:proofErr w:type="gramEnd"/>
      <w:r>
        <w:rPr>
          <w:lang w:val="en-US"/>
        </w:rPr>
        <w:t xml:space="preserve"> POAG is found more commonly with high myopes, than in normal population.</w:t>
      </w:r>
    </w:p>
    <w:p w14:paraId="41AA84CA" w14:textId="237B0312" w:rsidR="00F3377C" w:rsidRDefault="00C645B1" w:rsidP="00C645B1">
      <w:pPr>
        <w:rPr>
          <w:rFonts w:ascii="Times New Roman" w:hAnsi="Times New Roman" w:cs="Times New Roman"/>
          <w:sz w:val="24"/>
          <w:szCs w:val="24"/>
        </w:rPr>
      </w:pPr>
      <w:r>
        <w:rPr>
          <w:lang w:val="en-US"/>
        </w:rPr>
        <w:t>While evaluating myopic patients in the Out Patient Department (OPD), the consultant must be more alert about certain facts that relate myopia with glaucoma</w:t>
      </w:r>
    </w:p>
    <w:p w14:paraId="45B502E3" w14:textId="77777777" w:rsidR="006A5E29" w:rsidRDefault="006A5E29">
      <w:pPr>
        <w:rPr>
          <w:rFonts w:ascii="Times New Roman" w:hAnsi="Times New Roman" w:cs="Times New Roman"/>
          <w:sz w:val="24"/>
          <w:szCs w:val="24"/>
        </w:rPr>
      </w:pPr>
    </w:p>
    <w:p w14:paraId="4C3C9F92" w14:textId="77777777" w:rsidR="006A5E29" w:rsidRPr="00F3377C" w:rsidRDefault="006A5E29">
      <w:pPr>
        <w:rPr>
          <w:rFonts w:ascii="Times New Roman" w:hAnsi="Times New Roman" w:cs="Times New Roman"/>
          <w:sz w:val="24"/>
          <w:szCs w:val="24"/>
        </w:rPr>
      </w:pPr>
    </w:p>
    <w:p w14:paraId="4CC28D76" w14:textId="77777777" w:rsidR="00704764" w:rsidRDefault="00704764">
      <w:pPr>
        <w:rPr>
          <w:rFonts w:ascii="Times New Roman" w:hAnsi="Times New Roman" w:cs="Times New Roman"/>
          <w:sz w:val="24"/>
          <w:szCs w:val="24"/>
        </w:rPr>
      </w:pPr>
    </w:p>
    <w:p w14:paraId="79C11E30" w14:textId="77777777" w:rsidR="00C645B1" w:rsidRDefault="00C645B1">
      <w:pPr>
        <w:rPr>
          <w:rFonts w:ascii="Times New Roman" w:hAnsi="Times New Roman" w:cs="Times New Roman"/>
          <w:sz w:val="24"/>
          <w:szCs w:val="24"/>
        </w:rPr>
      </w:pPr>
    </w:p>
    <w:p w14:paraId="5EB9D782" w14:textId="3272D0CD" w:rsidR="00FB23FD" w:rsidRPr="00F3377C" w:rsidRDefault="00F3377C">
      <w:pPr>
        <w:rPr>
          <w:rFonts w:ascii="Times New Roman" w:hAnsi="Times New Roman" w:cs="Times New Roman"/>
          <w:sz w:val="24"/>
          <w:szCs w:val="24"/>
        </w:rPr>
      </w:pPr>
      <w:bookmarkStart w:id="2" w:name="_GoBack"/>
      <w:bookmarkEnd w:id="2"/>
      <w:r w:rsidRPr="00F3377C">
        <w:rPr>
          <w:rFonts w:ascii="Times New Roman" w:hAnsi="Times New Roman" w:cs="Times New Roman"/>
          <w:sz w:val="24"/>
          <w:szCs w:val="24"/>
        </w:rPr>
        <w:lastRenderedPageBreak/>
        <w:t>Biography</w:t>
      </w:r>
    </w:p>
    <w:p w14:paraId="1A8D88CB" w14:textId="77777777" w:rsidR="00F3377C" w:rsidRPr="00F3377C" w:rsidRDefault="00F3377C">
      <w:pPr>
        <w:rPr>
          <w:rFonts w:ascii="Times New Roman" w:hAnsi="Times New Roman" w:cs="Times New Roman"/>
          <w:sz w:val="24"/>
          <w:szCs w:val="24"/>
        </w:rPr>
      </w:pPr>
      <w:proofErr w:type="spellStart"/>
      <w:r w:rsidRPr="00F3377C">
        <w:rPr>
          <w:rFonts w:ascii="Times New Roman" w:hAnsi="Times New Roman" w:cs="Times New Roman"/>
          <w:sz w:val="24"/>
          <w:szCs w:val="24"/>
        </w:rPr>
        <w:t>Dr.Atan</w:t>
      </w:r>
      <w:r w:rsidR="004F1AFF">
        <w:rPr>
          <w:rFonts w:ascii="Times New Roman" w:hAnsi="Times New Roman" w:cs="Times New Roman"/>
          <w:sz w:val="24"/>
          <w:szCs w:val="24"/>
        </w:rPr>
        <w:t>u</w:t>
      </w:r>
      <w:proofErr w:type="spellEnd"/>
      <w:r w:rsidRPr="00F3377C">
        <w:rPr>
          <w:rFonts w:ascii="Times New Roman" w:hAnsi="Times New Roman" w:cs="Times New Roman"/>
          <w:sz w:val="24"/>
          <w:szCs w:val="24"/>
        </w:rPr>
        <w:t xml:space="preserve"> Majumdar is currently pursuing his PhD at the age of </w:t>
      </w:r>
      <w:r w:rsidR="004F1AFF">
        <w:rPr>
          <w:rFonts w:ascii="Times New Roman" w:hAnsi="Times New Roman" w:cs="Times New Roman"/>
          <w:sz w:val="24"/>
          <w:szCs w:val="24"/>
        </w:rPr>
        <w:t xml:space="preserve"> 39</w:t>
      </w:r>
      <w:r w:rsidRPr="00F3377C">
        <w:rPr>
          <w:rFonts w:ascii="Times New Roman" w:hAnsi="Times New Roman" w:cs="Times New Roman"/>
          <w:sz w:val="24"/>
          <w:szCs w:val="24"/>
        </w:rPr>
        <w:t xml:space="preserve"> years from NIMS University</w:t>
      </w:r>
      <w:r w:rsidR="004F1AFF">
        <w:rPr>
          <w:rFonts w:ascii="Times New Roman" w:hAnsi="Times New Roman" w:cs="Times New Roman"/>
          <w:sz w:val="24"/>
          <w:szCs w:val="24"/>
        </w:rPr>
        <w:t xml:space="preserve"> Rajasthan, Jaipur</w:t>
      </w:r>
      <w:r w:rsidRPr="00F3377C">
        <w:rPr>
          <w:rFonts w:ascii="Times New Roman" w:hAnsi="Times New Roman" w:cs="Times New Roman"/>
          <w:sz w:val="24"/>
          <w:szCs w:val="24"/>
        </w:rPr>
        <w:t>. He is t</w:t>
      </w:r>
      <w:r w:rsidR="00A4645C">
        <w:rPr>
          <w:rFonts w:ascii="Times New Roman" w:hAnsi="Times New Roman" w:cs="Times New Roman"/>
          <w:sz w:val="24"/>
          <w:szCs w:val="24"/>
        </w:rPr>
        <w:t>he reviewer of International Ophthalmology and with many other live memberships he is also a member of ESCRS( European Society Of Cataract Surgeons).</w:t>
      </w:r>
      <w:r w:rsidRPr="00F3377C">
        <w:rPr>
          <w:rFonts w:ascii="Times New Roman" w:hAnsi="Times New Roman" w:cs="Times New Roman"/>
          <w:sz w:val="24"/>
          <w:szCs w:val="24"/>
        </w:rPr>
        <w:t xml:space="preserve"> </w:t>
      </w:r>
    </w:p>
    <w:p w14:paraId="42C5A32C" w14:textId="77777777" w:rsidR="00F3377C" w:rsidRPr="00F3377C" w:rsidRDefault="00F3377C">
      <w:pPr>
        <w:rPr>
          <w:rFonts w:ascii="Times New Roman" w:hAnsi="Times New Roman" w:cs="Times New Roman"/>
          <w:sz w:val="24"/>
          <w:szCs w:val="24"/>
        </w:rPr>
      </w:pPr>
    </w:p>
    <w:p w14:paraId="33119724" w14:textId="77777777" w:rsidR="00F3377C" w:rsidRPr="00F3377C" w:rsidRDefault="00F3377C">
      <w:pPr>
        <w:rPr>
          <w:rFonts w:ascii="Times New Roman" w:hAnsi="Times New Roman" w:cs="Times New Roman"/>
          <w:sz w:val="24"/>
          <w:szCs w:val="24"/>
        </w:rPr>
      </w:pPr>
      <w:r w:rsidRPr="00F3377C">
        <w:rPr>
          <w:rFonts w:ascii="Times New Roman" w:hAnsi="Times New Roman" w:cs="Times New Roman"/>
          <w:sz w:val="24"/>
          <w:szCs w:val="24"/>
        </w:rPr>
        <w:t xml:space="preserve">Presenting Author Details </w:t>
      </w:r>
    </w:p>
    <w:p w14:paraId="44E016D8" w14:textId="77777777" w:rsidR="00A4645C" w:rsidRDefault="00F3377C">
      <w:pPr>
        <w:rPr>
          <w:rFonts w:ascii="Times New Roman" w:hAnsi="Times New Roman" w:cs="Times New Roman"/>
          <w:sz w:val="24"/>
          <w:szCs w:val="24"/>
        </w:rPr>
      </w:pPr>
      <w:r w:rsidRPr="00F3377C">
        <w:rPr>
          <w:rFonts w:ascii="Times New Roman" w:hAnsi="Times New Roman" w:cs="Times New Roman"/>
          <w:sz w:val="24"/>
          <w:szCs w:val="24"/>
        </w:rPr>
        <w:t xml:space="preserve">Full Name: </w:t>
      </w:r>
      <w:proofErr w:type="spellStart"/>
      <w:r w:rsidRPr="00F3377C">
        <w:rPr>
          <w:rFonts w:ascii="Times New Roman" w:hAnsi="Times New Roman" w:cs="Times New Roman"/>
          <w:sz w:val="24"/>
          <w:szCs w:val="24"/>
        </w:rPr>
        <w:t>Atanu</w:t>
      </w:r>
      <w:proofErr w:type="spellEnd"/>
      <w:r w:rsidRPr="00F3377C">
        <w:rPr>
          <w:rFonts w:ascii="Times New Roman" w:hAnsi="Times New Roman" w:cs="Times New Roman"/>
          <w:sz w:val="24"/>
          <w:szCs w:val="24"/>
        </w:rPr>
        <w:t xml:space="preserve"> Majumdar</w:t>
      </w:r>
    </w:p>
    <w:p w14:paraId="63D94358" w14:textId="77777777" w:rsidR="00A4645C" w:rsidRPr="00F3377C" w:rsidRDefault="00A4645C">
      <w:pPr>
        <w:rPr>
          <w:rFonts w:ascii="Times New Roman" w:hAnsi="Times New Roman" w:cs="Times New Roman"/>
          <w:sz w:val="24"/>
          <w:szCs w:val="24"/>
        </w:rPr>
      </w:pPr>
      <w:r>
        <w:rPr>
          <w:rFonts w:ascii="Times New Roman" w:hAnsi="Times New Roman" w:cs="Times New Roman"/>
          <w:sz w:val="24"/>
          <w:szCs w:val="24"/>
        </w:rPr>
        <w:t>ESCRS Membership No. :- 638878</w:t>
      </w:r>
    </w:p>
    <w:p w14:paraId="20F96FDF" w14:textId="77777777" w:rsidR="00F3377C" w:rsidRPr="00F3377C" w:rsidRDefault="00F3377C">
      <w:pPr>
        <w:rPr>
          <w:rFonts w:ascii="Times New Roman" w:hAnsi="Times New Roman" w:cs="Times New Roman"/>
          <w:sz w:val="24"/>
          <w:szCs w:val="24"/>
        </w:rPr>
      </w:pPr>
      <w:r w:rsidRPr="00F3377C">
        <w:rPr>
          <w:rFonts w:ascii="Times New Roman" w:hAnsi="Times New Roman" w:cs="Times New Roman"/>
          <w:sz w:val="24"/>
          <w:szCs w:val="24"/>
        </w:rPr>
        <w:t>Contact number:</w:t>
      </w:r>
      <w:r w:rsidR="004F1AFF">
        <w:rPr>
          <w:rFonts w:ascii="Times New Roman" w:hAnsi="Times New Roman" w:cs="Times New Roman"/>
          <w:sz w:val="24"/>
          <w:szCs w:val="24"/>
        </w:rPr>
        <w:t xml:space="preserve"> +918540854444</w:t>
      </w:r>
    </w:p>
    <w:p w14:paraId="1C457CE1" w14:textId="77777777" w:rsidR="00F3377C" w:rsidRPr="00F3377C" w:rsidRDefault="00F3377C">
      <w:pPr>
        <w:rPr>
          <w:rFonts w:ascii="Times New Roman" w:hAnsi="Times New Roman" w:cs="Times New Roman"/>
          <w:sz w:val="24"/>
          <w:szCs w:val="24"/>
        </w:rPr>
      </w:pPr>
      <w:r w:rsidRPr="00F3377C">
        <w:rPr>
          <w:rFonts w:ascii="Times New Roman" w:hAnsi="Times New Roman" w:cs="Times New Roman"/>
          <w:sz w:val="24"/>
          <w:szCs w:val="24"/>
        </w:rPr>
        <w:t>Category: Oral Presentation</w:t>
      </w:r>
    </w:p>
    <w:p w14:paraId="30D4866D" w14:textId="77777777" w:rsidR="00F3377C" w:rsidRDefault="00F3377C"/>
    <w:sectPr w:rsidR="00F337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781"/>
    <w:rsid w:val="00193012"/>
    <w:rsid w:val="001B5C06"/>
    <w:rsid w:val="002219DC"/>
    <w:rsid w:val="002B5982"/>
    <w:rsid w:val="003425CC"/>
    <w:rsid w:val="003F2434"/>
    <w:rsid w:val="004F1AFF"/>
    <w:rsid w:val="00501B27"/>
    <w:rsid w:val="00560708"/>
    <w:rsid w:val="00632647"/>
    <w:rsid w:val="0067134D"/>
    <w:rsid w:val="006A5E29"/>
    <w:rsid w:val="00704764"/>
    <w:rsid w:val="00801137"/>
    <w:rsid w:val="008319D0"/>
    <w:rsid w:val="00A4645C"/>
    <w:rsid w:val="00A74EA0"/>
    <w:rsid w:val="00AF32EE"/>
    <w:rsid w:val="00BC4781"/>
    <w:rsid w:val="00C645B1"/>
    <w:rsid w:val="00C76A0A"/>
    <w:rsid w:val="00E7130E"/>
    <w:rsid w:val="00F3377C"/>
    <w:rsid w:val="00F56C97"/>
    <w:rsid w:val="00FB23FD"/>
    <w:rsid w:val="00FD23CA"/>
    <w:rsid w:val="00FD40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B8B94"/>
  <w15:chartTrackingRefBased/>
  <w15:docId w15:val="{4F95A597-A56C-4865-A6C7-F5545C271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5C0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B5C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417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Potential Loops 07</dc:creator>
  <cp:keywords/>
  <dc:description/>
  <cp:lastModifiedBy>Atanu Majumdar</cp:lastModifiedBy>
  <cp:revision>14</cp:revision>
  <dcterms:created xsi:type="dcterms:W3CDTF">2019-11-18T05:48:00Z</dcterms:created>
  <dcterms:modified xsi:type="dcterms:W3CDTF">2019-11-28T18:57:00Z</dcterms:modified>
</cp:coreProperties>
</file>