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711" w:rsidRDefault="00401711" w:rsidP="00597698">
      <w:pPr>
        <w:spacing w:after="0" w:line="216" w:lineRule="auto"/>
        <w:contextualSpacing/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:rsidR="00401711" w:rsidRDefault="00401711" w:rsidP="00597698">
      <w:pPr>
        <w:spacing w:after="0" w:line="216" w:lineRule="auto"/>
        <w:contextualSpacing/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:rsidR="00401711" w:rsidRDefault="00401711" w:rsidP="00597698">
      <w:pPr>
        <w:spacing w:after="0" w:line="216" w:lineRule="auto"/>
        <w:contextualSpacing/>
        <w:rPr>
          <w:rFonts w:eastAsiaTheme="minorEastAsia" w:hAnsi="Calibri"/>
          <w:b/>
          <w:color w:val="000000" w:themeColor="text1"/>
          <w:kern w:val="24"/>
          <w:sz w:val="24"/>
          <w:szCs w:val="24"/>
          <w:lang w:eastAsia="en-GB"/>
        </w:rPr>
      </w:pPr>
      <w:r w:rsidRPr="002756B6">
        <w:rPr>
          <w:rFonts w:eastAsiaTheme="minorEastAsia" w:hAnsi="Calibri"/>
          <w:b/>
          <w:color w:val="000000" w:themeColor="text1"/>
          <w:kern w:val="24"/>
          <w:sz w:val="24"/>
          <w:szCs w:val="24"/>
          <w:lang w:eastAsia="en-GB"/>
        </w:rPr>
        <w:t>Management of Neo-vascular Age-related Macular Degeneration</w:t>
      </w:r>
      <w:r w:rsidR="00696679" w:rsidRPr="002756B6">
        <w:rPr>
          <w:rFonts w:eastAsiaTheme="minorEastAsia" w:hAnsi="Calibri"/>
          <w:b/>
          <w:color w:val="000000" w:themeColor="text1"/>
          <w:kern w:val="24"/>
          <w:sz w:val="24"/>
          <w:szCs w:val="24"/>
          <w:lang w:eastAsia="en-GB"/>
        </w:rPr>
        <w:t xml:space="preserve"> </w:t>
      </w:r>
      <w:r w:rsidRPr="002756B6">
        <w:rPr>
          <w:rFonts w:eastAsiaTheme="minorEastAsia" w:hAnsi="Calibri"/>
          <w:b/>
          <w:color w:val="000000" w:themeColor="text1"/>
          <w:kern w:val="24"/>
          <w:sz w:val="24"/>
          <w:szCs w:val="24"/>
          <w:lang w:eastAsia="en-GB"/>
        </w:rPr>
        <w:t>(</w:t>
      </w:r>
      <w:proofErr w:type="spellStart"/>
      <w:r w:rsidRPr="002756B6">
        <w:rPr>
          <w:rFonts w:eastAsiaTheme="minorEastAsia" w:hAnsi="Calibri"/>
          <w:b/>
          <w:color w:val="000000" w:themeColor="text1"/>
          <w:kern w:val="24"/>
          <w:sz w:val="24"/>
          <w:szCs w:val="24"/>
          <w:lang w:eastAsia="en-GB"/>
        </w:rPr>
        <w:t>nAMD</w:t>
      </w:r>
      <w:proofErr w:type="spellEnd"/>
      <w:proofErr w:type="gramStart"/>
      <w:r w:rsidRPr="002756B6">
        <w:rPr>
          <w:rFonts w:eastAsiaTheme="minorEastAsia" w:hAnsi="Calibri"/>
          <w:b/>
          <w:color w:val="000000" w:themeColor="text1"/>
          <w:kern w:val="24"/>
          <w:sz w:val="24"/>
          <w:szCs w:val="24"/>
          <w:lang w:eastAsia="en-GB"/>
        </w:rPr>
        <w:t>)-</w:t>
      </w:r>
      <w:proofErr w:type="gramEnd"/>
      <w:r w:rsidRPr="002756B6">
        <w:rPr>
          <w:rFonts w:eastAsiaTheme="minorEastAsia" w:hAnsi="Calibri"/>
          <w:b/>
          <w:color w:val="000000" w:themeColor="text1"/>
          <w:kern w:val="24"/>
          <w:sz w:val="24"/>
          <w:szCs w:val="24"/>
          <w:lang w:eastAsia="en-GB"/>
        </w:rPr>
        <w:t xml:space="preserve"> does it have to be dry to stop anti-VEGF therapy (anti-Vascular Endothelial </w:t>
      </w:r>
      <w:r w:rsidR="00696679" w:rsidRPr="002756B6">
        <w:rPr>
          <w:rFonts w:eastAsiaTheme="minorEastAsia" w:hAnsi="Calibri"/>
          <w:b/>
          <w:color w:val="000000" w:themeColor="text1"/>
          <w:kern w:val="24"/>
          <w:sz w:val="24"/>
          <w:szCs w:val="24"/>
          <w:lang w:eastAsia="en-GB"/>
        </w:rPr>
        <w:t>Growth F</w:t>
      </w:r>
      <w:r w:rsidRPr="002756B6">
        <w:rPr>
          <w:rFonts w:eastAsiaTheme="minorEastAsia" w:hAnsi="Calibri"/>
          <w:b/>
          <w:color w:val="000000" w:themeColor="text1"/>
          <w:kern w:val="24"/>
          <w:sz w:val="24"/>
          <w:szCs w:val="24"/>
          <w:lang w:eastAsia="en-GB"/>
        </w:rPr>
        <w:t xml:space="preserve">actor)? </w:t>
      </w:r>
    </w:p>
    <w:p w:rsidR="002756B6" w:rsidRDefault="002756B6" w:rsidP="00597698">
      <w:pPr>
        <w:spacing w:after="0" w:line="216" w:lineRule="auto"/>
        <w:contextualSpacing/>
        <w:rPr>
          <w:rFonts w:eastAsiaTheme="minorEastAsia" w:hAnsi="Calibri"/>
          <w:b/>
          <w:color w:val="000000" w:themeColor="text1"/>
          <w:kern w:val="24"/>
          <w:sz w:val="24"/>
          <w:szCs w:val="24"/>
          <w:lang w:eastAsia="en-GB"/>
        </w:rPr>
      </w:pPr>
    </w:p>
    <w:p w:rsidR="00E65BAF" w:rsidRDefault="00E65BAF" w:rsidP="00597698">
      <w:pPr>
        <w:spacing w:after="0" w:line="216" w:lineRule="auto"/>
        <w:contextualSpacing/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:rsidR="00E65BAF" w:rsidRDefault="00E65BAF" w:rsidP="00597698">
      <w:pPr>
        <w:spacing w:after="0" w:line="216" w:lineRule="auto"/>
        <w:contextualSpacing/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:rsidR="00E65BAF" w:rsidRDefault="00236CEC" w:rsidP="00597698">
      <w:pPr>
        <w:spacing w:after="0" w:line="216" w:lineRule="auto"/>
        <w:contextualSpacing/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  <w: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M</w:t>
      </w:r>
      <w:r w:rsidR="002756B6" w:rsidRPr="00E65BAF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r. Sukumaran Ramanathan</w:t>
      </w:r>
      <w:r w:rsidR="00BB02E0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</w:t>
      </w:r>
      <w:proofErr w:type="gramStart"/>
      <w:r w:rsidR="00BB02E0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FRCS(</w:t>
      </w:r>
      <w:proofErr w:type="spellStart"/>
      <w:proofErr w:type="gramEnd"/>
      <w:r w:rsidR="00BB02E0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Ophth</w:t>
      </w:r>
      <w:proofErr w:type="spellEnd"/>
      <w:r w:rsidR="00BB02E0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), DO (England)</w:t>
      </w:r>
      <w:r w:rsidR="002756B6" w:rsidRPr="00E65BAF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, Consultant Ophthalmic Surgeon, </w:t>
      </w:r>
      <w:proofErr w:type="spellStart"/>
      <w:r w:rsidR="002756B6" w:rsidRPr="00E65BAF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Dr.</w:t>
      </w:r>
      <w:proofErr w:type="spellEnd"/>
      <w:r w:rsidR="002756B6" w:rsidRPr="00E65BAF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</w:t>
      </w:r>
      <w:proofErr w:type="spellStart"/>
      <w:r w:rsidR="002756B6" w:rsidRPr="00E65BAF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Vijai</w:t>
      </w:r>
      <w:proofErr w:type="spellEnd"/>
      <w:r w:rsidR="00BB02E0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Cornelius MB,BS, </w:t>
      </w:r>
      <w:r w:rsidR="002756B6" w:rsidRPr="00E65BAF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Specialty doctor in Opht</w:t>
      </w:r>
      <w:r w:rsidR="00E65BAF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halmology</w:t>
      </w:r>
    </w:p>
    <w:p w:rsidR="002756B6" w:rsidRPr="00E65BAF" w:rsidRDefault="002756B6" w:rsidP="00597698">
      <w:pPr>
        <w:spacing w:after="0" w:line="216" w:lineRule="auto"/>
        <w:contextualSpacing/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  <w:r w:rsidRPr="00E65BAF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Pilgrim Hospital, Boston, </w:t>
      </w:r>
      <w:proofErr w:type="spellStart"/>
      <w:r w:rsidRPr="00E65BAF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Lincs</w:t>
      </w:r>
      <w:proofErr w:type="spellEnd"/>
      <w:r w:rsidRPr="00E65BAF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, United Kingdom PE21 9QS</w:t>
      </w:r>
      <w:bookmarkStart w:id="0" w:name="_GoBack"/>
      <w:bookmarkEnd w:id="0"/>
    </w:p>
    <w:p w:rsidR="00401711" w:rsidRDefault="00401711" w:rsidP="00597698">
      <w:pPr>
        <w:spacing w:after="0" w:line="216" w:lineRule="auto"/>
        <w:contextualSpacing/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:rsidR="005871D6" w:rsidRDefault="005871D6" w:rsidP="00597698">
      <w:pPr>
        <w:spacing w:after="0" w:line="216" w:lineRule="auto"/>
        <w:contextualSpacing/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:rsidR="00B57A5E" w:rsidRPr="00E65BAF" w:rsidRDefault="00597698" w:rsidP="00597698">
      <w:pPr>
        <w:spacing w:after="0" w:line="216" w:lineRule="auto"/>
        <w:contextualSpacing/>
        <w:rPr>
          <w:rFonts w:eastAsiaTheme="minorEastAsia" w:hAnsi="Calibri"/>
          <w:b/>
          <w:color w:val="000000" w:themeColor="text1"/>
          <w:kern w:val="24"/>
          <w:sz w:val="24"/>
          <w:szCs w:val="24"/>
          <w:lang w:eastAsia="en-GB"/>
        </w:rPr>
      </w:pPr>
      <w:r w:rsidRPr="00E65BAF">
        <w:rPr>
          <w:rFonts w:eastAsiaTheme="minorEastAsia" w:hAnsi="Calibri"/>
          <w:b/>
          <w:color w:val="000000" w:themeColor="text1"/>
          <w:kern w:val="24"/>
          <w:sz w:val="24"/>
          <w:szCs w:val="24"/>
          <w:lang w:eastAsia="en-GB"/>
        </w:rPr>
        <w:t xml:space="preserve">Aim: </w:t>
      </w:r>
    </w:p>
    <w:p w:rsidR="00B57A5E" w:rsidRDefault="005F2CA9" w:rsidP="00597698">
      <w:pPr>
        <w:spacing w:after="0" w:line="216" w:lineRule="auto"/>
        <w:contextualSpacing/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  <w:r w:rsidRPr="005F2CA9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To reinforce the message that </w:t>
      </w:r>
    </w:p>
    <w:p w:rsidR="00B57A5E" w:rsidRPr="00B57A5E" w:rsidRDefault="00B57A5E" w:rsidP="00B57A5E">
      <w:pPr>
        <w:pStyle w:val="ListParagraph"/>
        <w:numPr>
          <w:ilvl w:val="0"/>
          <w:numId w:val="2"/>
        </w:numPr>
        <w:spacing w:line="216" w:lineRule="auto"/>
        <w:rPr>
          <w:rFonts w:eastAsiaTheme="minorEastAsia" w:hAnsi="Calibri"/>
          <w:color w:val="000000" w:themeColor="text1"/>
          <w:kern w:val="24"/>
        </w:rPr>
      </w:pPr>
      <w:r w:rsidRPr="00B57A5E">
        <w:rPr>
          <w:rFonts w:eastAsiaTheme="minorEastAsia" w:hAnsi="Calibri"/>
          <w:color w:val="000000" w:themeColor="text1"/>
          <w:kern w:val="24"/>
        </w:rPr>
        <w:t xml:space="preserve">Anti-VEGF treatment should be suspended when it is safe to do so, even in the presence of intra </w:t>
      </w:r>
      <w:r w:rsidR="00E65BAF">
        <w:rPr>
          <w:rFonts w:eastAsiaTheme="minorEastAsia" w:hAnsi="Calibri"/>
          <w:color w:val="000000" w:themeColor="text1"/>
          <w:kern w:val="24"/>
        </w:rPr>
        <w:t>and/</w:t>
      </w:r>
      <w:r w:rsidRPr="00B57A5E">
        <w:rPr>
          <w:rFonts w:eastAsiaTheme="minorEastAsia" w:hAnsi="Calibri"/>
          <w:color w:val="000000" w:themeColor="text1"/>
          <w:kern w:val="24"/>
        </w:rPr>
        <w:t>or sub-retinal fluid.</w:t>
      </w:r>
    </w:p>
    <w:p w:rsidR="00914C8E" w:rsidRPr="00B57A5E" w:rsidRDefault="00B57A5E" w:rsidP="00B57A5E">
      <w:pPr>
        <w:pStyle w:val="ListParagraph"/>
        <w:numPr>
          <w:ilvl w:val="0"/>
          <w:numId w:val="2"/>
        </w:numPr>
        <w:spacing w:line="216" w:lineRule="auto"/>
        <w:rPr>
          <w:rFonts w:eastAsiaTheme="minorEastAsia" w:hAnsi="Calibri"/>
          <w:color w:val="000000" w:themeColor="text1"/>
          <w:kern w:val="24"/>
        </w:rPr>
      </w:pPr>
      <w:r w:rsidRPr="00B57A5E">
        <w:rPr>
          <w:rFonts w:eastAsiaTheme="minorEastAsia" w:hAnsi="Calibri"/>
          <w:color w:val="000000" w:themeColor="text1"/>
          <w:kern w:val="24"/>
        </w:rPr>
        <w:t>A</w:t>
      </w:r>
      <w:r w:rsidR="005F2CA9" w:rsidRPr="00B57A5E">
        <w:rPr>
          <w:rFonts w:eastAsiaTheme="minorEastAsia" w:hAnsi="Calibri"/>
          <w:color w:val="000000" w:themeColor="text1"/>
          <w:kern w:val="24"/>
        </w:rPr>
        <w:t>ggressive</w:t>
      </w:r>
      <w:r w:rsidRPr="00B57A5E">
        <w:rPr>
          <w:rFonts w:eastAsiaTheme="minorEastAsia" w:hAnsi="Calibri"/>
          <w:color w:val="000000" w:themeColor="text1"/>
          <w:kern w:val="24"/>
        </w:rPr>
        <w:t xml:space="preserve"> </w:t>
      </w:r>
      <w:r w:rsidR="005F2CA9" w:rsidRPr="00B57A5E">
        <w:rPr>
          <w:rFonts w:eastAsiaTheme="minorEastAsia" w:hAnsi="Calibri"/>
          <w:color w:val="000000" w:themeColor="text1"/>
          <w:kern w:val="24"/>
        </w:rPr>
        <w:t xml:space="preserve">/ unnecessary treatment should be avoided to reduce the incidence of structural damage (geographic atrophy) and associated complications. </w:t>
      </w:r>
    </w:p>
    <w:p w:rsidR="00B57A5E" w:rsidRDefault="00B57A5E" w:rsidP="00597698">
      <w:pPr>
        <w:spacing w:after="0" w:line="216" w:lineRule="auto"/>
        <w:contextualSpacing/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</w:p>
    <w:p w:rsidR="005F2CA9" w:rsidRPr="00956B34" w:rsidRDefault="00597698" w:rsidP="005F2CA9">
      <w:pPr>
        <w:rPr>
          <w:rFonts w:eastAsiaTheme="minorEastAsia" w:hAnsi="Calibri"/>
          <w:b/>
          <w:color w:val="000000" w:themeColor="text1"/>
          <w:kern w:val="24"/>
          <w:sz w:val="24"/>
          <w:szCs w:val="24"/>
          <w:lang w:eastAsia="en-GB"/>
        </w:rPr>
      </w:pPr>
      <w:r w:rsidRPr="00956B34">
        <w:rPr>
          <w:rFonts w:eastAsiaTheme="minorEastAsia" w:hAnsi="Calibri"/>
          <w:b/>
          <w:color w:val="000000" w:themeColor="text1"/>
          <w:kern w:val="24"/>
          <w:sz w:val="24"/>
          <w:szCs w:val="24"/>
          <w:lang w:eastAsia="en-GB"/>
        </w:rPr>
        <w:t xml:space="preserve">Method and results: </w:t>
      </w:r>
    </w:p>
    <w:p w:rsidR="00775902" w:rsidRDefault="00401711" w:rsidP="005F2CA9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  <w: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We have a cohort of nearly 750 patients receiving anti-VEGF </w:t>
      </w:r>
      <w:r w:rsidR="00B57A5E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therapy for </w:t>
      </w:r>
      <w:proofErr w:type="spellStart"/>
      <w:r w:rsidR="00B57A5E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nAMD</w:t>
      </w:r>
      <w:proofErr w:type="spellEnd"/>
      <w:r w:rsidR="00B57A5E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on</w:t>
      </w:r>
      <w:r w:rsidR="00EA5C13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treat and extend protocol. Within this cohort, </w:t>
      </w:r>
      <w: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w</w:t>
      </w:r>
      <w:r w:rsidR="00597698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e hav</w:t>
      </w:r>
      <w: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e identified 3</w:t>
      </w:r>
      <w:r w:rsidR="00597698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6</w:t>
      </w:r>
      <w: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patients</w:t>
      </w:r>
      <w:r w:rsidR="00597698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</w:t>
      </w:r>
      <w:r w:rsidR="00775902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in whom there was persistent intra/sub retinal fluid but no evidence of active CNV</w:t>
      </w:r>
      <w:r w:rsidR="00EA5C13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</w:t>
      </w:r>
      <w: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(Choroidal Neo-vascular Membrane) as </w:t>
      </w:r>
      <w:r w:rsidR="00597698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confirmed on Fundus Fluorescein Angiography. </w:t>
      </w:r>
      <w:r w:rsidR="00775902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Treatment was safely </w:t>
      </w:r>
      <w:r w:rsidR="00971570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suspended</w:t>
      </w:r>
      <w:r w:rsidR="00775902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in these patients without advers</w:t>
      </w:r>
      <w: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e effects on visual acuity or anatomical</w:t>
      </w:r>
      <w:r w:rsidR="00971570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profile for periods up to</w:t>
      </w:r>
      <w:r w:rsidR="00597698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two </w:t>
      </w:r>
      <w:r w:rsidR="00971570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years.</w:t>
      </w:r>
    </w:p>
    <w:p w:rsidR="00597698" w:rsidRPr="00956B34" w:rsidRDefault="00597698" w:rsidP="00597698">
      <w:pPr>
        <w:rPr>
          <w:b/>
          <w:sz w:val="24"/>
          <w:szCs w:val="24"/>
        </w:rPr>
      </w:pPr>
      <w:r w:rsidRPr="00956B34">
        <w:rPr>
          <w:b/>
          <w:sz w:val="24"/>
          <w:szCs w:val="24"/>
        </w:rPr>
        <w:t>Conclusions:</w:t>
      </w:r>
    </w:p>
    <w:p w:rsidR="00597698" w:rsidRDefault="00597698" w:rsidP="00597698">
      <w:pPr>
        <w:rPr>
          <w:rFonts w:eastAsiaTheme="minorEastAsia" w:hAnsi="Calibri"/>
          <w:kern w:val="24"/>
          <w:sz w:val="24"/>
          <w:szCs w:val="24"/>
          <w:lang w:eastAsia="en-GB"/>
        </w:rPr>
      </w:pPr>
      <w: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The expression of VEGF in adult tissues and its role in the maintenance of physiological angiogenesis</w:t>
      </w:r>
      <w:r w:rsidR="00EA5C13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</w:t>
      </w:r>
      <w:r w:rsidR="00B57A5E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are important to bear in mind</w:t>
      </w:r>
      <w: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>.</w:t>
      </w:r>
      <w:r w:rsidR="00EA5C13"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</w:t>
      </w:r>
      <w: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  <w:t xml:space="preserve"> </w:t>
      </w:r>
      <w:r w:rsidR="00661264">
        <w:rPr>
          <w:sz w:val="24"/>
          <w:szCs w:val="24"/>
        </w:rPr>
        <w:t>Treat and Extend posology as</w:t>
      </w:r>
      <w:r w:rsidR="00775902">
        <w:t xml:space="preserve"> </w:t>
      </w:r>
      <w:r w:rsidR="00EA5C13">
        <w:t xml:space="preserve">explained, </w:t>
      </w:r>
      <w:r w:rsidR="00661264">
        <w:rPr>
          <w:sz w:val="24"/>
          <w:szCs w:val="24"/>
        </w:rPr>
        <w:t>highlights</w:t>
      </w:r>
      <w:r w:rsidR="00775902">
        <w:rPr>
          <w:sz w:val="24"/>
          <w:szCs w:val="24"/>
        </w:rPr>
        <w:t xml:space="preserve"> that </w:t>
      </w:r>
      <w:r w:rsidRPr="00597698">
        <w:rPr>
          <w:rFonts w:eastAsiaTheme="minorEastAsia" w:hAnsi="Calibri"/>
          <w:kern w:val="24"/>
          <w:sz w:val="24"/>
          <w:szCs w:val="24"/>
        </w:rPr>
        <w:t>p</w:t>
      </w:r>
      <w:r w:rsidR="00775902" w:rsidRPr="00597698">
        <w:rPr>
          <w:rFonts w:eastAsiaTheme="minorEastAsia" w:hAnsi="Calibri"/>
          <w:kern w:val="24"/>
          <w:sz w:val="24"/>
          <w:szCs w:val="24"/>
        </w:rPr>
        <w:t>ersistent fluid with no further morphological improvement despite continuing injections on three</w:t>
      </w:r>
      <w:r w:rsidR="00EA5C13">
        <w:rPr>
          <w:rFonts w:eastAsiaTheme="minorEastAsia" w:hAnsi="Calibri"/>
          <w:kern w:val="24"/>
          <w:sz w:val="24"/>
          <w:szCs w:val="24"/>
        </w:rPr>
        <w:t xml:space="preserve"> consecutive visits</w:t>
      </w:r>
      <w:r w:rsidR="00775902" w:rsidRPr="00597698">
        <w:rPr>
          <w:rFonts w:eastAsiaTheme="minorEastAsia" w:hAnsi="Calibri"/>
          <w:kern w:val="24"/>
          <w:sz w:val="24"/>
          <w:szCs w:val="24"/>
        </w:rPr>
        <w:t xml:space="preserve"> is regarded as indicative of disease stability</w:t>
      </w:r>
      <w:r w:rsidR="00EA5C13">
        <w:rPr>
          <w:rFonts w:eastAsiaTheme="minorEastAsia" w:hAnsi="Calibri"/>
          <w:kern w:val="24"/>
          <w:sz w:val="24"/>
          <w:szCs w:val="24"/>
          <w:lang w:eastAsia="en-GB"/>
        </w:rPr>
        <w:t>. Anti-VEGF therapy can be safely suspended in these patients.</w:t>
      </w:r>
    </w:p>
    <w:p w:rsidR="002756B6" w:rsidRDefault="002756B6" w:rsidP="00597698">
      <w:pPr>
        <w:rPr>
          <w:rFonts w:eastAsiaTheme="minorEastAsia" w:hAnsi="Calibri"/>
          <w:kern w:val="24"/>
          <w:sz w:val="24"/>
          <w:szCs w:val="24"/>
          <w:lang w:eastAsia="en-GB"/>
        </w:rPr>
      </w:pPr>
    </w:p>
    <w:p w:rsidR="002756B6" w:rsidRPr="00FD1C27" w:rsidRDefault="002756B6" w:rsidP="00597698">
      <w:pPr>
        <w:rPr>
          <w:rFonts w:eastAsiaTheme="minorEastAsia" w:hAnsi="Calibri"/>
          <w:color w:val="000000" w:themeColor="text1"/>
          <w:kern w:val="24"/>
          <w:sz w:val="24"/>
          <w:szCs w:val="24"/>
          <w:lang w:eastAsia="en-GB"/>
        </w:rPr>
      </w:pPr>
      <w:r w:rsidRPr="00956B34">
        <w:rPr>
          <w:rFonts w:eastAsiaTheme="minorEastAsia" w:hAnsi="Calibri"/>
          <w:b/>
          <w:kern w:val="24"/>
          <w:sz w:val="24"/>
          <w:szCs w:val="24"/>
          <w:lang w:eastAsia="en-GB"/>
        </w:rPr>
        <w:t xml:space="preserve">Ref: </w:t>
      </w:r>
    </w:p>
    <w:p w:rsidR="00FD1C27" w:rsidRPr="00E65BAF" w:rsidRDefault="00FD1C27" w:rsidP="00FD1C27">
      <w:pPr>
        <w:pStyle w:val="NormalWeb"/>
        <w:spacing w:before="0" w:beforeAutospacing="0" w:after="0" w:afterAutospacing="0"/>
      </w:pPr>
      <w:r w:rsidRPr="00E65BAF">
        <w:rPr>
          <w:rFonts w:ascii="&amp;quot" w:eastAsiaTheme="minorEastAsia" w:hAnsi="&amp;quot" w:cstheme="minorBidi"/>
          <w:kern w:val="24"/>
        </w:rPr>
        <w:t xml:space="preserve">1. </w:t>
      </w:r>
      <w:proofErr w:type="spellStart"/>
      <w:r w:rsidRPr="00E65BAF">
        <w:rPr>
          <w:rFonts w:ascii="&amp;quot" w:eastAsiaTheme="minorEastAsia" w:hAnsi="&amp;quot" w:cstheme="minorBidi"/>
          <w:kern w:val="24"/>
        </w:rPr>
        <w:t>Senger</w:t>
      </w:r>
      <w:proofErr w:type="spellEnd"/>
      <w:r w:rsidRPr="00E65BAF">
        <w:rPr>
          <w:rFonts w:ascii="&amp;quot" w:eastAsiaTheme="minorEastAsia" w:hAnsi="&amp;quot" w:cstheme="minorBidi"/>
          <w:kern w:val="24"/>
        </w:rPr>
        <w:t xml:space="preserve"> DR, Galli SJ, Dvorak AM, </w:t>
      </w:r>
      <w:proofErr w:type="spellStart"/>
      <w:r w:rsidRPr="00E65BAF">
        <w:rPr>
          <w:rFonts w:ascii="&amp;quot" w:eastAsiaTheme="minorEastAsia" w:hAnsi="&amp;quot" w:cstheme="minorBidi"/>
          <w:kern w:val="24"/>
        </w:rPr>
        <w:t>Perruzzi</w:t>
      </w:r>
      <w:proofErr w:type="spellEnd"/>
      <w:r w:rsidRPr="00E65BAF">
        <w:rPr>
          <w:rFonts w:ascii="&amp;quot" w:eastAsiaTheme="minorEastAsia" w:hAnsi="&amp;quot" w:cstheme="minorBidi"/>
          <w:kern w:val="24"/>
        </w:rPr>
        <w:t xml:space="preserve"> CA, Harvey VS, Dvorak HF. </w:t>
      </w:r>
      <w:proofErr w:type="spellStart"/>
      <w:r w:rsidRPr="00E65BAF">
        <w:rPr>
          <w:rFonts w:ascii="&amp;quot" w:eastAsiaTheme="minorEastAsia" w:hAnsi="&amp;quot" w:cstheme="minorBidi"/>
          <w:kern w:val="24"/>
        </w:rPr>
        <w:t>Tumor</w:t>
      </w:r>
      <w:proofErr w:type="spellEnd"/>
      <w:r w:rsidRPr="00E65BAF">
        <w:rPr>
          <w:rFonts w:ascii="&amp;quot" w:eastAsiaTheme="minorEastAsia" w:hAnsi="&amp;quot" w:cstheme="minorBidi"/>
          <w:kern w:val="24"/>
        </w:rPr>
        <w:t xml:space="preserve"> cells secrete a vascular permeability factor that promotes accumulation of ascites fluid. Science. 1983</w:t>
      </w:r>
      <w:proofErr w:type="gramStart"/>
      <w:r w:rsidRPr="00E65BAF">
        <w:rPr>
          <w:rFonts w:ascii="&amp;quot" w:eastAsiaTheme="minorEastAsia" w:hAnsi="&amp;quot" w:cstheme="minorBidi"/>
          <w:kern w:val="24"/>
        </w:rPr>
        <w:t>;219</w:t>
      </w:r>
      <w:proofErr w:type="gramEnd"/>
      <w:r w:rsidR="00E65BAF">
        <w:rPr>
          <w:rFonts w:ascii="&amp;quot" w:eastAsiaTheme="minorEastAsia" w:hAnsi="&amp;quot" w:cstheme="minorBidi"/>
          <w:kern w:val="24"/>
        </w:rPr>
        <w:t xml:space="preserve"> </w:t>
      </w:r>
      <w:r w:rsidRPr="00E65BAF">
        <w:rPr>
          <w:rFonts w:ascii="&amp;quot" w:eastAsiaTheme="minorEastAsia" w:hAnsi="&amp;quot" w:cstheme="minorBidi"/>
          <w:kern w:val="24"/>
        </w:rPr>
        <w:t>(4587):983–5. [</w:t>
      </w:r>
      <w:hyperlink r:id="rId5" w:history="1">
        <w:r w:rsidRPr="00E65BAF">
          <w:rPr>
            <w:rStyle w:val="Hyperlink"/>
            <w:rFonts w:ascii="&amp;quot" w:eastAsiaTheme="minorEastAsia" w:hAnsi="&amp;quot" w:cstheme="minorBidi"/>
            <w:color w:val="auto"/>
            <w:kern w:val="24"/>
          </w:rPr>
          <w:t>PubMed</w:t>
        </w:r>
      </w:hyperlink>
      <w:r w:rsidRPr="00E65BAF">
        <w:rPr>
          <w:rFonts w:ascii="&amp;quot" w:eastAsiaTheme="minorEastAsia" w:hAnsi="&amp;quot" w:cstheme="minorBidi"/>
          <w:kern w:val="24"/>
        </w:rPr>
        <w:t>]</w:t>
      </w:r>
    </w:p>
    <w:p w:rsidR="00FD1C27" w:rsidRPr="00E65BAF" w:rsidRDefault="00FD1C27" w:rsidP="00FD1C27">
      <w:pPr>
        <w:pStyle w:val="NormalWeb"/>
        <w:spacing w:before="0" w:beforeAutospacing="0" w:after="0" w:afterAutospacing="0"/>
      </w:pPr>
      <w:r w:rsidRPr="00E65BAF">
        <w:rPr>
          <w:rFonts w:ascii="&amp;quot" w:eastAsiaTheme="minorEastAsia" w:hAnsi="&amp;quot" w:cstheme="minorBidi"/>
          <w:kern w:val="24"/>
        </w:rPr>
        <w:t xml:space="preserve">2. Ferrara N, </w:t>
      </w:r>
      <w:proofErr w:type="spellStart"/>
      <w:r w:rsidRPr="00E65BAF">
        <w:rPr>
          <w:rFonts w:ascii="&amp;quot" w:eastAsiaTheme="minorEastAsia" w:hAnsi="&amp;quot" w:cstheme="minorBidi"/>
          <w:kern w:val="24"/>
        </w:rPr>
        <w:t>Henzel</w:t>
      </w:r>
      <w:proofErr w:type="spellEnd"/>
      <w:r w:rsidRPr="00E65BAF">
        <w:rPr>
          <w:rFonts w:ascii="&amp;quot" w:eastAsiaTheme="minorEastAsia" w:hAnsi="&amp;quot" w:cstheme="minorBidi"/>
          <w:kern w:val="24"/>
        </w:rPr>
        <w:t xml:space="preserve"> WJ. Pituitary follicular cells secrete a novel heparin-binding growth factor specific for vascular endothelial cells. </w:t>
      </w:r>
      <w:proofErr w:type="spellStart"/>
      <w:r w:rsidRPr="00E65BAF">
        <w:rPr>
          <w:rFonts w:ascii="&amp;quot" w:eastAsiaTheme="minorEastAsia" w:hAnsi="&amp;quot" w:cstheme="minorBidi"/>
          <w:kern w:val="24"/>
        </w:rPr>
        <w:t>Biochem</w:t>
      </w:r>
      <w:proofErr w:type="spellEnd"/>
      <w:r w:rsidRPr="00E65BAF">
        <w:rPr>
          <w:rFonts w:ascii="&amp;quot" w:eastAsiaTheme="minorEastAsia" w:hAnsi="&amp;quot" w:cstheme="minorBidi"/>
          <w:kern w:val="24"/>
        </w:rPr>
        <w:t xml:space="preserve"> </w:t>
      </w:r>
      <w:proofErr w:type="spellStart"/>
      <w:r w:rsidRPr="00E65BAF">
        <w:rPr>
          <w:rFonts w:ascii="&amp;quot" w:eastAsiaTheme="minorEastAsia" w:hAnsi="&amp;quot" w:cstheme="minorBidi"/>
          <w:kern w:val="24"/>
        </w:rPr>
        <w:t>Biophys</w:t>
      </w:r>
      <w:proofErr w:type="spellEnd"/>
      <w:r w:rsidRPr="00E65BAF">
        <w:rPr>
          <w:rFonts w:ascii="&amp;quot" w:eastAsiaTheme="minorEastAsia" w:hAnsi="&amp;quot" w:cstheme="minorBidi"/>
          <w:kern w:val="24"/>
        </w:rPr>
        <w:t xml:space="preserve"> Res </w:t>
      </w:r>
      <w:proofErr w:type="spellStart"/>
      <w:r w:rsidRPr="00E65BAF">
        <w:rPr>
          <w:rFonts w:ascii="&amp;quot" w:eastAsiaTheme="minorEastAsia" w:hAnsi="&amp;quot" w:cstheme="minorBidi"/>
          <w:kern w:val="24"/>
        </w:rPr>
        <w:t>Commun</w:t>
      </w:r>
      <w:proofErr w:type="spellEnd"/>
      <w:r w:rsidRPr="00E65BAF">
        <w:rPr>
          <w:rFonts w:ascii="&amp;quot" w:eastAsiaTheme="minorEastAsia" w:hAnsi="&amp;quot" w:cstheme="minorBidi"/>
          <w:kern w:val="24"/>
        </w:rPr>
        <w:t>. 1989;</w:t>
      </w:r>
      <w:r w:rsidR="00E65BAF">
        <w:rPr>
          <w:rFonts w:ascii="&amp;quot" w:eastAsiaTheme="minorEastAsia" w:hAnsi="&amp;quot" w:cstheme="minorBidi"/>
          <w:kern w:val="24"/>
        </w:rPr>
        <w:t xml:space="preserve"> </w:t>
      </w:r>
      <w:r w:rsidRPr="00E65BAF">
        <w:rPr>
          <w:rFonts w:ascii="&amp;quot" w:eastAsiaTheme="minorEastAsia" w:hAnsi="&amp;quot" w:cstheme="minorBidi"/>
          <w:kern w:val="24"/>
        </w:rPr>
        <w:t>161(2):851–8. [</w:t>
      </w:r>
      <w:hyperlink r:id="rId6" w:history="1">
        <w:r w:rsidRPr="00E65BAF">
          <w:rPr>
            <w:rStyle w:val="Hyperlink"/>
            <w:rFonts w:ascii="&amp;quot" w:eastAsiaTheme="minorEastAsia" w:hAnsi="&amp;quot" w:cstheme="minorBidi"/>
            <w:color w:val="auto"/>
            <w:kern w:val="24"/>
          </w:rPr>
          <w:t>PubMed</w:t>
        </w:r>
      </w:hyperlink>
      <w:r w:rsidRPr="00E65BAF">
        <w:rPr>
          <w:rFonts w:ascii="&amp;quot" w:eastAsiaTheme="minorEastAsia" w:hAnsi="&amp;quot" w:cstheme="minorBidi"/>
          <w:kern w:val="24"/>
        </w:rPr>
        <w:t>]</w:t>
      </w:r>
    </w:p>
    <w:p w:rsidR="00FD1C27" w:rsidRPr="00E65BAF" w:rsidRDefault="00FD1C27" w:rsidP="00FD1C27">
      <w:pPr>
        <w:pStyle w:val="NormalWeb"/>
        <w:spacing w:before="0" w:beforeAutospacing="0" w:after="0" w:afterAutospacing="0"/>
      </w:pPr>
      <w:r w:rsidRPr="00E65BAF">
        <w:rPr>
          <w:rFonts w:ascii="&amp;quot" w:eastAsiaTheme="minorEastAsia" w:hAnsi="&amp;quot" w:cstheme="minorBidi"/>
          <w:kern w:val="24"/>
        </w:rPr>
        <w:t xml:space="preserve">3. Connolly DT, </w:t>
      </w:r>
      <w:proofErr w:type="spellStart"/>
      <w:r w:rsidRPr="00E65BAF">
        <w:rPr>
          <w:rFonts w:ascii="&amp;quot" w:eastAsiaTheme="minorEastAsia" w:hAnsi="&amp;quot" w:cstheme="minorBidi"/>
          <w:kern w:val="24"/>
        </w:rPr>
        <w:t>Heuvelman</w:t>
      </w:r>
      <w:proofErr w:type="spellEnd"/>
      <w:r w:rsidRPr="00E65BAF">
        <w:rPr>
          <w:rFonts w:ascii="&amp;quot" w:eastAsiaTheme="minorEastAsia" w:hAnsi="&amp;quot" w:cstheme="minorBidi"/>
          <w:kern w:val="24"/>
        </w:rPr>
        <w:t xml:space="preserve"> DM, Nelson R, Olander JV, </w:t>
      </w:r>
      <w:proofErr w:type="spellStart"/>
      <w:r w:rsidRPr="00E65BAF">
        <w:rPr>
          <w:rFonts w:ascii="&amp;quot" w:eastAsiaTheme="minorEastAsia" w:hAnsi="&amp;quot" w:cstheme="minorBidi"/>
          <w:kern w:val="24"/>
        </w:rPr>
        <w:t>Eppley</w:t>
      </w:r>
      <w:proofErr w:type="spellEnd"/>
      <w:r w:rsidRPr="00E65BAF">
        <w:rPr>
          <w:rFonts w:ascii="&amp;quot" w:eastAsiaTheme="minorEastAsia" w:hAnsi="&amp;quot" w:cstheme="minorBidi"/>
          <w:kern w:val="24"/>
        </w:rPr>
        <w:t xml:space="preserve"> BL, </w:t>
      </w:r>
      <w:proofErr w:type="spellStart"/>
      <w:r w:rsidRPr="00E65BAF">
        <w:rPr>
          <w:rFonts w:ascii="&amp;quot" w:eastAsiaTheme="minorEastAsia" w:hAnsi="&amp;quot" w:cstheme="minorBidi"/>
          <w:kern w:val="24"/>
        </w:rPr>
        <w:t>Delfino</w:t>
      </w:r>
      <w:proofErr w:type="spellEnd"/>
      <w:r w:rsidRPr="00E65BAF">
        <w:rPr>
          <w:rFonts w:ascii="&amp;quot" w:eastAsiaTheme="minorEastAsia" w:hAnsi="&amp;quot" w:cstheme="minorBidi"/>
          <w:kern w:val="24"/>
        </w:rPr>
        <w:t xml:space="preserve"> JJ, Siegel NR, </w:t>
      </w:r>
      <w:proofErr w:type="spellStart"/>
      <w:r w:rsidRPr="00E65BAF">
        <w:rPr>
          <w:rFonts w:ascii="&amp;quot" w:eastAsiaTheme="minorEastAsia" w:hAnsi="&amp;quot" w:cstheme="minorBidi"/>
          <w:kern w:val="24"/>
        </w:rPr>
        <w:t>Leimgruber</w:t>
      </w:r>
      <w:proofErr w:type="spellEnd"/>
      <w:r w:rsidRPr="00E65BAF">
        <w:rPr>
          <w:rFonts w:ascii="&amp;quot" w:eastAsiaTheme="minorEastAsia" w:hAnsi="&amp;quot" w:cstheme="minorBidi"/>
          <w:kern w:val="24"/>
        </w:rPr>
        <w:t xml:space="preserve"> RM, </w:t>
      </w:r>
      <w:proofErr w:type="spellStart"/>
      <w:r w:rsidRPr="00E65BAF">
        <w:rPr>
          <w:rFonts w:ascii="&amp;quot" w:eastAsiaTheme="minorEastAsia" w:hAnsi="&amp;quot" w:cstheme="minorBidi"/>
          <w:kern w:val="24"/>
        </w:rPr>
        <w:t>Feder</w:t>
      </w:r>
      <w:proofErr w:type="spellEnd"/>
      <w:r w:rsidRPr="00E65BAF">
        <w:rPr>
          <w:rFonts w:ascii="&amp;quot" w:eastAsiaTheme="minorEastAsia" w:hAnsi="&amp;quot" w:cstheme="minorBidi"/>
          <w:kern w:val="24"/>
        </w:rPr>
        <w:t xml:space="preserve"> J. </w:t>
      </w:r>
      <w:proofErr w:type="spellStart"/>
      <w:r w:rsidRPr="00E65BAF">
        <w:rPr>
          <w:rFonts w:ascii="&amp;quot" w:eastAsiaTheme="minorEastAsia" w:hAnsi="&amp;quot" w:cstheme="minorBidi"/>
          <w:kern w:val="24"/>
        </w:rPr>
        <w:t>Tumor</w:t>
      </w:r>
      <w:proofErr w:type="spellEnd"/>
      <w:r w:rsidRPr="00E65BAF">
        <w:rPr>
          <w:rFonts w:ascii="&amp;quot" w:eastAsiaTheme="minorEastAsia" w:hAnsi="&amp;quot" w:cstheme="minorBidi"/>
          <w:kern w:val="24"/>
        </w:rPr>
        <w:t xml:space="preserve"> vascular permeability factor stimulates endothelial cell growth and angiogenesis. J </w:t>
      </w:r>
      <w:proofErr w:type="spellStart"/>
      <w:r w:rsidRPr="00E65BAF">
        <w:rPr>
          <w:rFonts w:ascii="&amp;quot" w:eastAsiaTheme="minorEastAsia" w:hAnsi="&amp;quot" w:cstheme="minorBidi"/>
          <w:kern w:val="24"/>
        </w:rPr>
        <w:t>Clin</w:t>
      </w:r>
      <w:proofErr w:type="spellEnd"/>
      <w:r w:rsidRPr="00E65BAF">
        <w:rPr>
          <w:rFonts w:ascii="&amp;quot" w:eastAsiaTheme="minorEastAsia" w:hAnsi="&amp;quot" w:cstheme="minorBidi"/>
          <w:kern w:val="24"/>
        </w:rPr>
        <w:t xml:space="preserve"> Invest. 1989;</w:t>
      </w:r>
      <w:r w:rsidR="00E65BAF">
        <w:rPr>
          <w:rFonts w:ascii="&amp;quot" w:eastAsiaTheme="minorEastAsia" w:hAnsi="&amp;quot" w:cstheme="minorBidi"/>
          <w:kern w:val="24"/>
        </w:rPr>
        <w:t xml:space="preserve"> </w:t>
      </w:r>
      <w:r w:rsidRPr="00E65BAF">
        <w:rPr>
          <w:rFonts w:ascii="&amp;quot" w:eastAsiaTheme="minorEastAsia" w:hAnsi="&amp;quot" w:cstheme="minorBidi"/>
          <w:kern w:val="24"/>
        </w:rPr>
        <w:t>84(5):1470–8. [</w:t>
      </w:r>
      <w:hyperlink r:id="rId7" w:history="1">
        <w:r w:rsidRPr="00E65BAF">
          <w:rPr>
            <w:rStyle w:val="Hyperlink"/>
            <w:rFonts w:ascii="&amp;quot" w:eastAsiaTheme="minorEastAsia" w:hAnsi="&amp;quot" w:cstheme="minorBidi"/>
            <w:color w:val="auto"/>
            <w:kern w:val="24"/>
          </w:rPr>
          <w:t>PMC free article</w:t>
        </w:r>
      </w:hyperlink>
      <w:r w:rsidRPr="00E65BAF">
        <w:rPr>
          <w:rFonts w:ascii="&amp;quot" w:eastAsiaTheme="minorEastAsia" w:hAnsi="&amp;quot" w:cstheme="minorBidi"/>
          <w:kern w:val="24"/>
        </w:rPr>
        <w:t>] [</w:t>
      </w:r>
      <w:hyperlink r:id="rId8" w:history="1">
        <w:r w:rsidRPr="00E65BAF">
          <w:rPr>
            <w:rStyle w:val="Hyperlink"/>
            <w:rFonts w:ascii="&amp;quot" w:eastAsiaTheme="minorEastAsia" w:hAnsi="&amp;quot" w:cstheme="minorBidi"/>
            <w:color w:val="auto"/>
            <w:kern w:val="24"/>
          </w:rPr>
          <w:t>PubMed</w:t>
        </w:r>
      </w:hyperlink>
      <w:r w:rsidRPr="00E65BAF">
        <w:rPr>
          <w:rFonts w:ascii="&amp;quot" w:eastAsiaTheme="minorEastAsia" w:hAnsi="&amp;quot" w:cstheme="minorBidi"/>
          <w:kern w:val="24"/>
        </w:rPr>
        <w:t>]</w:t>
      </w:r>
    </w:p>
    <w:p w:rsidR="00597698" w:rsidRPr="00E65BAF" w:rsidRDefault="00597698" w:rsidP="00EA5C13">
      <w:pPr>
        <w:jc w:val="center"/>
        <w:rPr>
          <w:rFonts w:eastAsiaTheme="minorEastAsia" w:hAnsi="Calibri"/>
          <w:kern w:val="24"/>
          <w:sz w:val="24"/>
          <w:szCs w:val="24"/>
          <w:lang w:eastAsia="en-GB"/>
        </w:rPr>
      </w:pPr>
    </w:p>
    <w:p w:rsidR="00E65BAF" w:rsidRPr="00E65BAF" w:rsidRDefault="00E65BAF" w:rsidP="00E65BAF">
      <w:pPr>
        <w:pStyle w:val="NormalWeb"/>
        <w:spacing w:before="0"/>
      </w:pPr>
      <w:r w:rsidRPr="00E65BAF">
        <w:lastRenderedPageBreak/>
        <w:t>4.</w:t>
      </w:r>
      <w:r w:rsidRPr="00236CEC">
        <w:t xml:space="preserve"> Roles for VEGF in adult </w:t>
      </w:r>
      <w:hyperlink r:id="rId9" w:history="1">
        <w:r w:rsidRPr="00236CEC">
          <w:rPr>
            <w:rStyle w:val="Hyperlink"/>
            <w:color w:val="auto"/>
            <w:u w:val="none"/>
            <w:lang w:val="pt-BR"/>
          </w:rPr>
          <w:t xml:space="preserve">Microvasc </w:t>
        </w:r>
      </w:hyperlink>
      <w:hyperlink r:id="rId10" w:history="1">
        <w:r w:rsidRPr="00236CEC">
          <w:rPr>
            <w:rStyle w:val="Hyperlink"/>
            <w:color w:val="auto"/>
            <w:u w:val="none"/>
            <w:lang w:val="pt-BR"/>
          </w:rPr>
          <w:t>Res. 2007; 74(2-3): 100–113</w:t>
        </w:r>
      </w:hyperlink>
      <w:hyperlink r:id="rId11" w:history="1">
        <w:r w:rsidRPr="00236CEC">
          <w:rPr>
            <w:rStyle w:val="Hyperlink"/>
            <w:color w:val="auto"/>
            <w:u w:val="none"/>
            <w:lang w:val="pt-BR"/>
          </w:rPr>
          <w:t>.</w:t>
        </w:r>
      </w:hyperlink>
      <w:r w:rsidRPr="00236CEC">
        <w:rPr>
          <w:lang w:val="pt-BR"/>
        </w:rPr>
        <w:t xml:space="preserve"> </w:t>
      </w:r>
      <w:hyperlink r:id="rId12" w:history="1">
        <w:proofErr w:type="spellStart"/>
        <w:r w:rsidRPr="00236CEC">
          <w:rPr>
            <w:rStyle w:val="Hyperlink"/>
            <w:color w:val="auto"/>
            <w:u w:val="none"/>
          </w:rPr>
          <w:t>Arindel</w:t>
        </w:r>
        <w:proofErr w:type="spellEnd"/>
      </w:hyperlink>
      <w:hyperlink r:id="rId13" w:history="1">
        <w:r w:rsidRPr="00236CEC">
          <w:rPr>
            <w:rStyle w:val="Hyperlink"/>
            <w:color w:val="auto"/>
            <w:u w:val="none"/>
          </w:rPr>
          <w:t xml:space="preserve"> </w:t>
        </w:r>
      </w:hyperlink>
      <w:hyperlink r:id="rId14" w:history="1">
        <w:r w:rsidRPr="00236CEC">
          <w:rPr>
            <w:rStyle w:val="Hyperlink"/>
            <w:color w:val="auto"/>
            <w:u w:val="none"/>
          </w:rPr>
          <w:t>S.R. Maharaj</w:t>
        </w:r>
      </w:hyperlink>
      <w:r w:rsidRPr="00236CEC">
        <w:rPr>
          <w:vertAlign w:val="superscript"/>
        </w:rPr>
        <w:t>1</w:t>
      </w:r>
      <w:proofErr w:type="gramStart"/>
      <w:r w:rsidRPr="00236CEC">
        <w:rPr>
          <w:vertAlign w:val="superscript"/>
        </w:rPr>
        <w:t>,2,3</w:t>
      </w:r>
      <w:proofErr w:type="gramEnd"/>
      <w:r w:rsidRPr="00236CEC">
        <w:t xml:space="preserve"> and </w:t>
      </w:r>
      <w:hyperlink r:id="rId15" w:history="1">
        <w:r w:rsidRPr="00236CEC">
          <w:rPr>
            <w:rStyle w:val="Hyperlink"/>
            <w:color w:val="auto"/>
            <w:u w:val="none"/>
          </w:rPr>
          <w:t xml:space="preserve">Patricia A. </w:t>
        </w:r>
      </w:hyperlink>
      <w:hyperlink r:id="rId16" w:history="1">
        <w:proofErr w:type="spellStart"/>
        <w:r w:rsidRPr="00236CEC">
          <w:rPr>
            <w:rStyle w:val="Hyperlink"/>
            <w:color w:val="auto"/>
            <w:u w:val="none"/>
          </w:rPr>
          <w:t>D’Amore</w:t>
        </w:r>
        <w:proofErr w:type="spellEnd"/>
      </w:hyperlink>
    </w:p>
    <w:p w:rsidR="00E65BAF" w:rsidRDefault="00E65BAF" w:rsidP="00E65BAF">
      <w:pPr>
        <w:pStyle w:val="NormalWeb"/>
        <w:spacing w:before="0"/>
      </w:pPr>
      <w:r w:rsidRPr="00E65BAF">
        <w:t xml:space="preserve">5. Age-related macular </w:t>
      </w:r>
      <w:r>
        <w:t>degeneration</w:t>
      </w:r>
      <w:r w:rsidRPr="00E65BAF">
        <w:t>, NICE guideline: short version 3</w:t>
      </w:r>
      <w:proofErr w:type="gramStart"/>
      <w:r w:rsidRPr="00E65BAF">
        <w:t>,Draft</w:t>
      </w:r>
      <w:proofErr w:type="gramEnd"/>
      <w:r w:rsidRPr="00E65BAF">
        <w:t xml:space="preserve"> for consultation, April 2017</w:t>
      </w:r>
    </w:p>
    <w:p w:rsidR="00236CEC" w:rsidRPr="00236CEC" w:rsidRDefault="00236CEC" w:rsidP="00236CEC">
      <w:pPr>
        <w:pStyle w:val="Heading1"/>
        <w:spacing w:before="75" w:after="180" w:line="540" w:lineRule="atLeast"/>
        <w:rPr>
          <w:rFonts w:ascii="Arial" w:eastAsia="Times New Roman" w:hAnsi="Arial" w:cs="Arial"/>
          <w:color w:val="919191"/>
          <w:sz w:val="24"/>
          <w:szCs w:val="24"/>
          <w:lang w:eastAsia="en-GB"/>
        </w:rPr>
      </w:pPr>
      <w:r>
        <w:t>6.</w:t>
      </w:r>
      <w:r w:rsidRPr="00236CEC">
        <w:rPr>
          <w:sz w:val="24"/>
          <w:szCs w:val="24"/>
        </w:rPr>
        <w:t xml:space="preserve"> </w:t>
      </w:r>
      <w:r w:rsidRPr="00236CEC">
        <w:rPr>
          <w:rFonts w:ascii="Arial" w:eastAsia="Times New Roman" w:hAnsi="Arial" w:cs="Arial"/>
          <w:bCs/>
          <w:color w:val="333333"/>
          <w:kern w:val="36"/>
          <w:sz w:val="24"/>
          <w:szCs w:val="24"/>
          <w:lang w:eastAsia="en-GB"/>
        </w:rPr>
        <w:t>Treat-and-extend therapy a popular, cost-effective</w:t>
      </w:r>
      <w:r>
        <w:rPr>
          <w:rFonts w:ascii="Arial" w:eastAsia="Times New Roman" w:hAnsi="Arial" w:cs="Arial"/>
          <w:bCs/>
          <w:color w:val="333333"/>
          <w:kern w:val="36"/>
          <w:sz w:val="24"/>
          <w:szCs w:val="24"/>
          <w:lang w:eastAsia="en-GB"/>
        </w:rPr>
        <w:t xml:space="preserve"> approach to treating </w:t>
      </w:r>
      <w:proofErr w:type="spellStart"/>
      <w:r>
        <w:rPr>
          <w:rFonts w:ascii="Arial" w:eastAsia="Times New Roman" w:hAnsi="Arial" w:cs="Arial"/>
          <w:bCs/>
          <w:color w:val="333333"/>
          <w:kern w:val="36"/>
          <w:sz w:val="24"/>
          <w:szCs w:val="24"/>
          <w:lang w:eastAsia="en-GB"/>
        </w:rPr>
        <w:t>Neovascular</w:t>
      </w:r>
      <w:proofErr w:type="spellEnd"/>
      <w:r>
        <w:rPr>
          <w:rFonts w:ascii="Arial" w:eastAsia="Times New Roman" w:hAnsi="Arial" w:cs="Arial"/>
          <w:bCs/>
          <w:color w:val="333333"/>
          <w:kern w:val="36"/>
          <w:sz w:val="24"/>
          <w:szCs w:val="24"/>
          <w:lang w:eastAsia="en-GB"/>
        </w:rPr>
        <w:t xml:space="preserve"> AMD, O</w:t>
      </w:r>
      <w:r w:rsidRPr="00236CEC">
        <w:rPr>
          <w:rFonts w:ascii="Arial" w:eastAsia="Times New Roman" w:hAnsi="Arial" w:cs="Arial"/>
          <w:color w:val="919191"/>
          <w:sz w:val="24"/>
          <w:szCs w:val="24"/>
          <w:lang w:eastAsia="en-GB"/>
        </w:rPr>
        <w:t>cular Surgery News U.S. Edition, March 10, 2011</w:t>
      </w:r>
      <w:r>
        <w:rPr>
          <w:rFonts w:ascii="Arial" w:eastAsia="Times New Roman" w:hAnsi="Arial" w:cs="Arial"/>
          <w:color w:val="919191"/>
          <w:sz w:val="24"/>
          <w:szCs w:val="24"/>
          <w:lang w:eastAsia="en-GB"/>
        </w:rPr>
        <w:t xml:space="preserve">, </w:t>
      </w:r>
      <w:hyperlink r:id="rId17" w:history="1">
        <w:r w:rsidRPr="00236CEC">
          <w:rPr>
            <w:rStyle w:val="Hyperlink"/>
            <w:rFonts w:asciiTheme="minorHAnsi" w:eastAsiaTheme="minorEastAsia" w:hAnsi="Calibri" w:cstheme="minorBidi"/>
            <w:i/>
            <w:iCs/>
            <w:color w:val="000000" w:themeColor="text1"/>
            <w:kern w:val="24"/>
            <w:sz w:val="16"/>
            <w:szCs w:val="16"/>
            <w:u w:val="none"/>
          </w:rPr>
          <w:t>OMESH P. GUPTA, MD, MBA</w:t>
        </w:r>
      </w:hyperlink>
    </w:p>
    <w:p w:rsidR="00236CEC" w:rsidRDefault="00236CEC" w:rsidP="00E65BAF">
      <w:pPr>
        <w:pStyle w:val="NormalWeb"/>
        <w:spacing w:before="0"/>
      </w:pPr>
    </w:p>
    <w:p w:rsidR="00E65BAF" w:rsidRPr="00E65BAF" w:rsidRDefault="00E65BAF" w:rsidP="00E65BAF">
      <w:pPr>
        <w:pStyle w:val="NormalWeb"/>
        <w:spacing w:before="0"/>
      </w:pPr>
    </w:p>
    <w:p w:rsidR="00E65BAF" w:rsidRPr="00E65BAF" w:rsidRDefault="00E65BAF" w:rsidP="00E65BAF">
      <w:pPr>
        <w:pStyle w:val="NormalWeb"/>
        <w:spacing w:before="0"/>
      </w:pPr>
    </w:p>
    <w:p w:rsidR="008A5662" w:rsidRPr="005F2CA9" w:rsidRDefault="008A5662" w:rsidP="00775902">
      <w:pPr>
        <w:pStyle w:val="NormalWeb"/>
        <w:spacing w:before="0" w:beforeAutospacing="0" w:after="0" w:afterAutospacing="0"/>
      </w:pPr>
    </w:p>
    <w:sectPr w:rsidR="008A5662" w:rsidRPr="005F2C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55643"/>
    <w:multiLevelType w:val="hybridMultilevel"/>
    <w:tmpl w:val="1B6202BA"/>
    <w:lvl w:ilvl="0" w:tplc="F09A08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68D2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E24D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AA45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4EA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50FA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908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80B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2261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0BF1C2C"/>
    <w:multiLevelType w:val="hybridMultilevel"/>
    <w:tmpl w:val="1EF05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D4656"/>
    <w:multiLevelType w:val="hybridMultilevel"/>
    <w:tmpl w:val="435EF12A"/>
    <w:lvl w:ilvl="0" w:tplc="9AD441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76A4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D89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9AE4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2477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B8AB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0075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4026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7CC3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CA9"/>
    <w:rsid w:val="00165068"/>
    <w:rsid w:val="001713CD"/>
    <w:rsid w:val="00236CEC"/>
    <w:rsid w:val="002756B6"/>
    <w:rsid w:val="00401711"/>
    <w:rsid w:val="005871D6"/>
    <w:rsid w:val="00597698"/>
    <w:rsid w:val="005F2CA9"/>
    <w:rsid w:val="00661264"/>
    <w:rsid w:val="00696679"/>
    <w:rsid w:val="00775902"/>
    <w:rsid w:val="008A5662"/>
    <w:rsid w:val="008F61F0"/>
    <w:rsid w:val="00956B34"/>
    <w:rsid w:val="00971570"/>
    <w:rsid w:val="00B57A5E"/>
    <w:rsid w:val="00BB02E0"/>
    <w:rsid w:val="00E65BAF"/>
    <w:rsid w:val="00E852C3"/>
    <w:rsid w:val="00EA5C13"/>
    <w:rsid w:val="00FD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59B3BC-F2FB-4D84-9FD7-C0BC8842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6C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C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775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D1C2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36C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5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1390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53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72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33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32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08393">
          <w:marLeft w:val="0"/>
          <w:marRight w:val="0"/>
          <w:marTop w:val="12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9383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0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2478587" TargetMode="External"/><Relationship Id="rId13" Type="http://schemas.openxmlformats.org/officeDocument/2006/relationships/hyperlink" Target="https://www.ncbi.nlm.nih.gov/pubmed/?term=Maharaj%20AS%5bAuthor%5d&amp;cauthor=true&amp;cauthor_uid=1753201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mc/articles/PMC304011/" TargetMode="External"/><Relationship Id="rId12" Type="http://schemas.openxmlformats.org/officeDocument/2006/relationships/hyperlink" Target="https://www.ncbi.nlm.nih.gov/pubmed/?term=Maharaj%20AS%5bAuthor%5d&amp;cauthor=true&amp;cauthor_uid=17532010" TargetMode="External"/><Relationship Id="rId17" Type="http://schemas.openxmlformats.org/officeDocument/2006/relationships/hyperlink" Target="http://retinatoday.com/search.asp?q=OMESH+P.+GUPTA,+MD,+MBA&amp;l=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D%2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2735925" TargetMode="External"/><Relationship Id="rId11" Type="http://schemas.openxmlformats.org/officeDocument/2006/relationships/hyperlink" Target="https://www.ncbi.nlm.nih.gov/entrez/eutils/elink.fcgi?dbfrom=pubmed&amp;retmode=ref&amp;cmd=prlinks&amp;id=17532010" TargetMode="External"/><Relationship Id="rId5" Type="http://schemas.openxmlformats.org/officeDocument/2006/relationships/hyperlink" Target="https://www.ncbi.nlm.nih.gov/pubmed/6823562" TargetMode="External"/><Relationship Id="rId15" Type="http://schemas.openxmlformats.org/officeDocument/2006/relationships/hyperlink" Target="https://www.ncbi.nlm.nih.gov/pubmed/?term=D%26" TargetMode="External"/><Relationship Id="rId10" Type="http://schemas.openxmlformats.org/officeDocument/2006/relationships/hyperlink" Target="https://www.ncbi.nlm.nih.gov/entrez/eutils/elink.fcgi?dbfrom=pubmed&amp;retmode=ref&amp;cmd=prlinks&amp;id=1753201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entrez/eutils/elink.fcgi?dbfrom=pubmed&amp;retmode=ref&amp;cmd=prlinks&amp;id=17532010" TargetMode="External"/><Relationship Id="rId14" Type="http://schemas.openxmlformats.org/officeDocument/2006/relationships/hyperlink" Target="https://www.ncbi.nlm.nih.gov/pubmed/?term=Maharaj%20AS%5bAuthor%5d&amp;cauthor=true&amp;cauthor_uid=1753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3877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sukumaran ramanathan</dc:creator>
  <cp:keywords/>
  <dc:description/>
  <cp:lastModifiedBy>sukumaran ramanathan</cp:lastModifiedBy>
  <cp:revision>13</cp:revision>
  <dcterms:created xsi:type="dcterms:W3CDTF">2019-04-10T22:38:00Z</dcterms:created>
  <dcterms:modified xsi:type="dcterms:W3CDTF">2019-04-25T09:40:00Z</dcterms:modified>
</cp:coreProperties>
</file>