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1C9" w:rsidRPr="001F2C6C" w:rsidRDefault="001F2C6C" w:rsidP="001F2C6C">
      <w:pPr>
        <w:ind w:firstLineChars="150" w:firstLine="330"/>
        <w:rPr>
          <w:b/>
          <w:sz w:val="22"/>
        </w:rPr>
      </w:pPr>
      <w:r w:rsidRPr="001F2C6C">
        <w:rPr>
          <w:b/>
          <w:sz w:val="22"/>
        </w:rPr>
        <w:t>Retinal detachment in a case with associated maculopathy with unilateral morning glory optic syndrome and peripapillary choroidal cavitation</w:t>
      </w:r>
    </w:p>
    <w:p w:rsidR="001F2C6C" w:rsidRDefault="001F2C6C" w:rsidP="001F2C6C">
      <w:pPr>
        <w:ind w:firstLineChars="150" w:firstLine="315"/>
        <w:rPr>
          <w:b/>
        </w:rPr>
      </w:pPr>
    </w:p>
    <w:p w:rsidR="001F2C6C" w:rsidRPr="001F2C6C" w:rsidRDefault="001F2C6C" w:rsidP="001F2C6C">
      <w:pPr>
        <w:ind w:firstLineChars="150" w:firstLine="315"/>
      </w:pPr>
      <w:r w:rsidRPr="001F2C6C">
        <w:rPr>
          <w:b/>
        </w:rPr>
        <w:t>Background:</w:t>
      </w:r>
      <w:r w:rsidRPr="001F2C6C">
        <w:t xml:space="preserve"> Morning glory </w:t>
      </w:r>
      <w:proofErr w:type="gramStart"/>
      <w:r w:rsidRPr="001F2C6C">
        <w:t>syndrome(</w:t>
      </w:r>
      <w:proofErr w:type="gramEnd"/>
      <w:r w:rsidRPr="001F2C6C">
        <w:t>MGS) and peripapillary choroidal cavitation(PCC) are all belonging to congenital cavitary optic disc anomalies(CODA). Some cases of congenital CODA can develop associated maculopathy or even retinal detachment.</w:t>
      </w:r>
    </w:p>
    <w:p w:rsidR="001F2C6C" w:rsidRPr="001F2C6C" w:rsidRDefault="001F2C6C" w:rsidP="001F2C6C">
      <w:pPr>
        <w:ind w:firstLineChars="150" w:firstLine="315"/>
      </w:pPr>
      <w:r w:rsidRPr="001F2C6C">
        <w:rPr>
          <w:b/>
        </w:rPr>
        <w:t>Methods:</w:t>
      </w:r>
      <w:r w:rsidRPr="001F2C6C">
        <w:t xml:space="preserve"> We present a case of retinal detachment in which associated maculopathy with MGS accompanied PCC was diagnosed and treated surgically.</w:t>
      </w:r>
    </w:p>
    <w:p w:rsidR="001F2C6C" w:rsidRPr="001F2C6C" w:rsidRDefault="001F2C6C" w:rsidP="001F2C6C">
      <w:pPr>
        <w:ind w:firstLineChars="150" w:firstLine="315"/>
      </w:pPr>
      <w:r w:rsidRPr="001F2C6C">
        <w:rPr>
          <w:b/>
        </w:rPr>
        <w:t>Results:</w:t>
      </w:r>
      <w:r w:rsidRPr="001F2C6C">
        <w:t xml:space="preserve"> A 43--year-old man with features of retinal detachment presented to the Clinic of Ophthalmology. The fundus examination revealed findings compatible with associated maculopathy unilateral MGS and PCC in the right eye. The patient underwent pars plana vitrectomy combined with </w:t>
      </w:r>
      <w:proofErr w:type="spellStart"/>
      <w:r w:rsidRPr="001F2C6C">
        <w:t>juxtapapillary</w:t>
      </w:r>
      <w:proofErr w:type="spellEnd"/>
      <w:r w:rsidRPr="001F2C6C">
        <w:t xml:space="preserve"> laser photocoagulation and </w:t>
      </w:r>
      <w:proofErr w:type="spellStart"/>
      <w:r w:rsidRPr="001F2C6C">
        <w:t>perfluoropropane</w:t>
      </w:r>
      <w:proofErr w:type="spellEnd"/>
      <w:r w:rsidRPr="001F2C6C">
        <w:t xml:space="preserve"> tamponade. Retinal reattachment was acquired and BCVA was improved.</w:t>
      </w:r>
    </w:p>
    <w:p w:rsidR="001F2C6C" w:rsidRPr="001F2C6C" w:rsidRDefault="001F2C6C" w:rsidP="001F2C6C">
      <w:pPr>
        <w:ind w:firstLineChars="150" w:firstLine="315"/>
      </w:pPr>
      <w:r w:rsidRPr="001F2C6C">
        <w:rPr>
          <w:b/>
        </w:rPr>
        <w:t>Conclusion:</w:t>
      </w:r>
      <w:r w:rsidRPr="001F2C6C">
        <w:t xml:space="preserve"> To our knowledge, this is the first case of retinal detachment in associated </w:t>
      </w:r>
      <w:proofErr w:type="spellStart"/>
      <w:r w:rsidRPr="001F2C6C">
        <w:t>myculopathy</w:t>
      </w:r>
      <w:proofErr w:type="spellEnd"/>
      <w:r w:rsidRPr="001F2C6C">
        <w:t xml:space="preserve"> with MGS and </w:t>
      </w:r>
      <w:proofErr w:type="spellStart"/>
      <w:r w:rsidRPr="001F2C6C">
        <w:t>PCC.Pars</w:t>
      </w:r>
      <w:proofErr w:type="spellEnd"/>
      <w:r w:rsidRPr="001F2C6C">
        <w:t xml:space="preserve"> plana vitrectomy combined with </w:t>
      </w:r>
      <w:proofErr w:type="spellStart"/>
      <w:r w:rsidRPr="001F2C6C">
        <w:t>juxtapapillary</w:t>
      </w:r>
      <w:proofErr w:type="spellEnd"/>
      <w:r w:rsidRPr="001F2C6C">
        <w:t xml:space="preserve"> laser photocoagulatio</w:t>
      </w:r>
      <w:bookmarkStart w:id="0" w:name="_GoBack"/>
      <w:bookmarkEnd w:id="0"/>
      <w:r w:rsidRPr="001F2C6C">
        <w:t xml:space="preserve">n and </w:t>
      </w:r>
      <w:proofErr w:type="spellStart"/>
      <w:r w:rsidRPr="001F2C6C">
        <w:t>perfluoropropane</w:t>
      </w:r>
      <w:proofErr w:type="spellEnd"/>
      <w:r w:rsidRPr="001F2C6C">
        <w:t xml:space="preserve"> tamponade is effective in the treatment of this case.</w:t>
      </w:r>
    </w:p>
    <w:sectPr w:rsidR="001F2C6C" w:rsidRPr="001F2C6C" w:rsidSect="00AC77A5">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6C"/>
    <w:rsid w:val="001F2C6C"/>
    <w:rsid w:val="00AC77A5"/>
    <w:rsid w:val="00F30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6829582"/>
  <w15:chartTrackingRefBased/>
  <w15:docId w15:val="{B587CA95-8A4F-1446-ABF3-A36D55D4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XUHUI</dc:creator>
  <cp:keywords/>
  <dc:description/>
  <cp:lastModifiedBy>YU XUHUI</cp:lastModifiedBy>
  <cp:revision>1</cp:revision>
  <dcterms:created xsi:type="dcterms:W3CDTF">2018-09-03T12:17:00Z</dcterms:created>
  <dcterms:modified xsi:type="dcterms:W3CDTF">2018-09-03T12:20:00Z</dcterms:modified>
</cp:coreProperties>
</file>