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01E1" w:rsidRPr="00BD737E" w:rsidRDefault="006001E1" w:rsidP="00BD737E">
      <w:pPr>
        <w:spacing w:line="240" w:lineRule="auto"/>
        <w:rPr>
          <w:rStyle w:val="apple-converted-space"/>
          <w:rFonts w:asciiTheme="majorBidi" w:hAnsiTheme="majorBidi" w:cstheme="majorBidi"/>
          <w:color w:val="000000" w:themeColor="text1"/>
          <w:sz w:val="32"/>
          <w:szCs w:val="32"/>
        </w:rPr>
      </w:pPr>
      <w:r w:rsidRPr="00BD737E">
        <w:rPr>
          <w:rFonts w:asciiTheme="majorBidi" w:hAnsiTheme="majorBidi" w:cstheme="majorBidi"/>
          <w:color w:val="000000" w:themeColor="text1"/>
          <w:sz w:val="32"/>
          <w:szCs w:val="32"/>
        </w:rPr>
        <w:t xml:space="preserve">Long term outcome of selective LASER Trabeculoplasty (SLT) </w:t>
      </w:r>
    </w:p>
    <w:p w:rsidR="00562E1B" w:rsidRPr="00FC4CA7" w:rsidRDefault="00562E1B" w:rsidP="00BD737E">
      <w:pPr>
        <w:spacing w:line="240" w:lineRule="auto"/>
        <w:rPr>
          <w:rStyle w:val="apple-converted-space"/>
          <w:rFonts w:asciiTheme="majorBidi" w:hAnsiTheme="majorBidi" w:cstheme="majorBidi"/>
          <w:color w:val="000000" w:themeColor="text1"/>
          <w:sz w:val="24"/>
          <w:szCs w:val="24"/>
          <w:shd w:val="clear" w:color="auto" w:fill="FDFDFD"/>
        </w:rPr>
      </w:pPr>
      <w:r w:rsidRPr="00FC4CA7">
        <w:rPr>
          <w:rStyle w:val="apple-converted-space"/>
          <w:rFonts w:asciiTheme="majorBidi" w:hAnsiTheme="majorBidi" w:cstheme="majorBidi"/>
          <w:color w:val="000000" w:themeColor="text1"/>
          <w:sz w:val="24"/>
          <w:szCs w:val="24"/>
          <w:shd w:val="clear" w:color="auto" w:fill="FDFDFD"/>
        </w:rPr>
        <w:t xml:space="preserve">SLT plays a major role in treating glaucoma patients, </w:t>
      </w:r>
      <w:r w:rsidR="00FC4CA7" w:rsidRPr="00FC4CA7">
        <w:rPr>
          <w:rStyle w:val="apple-converted-space"/>
          <w:rFonts w:asciiTheme="majorBidi" w:hAnsiTheme="majorBidi" w:cstheme="majorBidi"/>
          <w:color w:val="000000" w:themeColor="text1"/>
          <w:sz w:val="24"/>
          <w:szCs w:val="24"/>
          <w:shd w:val="clear" w:color="auto" w:fill="FDFDFD"/>
        </w:rPr>
        <w:t>with increasing use as first line of management, for eyes with uncontrolled intraocular pressure</w:t>
      </w:r>
      <w:r w:rsidR="00FC4CA7">
        <w:rPr>
          <w:rStyle w:val="apple-converted-space"/>
          <w:rFonts w:asciiTheme="majorBidi" w:hAnsiTheme="majorBidi" w:cstheme="majorBidi"/>
          <w:color w:val="000000" w:themeColor="text1"/>
          <w:sz w:val="24"/>
          <w:szCs w:val="24"/>
          <w:shd w:val="clear" w:color="auto" w:fill="FDFDFD"/>
        </w:rPr>
        <w:t xml:space="preserve"> </w:t>
      </w:r>
      <w:r w:rsidR="00FC4CA7" w:rsidRPr="00FC4CA7">
        <w:rPr>
          <w:rStyle w:val="apple-converted-space"/>
          <w:rFonts w:asciiTheme="majorBidi" w:hAnsiTheme="majorBidi" w:cstheme="majorBidi"/>
          <w:color w:val="000000" w:themeColor="text1"/>
          <w:sz w:val="24"/>
          <w:szCs w:val="24"/>
          <w:shd w:val="clear" w:color="auto" w:fill="FDFDFD"/>
        </w:rPr>
        <w:t>(IOP) with maximal tolerated medical treatment when surgery is avoided, or as replacement to medical glaucoma</w:t>
      </w:r>
    </w:p>
    <w:p w:rsidR="006001E1" w:rsidRPr="00FC4CA7" w:rsidRDefault="00562E1B" w:rsidP="00BD737E">
      <w:pPr>
        <w:spacing w:line="240" w:lineRule="auto"/>
        <w:rPr>
          <w:rFonts w:asciiTheme="majorBidi" w:hAnsiTheme="majorBidi" w:cstheme="majorBidi"/>
          <w:color w:val="000000" w:themeColor="text1"/>
          <w:sz w:val="24"/>
          <w:szCs w:val="24"/>
          <w:shd w:val="clear" w:color="auto" w:fill="FDFDFD"/>
        </w:rPr>
      </w:pPr>
      <w:r w:rsidRPr="00FC4CA7">
        <w:rPr>
          <w:rStyle w:val="apple-converted-space"/>
          <w:rFonts w:asciiTheme="majorBidi" w:hAnsiTheme="majorBidi" w:cstheme="majorBidi"/>
          <w:color w:val="000000" w:themeColor="text1"/>
          <w:sz w:val="24"/>
          <w:szCs w:val="24"/>
          <w:shd w:val="clear" w:color="auto" w:fill="FDFDFD"/>
        </w:rPr>
        <w:t xml:space="preserve">SLT effectiveness in reducing IOP is well known, </w:t>
      </w:r>
      <w:r w:rsidR="00D842E1" w:rsidRPr="00FC4CA7">
        <w:rPr>
          <w:rStyle w:val="apple-converted-space"/>
          <w:rFonts w:asciiTheme="majorBidi" w:hAnsiTheme="majorBidi" w:cstheme="majorBidi"/>
          <w:color w:val="000000" w:themeColor="text1"/>
          <w:sz w:val="24"/>
          <w:szCs w:val="24"/>
          <w:shd w:val="clear" w:color="auto" w:fill="FDFDFD"/>
        </w:rPr>
        <w:t>though, its</w:t>
      </w:r>
      <w:r w:rsidRPr="00FC4CA7">
        <w:rPr>
          <w:rStyle w:val="apple-converted-space"/>
          <w:rFonts w:asciiTheme="majorBidi" w:hAnsiTheme="majorBidi" w:cstheme="majorBidi"/>
          <w:color w:val="000000" w:themeColor="text1"/>
          <w:sz w:val="24"/>
          <w:szCs w:val="24"/>
          <w:shd w:val="clear" w:color="auto" w:fill="FDFDFD"/>
        </w:rPr>
        <w:t xml:space="preserve"> long lasting effect is controversial.</w:t>
      </w:r>
    </w:p>
    <w:p w:rsidR="006001E1" w:rsidRPr="00FC4CA7" w:rsidRDefault="006001E1" w:rsidP="00BD737E">
      <w:pPr>
        <w:spacing w:line="240" w:lineRule="auto"/>
        <w:rPr>
          <w:rFonts w:asciiTheme="majorBidi" w:hAnsiTheme="majorBidi" w:cstheme="majorBidi"/>
          <w:color w:val="000000" w:themeColor="text1"/>
          <w:sz w:val="24"/>
          <w:szCs w:val="24"/>
        </w:rPr>
      </w:pPr>
    </w:p>
    <w:p w:rsidR="00FC4CA7" w:rsidRPr="00FC4CA7" w:rsidRDefault="00D842E1" w:rsidP="00BD737E">
      <w:pPr>
        <w:spacing w:line="240" w:lineRule="auto"/>
        <w:rPr>
          <w:rFonts w:asciiTheme="majorBidi" w:hAnsiTheme="majorBidi" w:cstheme="majorBidi"/>
          <w:color w:val="000000" w:themeColor="text1"/>
          <w:sz w:val="24"/>
          <w:szCs w:val="24"/>
        </w:rPr>
      </w:pPr>
      <w:r w:rsidRPr="00FC4CA7">
        <w:rPr>
          <w:rFonts w:asciiTheme="majorBidi" w:hAnsiTheme="majorBidi" w:cstheme="majorBidi"/>
          <w:color w:val="000000" w:themeColor="text1"/>
          <w:sz w:val="24"/>
          <w:szCs w:val="24"/>
        </w:rPr>
        <w:t>Methods</w:t>
      </w:r>
    </w:p>
    <w:p w:rsidR="00A34088" w:rsidRDefault="00FC4CA7" w:rsidP="00BD737E">
      <w:pPr>
        <w:spacing w:line="240" w:lineRule="auto"/>
        <w:rPr>
          <w:rStyle w:val="apple-converted-space"/>
          <w:rFonts w:asciiTheme="majorBidi" w:hAnsiTheme="majorBidi" w:cstheme="majorBidi"/>
          <w:color w:val="000000" w:themeColor="text1"/>
          <w:sz w:val="24"/>
          <w:szCs w:val="24"/>
        </w:rPr>
      </w:pPr>
      <w:r w:rsidRPr="00FC4CA7">
        <w:rPr>
          <w:rFonts w:asciiTheme="majorBidi" w:hAnsiTheme="majorBidi" w:cstheme="majorBidi"/>
          <w:color w:val="000000" w:themeColor="text1"/>
          <w:sz w:val="24"/>
          <w:szCs w:val="24"/>
        </w:rPr>
        <w:t>R</w:t>
      </w:r>
      <w:r w:rsidRPr="00FC4CA7">
        <w:rPr>
          <w:rStyle w:val="apple-converted-space"/>
          <w:rFonts w:asciiTheme="majorBidi" w:hAnsiTheme="majorBidi" w:cstheme="majorBidi"/>
          <w:color w:val="000000" w:themeColor="text1"/>
          <w:sz w:val="24"/>
          <w:szCs w:val="24"/>
          <w:shd w:val="clear" w:color="auto" w:fill="FDFDFD"/>
        </w:rPr>
        <w:t>eporting our SLT long term results</w:t>
      </w:r>
      <w:r w:rsidR="00A34088">
        <w:rPr>
          <w:rStyle w:val="apple-converted-space"/>
          <w:rFonts w:asciiTheme="majorBidi" w:hAnsiTheme="majorBidi" w:cstheme="majorBidi"/>
          <w:color w:val="000000" w:themeColor="text1"/>
          <w:sz w:val="24"/>
          <w:szCs w:val="24"/>
        </w:rPr>
        <w:t>, r</w:t>
      </w:r>
      <w:r w:rsidR="0018281C" w:rsidRPr="00FC4CA7">
        <w:rPr>
          <w:rStyle w:val="apple-converted-space"/>
          <w:rFonts w:asciiTheme="majorBidi" w:hAnsiTheme="majorBidi" w:cstheme="majorBidi"/>
          <w:color w:val="000000" w:themeColor="text1"/>
          <w:sz w:val="24"/>
          <w:szCs w:val="24"/>
          <w:shd w:val="clear" w:color="auto" w:fill="FDFDFD"/>
        </w:rPr>
        <w:t>etrospective review of patients underwent SLT 2011-</w:t>
      </w:r>
      <w:bookmarkStart w:id="0" w:name="_GoBack"/>
      <w:bookmarkEnd w:id="0"/>
      <w:r w:rsidR="0018281C" w:rsidRPr="00FC4CA7">
        <w:rPr>
          <w:rStyle w:val="apple-converted-space"/>
          <w:rFonts w:asciiTheme="majorBidi" w:hAnsiTheme="majorBidi" w:cstheme="majorBidi"/>
          <w:color w:val="000000" w:themeColor="text1"/>
          <w:sz w:val="24"/>
          <w:szCs w:val="24"/>
          <w:shd w:val="clear" w:color="auto" w:fill="FDFDFD"/>
        </w:rPr>
        <w:t>2012</w:t>
      </w:r>
      <w:r w:rsidR="00A34088">
        <w:rPr>
          <w:rStyle w:val="apple-converted-space"/>
          <w:rFonts w:asciiTheme="majorBidi" w:hAnsiTheme="majorBidi" w:cstheme="majorBidi"/>
          <w:color w:val="000000" w:themeColor="text1"/>
          <w:sz w:val="24"/>
          <w:szCs w:val="24"/>
          <w:shd w:val="clear" w:color="auto" w:fill="FDFDFD"/>
        </w:rPr>
        <w:t xml:space="preserve"> carried out </w:t>
      </w:r>
      <w:r w:rsidR="0018281C" w:rsidRPr="00FC4CA7">
        <w:rPr>
          <w:rStyle w:val="apple-converted-space"/>
          <w:rFonts w:asciiTheme="majorBidi" w:hAnsiTheme="majorBidi" w:cstheme="majorBidi"/>
          <w:color w:val="000000" w:themeColor="text1"/>
          <w:sz w:val="24"/>
          <w:szCs w:val="24"/>
          <w:shd w:val="clear" w:color="auto" w:fill="FDFDFD"/>
        </w:rPr>
        <w:t>in January 2017.</w:t>
      </w:r>
    </w:p>
    <w:p w:rsidR="00A34088" w:rsidRDefault="00A34088" w:rsidP="00BD737E">
      <w:pPr>
        <w:spacing w:line="240" w:lineRule="auto"/>
        <w:rPr>
          <w:rStyle w:val="apple-converted-space"/>
          <w:rFonts w:asciiTheme="majorBidi" w:hAnsiTheme="majorBidi" w:cstheme="majorBidi"/>
          <w:color w:val="000000" w:themeColor="text1"/>
          <w:sz w:val="24"/>
          <w:szCs w:val="24"/>
          <w:shd w:val="clear" w:color="auto" w:fill="FDFDFD"/>
        </w:rPr>
      </w:pPr>
      <w:r w:rsidRPr="00A34088">
        <w:rPr>
          <w:rStyle w:val="apple-converted-space"/>
          <w:rFonts w:asciiTheme="majorBidi" w:hAnsiTheme="majorBidi" w:cstheme="majorBidi"/>
          <w:color w:val="000000" w:themeColor="text1"/>
          <w:sz w:val="24"/>
          <w:szCs w:val="24"/>
          <w:shd w:val="clear" w:color="auto" w:fill="FDFDFD"/>
        </w:rPr>
        <w:t>SLT was considered successful when resulted in clinically significant IOP reduction (mostly IOP reduction ≥3 mmHg or ≥15%), or reduction of glaucoma medication ≥1, with stable condition without the need for further medical or surgical intervention. When further intervention carried out SLT was considered failure</w:t>
      </w:r>
    </w:p>
    <w:p w:rsidR="00D842E1" w:rsidRPr="00A34088" w:rsidRDefault="00A34088" w:rsidP="00BD737E">
      <w:pPr>
        <w:spacing w:line="240" w:lineRule="auto"/>
        <w:rPr>
          <w:rStyle w:val="apple-converted-space"/>
          <w:rFonts w:asciiTheme="majorBidi" w:hAnsiTheme="majorBidi" w:cstheme="majorBidi"/>
          <w:color w:val="000000" w:themeColor="text1"/>
          <w:sz w:val="24"/>
          <w:szCs w:val="24"/>
        </w:rPr>
      </w:pPr>
      <w:r w:rsidRPr="00A34088">
        <w:rPr>
          <w:rStyle w:val="apple-converted-space"/>
          <w:rFonts w:asciiTheme="majorBidi" w:hAnsiTheme="majorBidi" w:cstheme="majorBidi"/>
          <w:color w:val="000000" w:themeColor="text1"/>
          <w:sz w:val="24"/>
          <w:szCs w:val="24"/>
          <w:shd w:val="clear" w:color="auto" w:fill="FDFDFD"/>
        </w:rPr>
        <w:t xml:space="preserve"> Repeating SLT once more during follow up period was not considered as failure. Patients included are adult, with open angle glaucoma, or angle closure glaucoma with patent peripheral iridotomies and open angle ≥180</w:t>
      </w:r>
    </w:p>
    <w:p w:rsidR="00951FB2" w:rsidRPr="00FC4CA7" w:rsidRDefault="006001E1" w:rsidP="00BD737E">
      <w:pPr>
        <w:spacing w:line="240" w:lineRule="auto"/>
        <w:rPr>
          <w:rFonts w:asciiTheme="majorBidi" w:hAnsiTheme="majorBidi" w:cstheme="majorBidi"/>
          <w:color w:val="000000" w:themeColor="text1"/>
          <w:sz w:val="24"/>
          <w:szCs w:val="24"/>
          <w:shd w:val="clear" w:color="auto" w:fill="FDFDFD"/>
        </w:rPr>
      </w:pPr>
      <w:r w:rsidRPr="00FC4CA7">
        <w:rPr>
          <w:rFonts w:asciiTheme="majorBidi" w:hAnsiTheme="majorBidi" w:cstheme="majorBidi"/>
          <w:color w:val="000000" w:themeColor="text1"/>
          <w:sz w:val="24"/>
          <w:szCs w:val="24"/>
        </w:rPr>
        <w:br/>
      </w:r>
      <w:r w:rsidR="00D842E1" w:rsidRPr="00FC4CA7">
        <w:rPr>
          <w:rFonts w:asciiTheme="majorBidi" w:hAnsiTheme="majorBidi" w:cstheme="majorBidi"/>
          <w:color w:val="000000" w:themeColor="text1"/>
          <w:sz w:val="24"/>
          <w:szCs w:val="24"/>
          <w:shd w:val="clear" w:color="auto" w:fill="FDFDFD"/>
        </w:rPr>
        <w:t xml:space="preserve">Results </w:t>
      </w:r>
    </w:p>
    <w:p w:rsidR="00A34088" w:rsidRDefault="00A34088" w:rsidP="00BD737E">
      <w:pPr>
        <w:spacing w:line="240" w:lineRule="auto"/>
        <w:rPr>
          <w:rFonts w:asciiTheme="majorBidi" w:hAnsiTheme="majorBidi" w:cstheme="majorBidi"/>
          <w:color w:val="000000" w:themeColor="text1"/>
          <w:sz w:val="24"/>
          <w:szCs w:val="24"/>
          <w:shd w:val="clear" w:color="auto" w:fill="FDFDFD"/>
        </w:rPr>
      </w:pPr>
      <w:r w:rsidRPr="00A34088">
        <w:rPr>
          <w:rFonts w:asciiTheme="majorBidi" w:hAnsiTheme="majorBidi" w:cstheme="majorBidi"/>
          <w:color w:val="000000" w:themeColor="text1"/>
          <w:sz w:val="24"/>
          <w:szCs w:val="24"/>
          <w:shd w:val="clear" w:color="auto" w:fill="FDFDFD"/>
        </w:rPr>
        <w:t>191 eyes underwent 360°-18</w:t>
      </w:r>
      <w:r>
        <w:rPr>
          <w:rFonts w:asciiTheme="majorBidi" w:hAnsiTheme="majorBidi" w:cstheme="majorBidi"/>
          <w:color w:val="000000" w:themeColor="text1"/>
          <w:sz w:val="24"/>
          <w:szCs w:val="24"/>
          <w:shd w:val="clear" w:color="auto" w:fill="FDFDFD"/>
        </w:rPr>
        <w:t>0° SLT (80% had 360°), with 79</w:t>
      </w:r>
      <w:r w:rsidRPr="00A34088">
        <w:rPr>
          <w:rFonts w:asciiTheme="majorBidi" w:hAnsiTheme="majorBidi" w:cstheme="majorBidi"/>
          <w:color w:val="000000" w:themeColor="text1"/>
          <w:sz w:val="24"/>
          <w:szCs w:val="24"/>
          <w:shd w:val="clear" w:color="auto" w:fill="FDFDFD"/>
        </w:rPr>
        <w:t xml:space="preserve"> mean number of shots &amp; 0.5 </w:t>
      </w:r>
      <w:proofErr w:type="spellStart"/>
      <w:r w:rsidRPr="00A34088">
        <w:rPr>
          <w:rFonts w:asciiTheme="majorBidi" w:hAnsiTheme="majorBidi" w:cstheme="majorBidi"/>
          <w:color w:val="000000" w:themeColor="text1"/>
          <w:sz w:val="24"/>
          <w:szCs w:val="24"/>
          <w:shd w:val="clear" w:color="auto" w:fill="FDFDFD"/>
        </w:rPr>
        <w:t>mj</w:t>
      </w:r>
      <w:proofErr w:type="spellEnd"/>
      <w:r w:rsidRPr="00A34088">
        <w:rPr>
          <w:rFonts w:asciiTheme="majorBidi" w:hAnsiTheme="majorBidi" w:cstheme="majorBidi"/>
          <w:color w:val="000000" w:themeColor="text1"/>
          <w:sz w:val="24"/>
          <w:szCs w:val="24"/>
          <w:shd w:val="clear" w:color="auto" w:fill="FDFDFD"/>
        </w:rPr>
        <w:t xml:space="preserve">/shot (mean). </w:t>
      </w:r>
    </w:p>
    <w:p w:rsidR="00BD737E" w:rsidRDefault="00A34088" w:rsidP="00BD737E">
      <w:pPr>
        <w:spacing w:line="240" w:lineRule="auto"/>
        <w:rPr>
          <w:rFonts w:asciiTheme="majorBidi" w:hAnsiTheme="majorBidi" w:cstheme="majorBidi"/>
          <w:color w:val="000000" w:themeColor="text1"/>
          <w:sz w:val="24"/>
          <w:szCs w:val="24"/>
          <w:shd w:val="clear" w:color="auto" w:fill="FDFDFD"/>
        </w:rPr>
      </w:pPr>
      <w:r w:rsidRPr="00A34088">
        <w:rPr>
          <w:rFonts w:asciiTheme="majorBidi" w:hAnsiTheme="majorBidi" w:cstheme="majorBidi"/>
          <w:color w:val="000000" w:themeColor="text1"/>
          <w:sz w:val="24"/>
          <w:szCs w:val="24"/>
          <w:shd w:val="clear" w:color="auto" w:fill="FDFDFD"/>
        </w:rPr>
        <w:t xml:space="preserve">Baseline IOP was 19.5±5.9 mmHg, on 2.5±1.2 glaucoma medications. </w:t>
      </w:r>
    </w:p>
    <w:p w:rsidR="00BD737E" w:rsidRDefault="00A34088" w:rsidP="00BD737E">
      <w:pPr>
        <w:spacing w:line="240" w:lineRule="auto"/>
        <w:rPr>
          <w:rFonts w:asciiTheme="majorBidi" w:hAnsiTheme="majorBidi" w:cstheme="majorBidi"/>
          <w:color w:val="000000" w:themeColor="text1"/>
          <w:sz w:val="24"/>
          <w:szCs w:val="24"/>
          <w:shd w:val="clear" w:color="auto" w:fill="FDFDFD"/>
        </w:rPr>
      </w:pPr>
      <w:r w:rsidRPr="00A34088">
        <w:rPr>
          <w:rFonts w:asciiTheme="majorBidi" w:hAnsiTheme="majorBidi" w:cstheme="majorBidi"/>
          <w:color w:val="000000" w:themeColor="text1"/>
          <w:sz w:val="24"/>
          <w:szCs w:val="24"/>
          <w:shd w:val="clear" w:color="auto" w:fill="FDFDFD"/>
        </w:rPr>
        <w:t xml:space="preserve">Success rate was 75.4%, with reduction of IOP of 4.2±6 mmHg &amp;1.08±1.1 reduction of medications. </w:t>
      </w:r>
    </w:p>
    <w:p w:rsidR="00BD737E" w:rsidRDefault="00A34088" w:rsidP="00BD737E">
      <w:pPr>
        <w:spacing w:line="240" w:lineRule="auto"/>
        <w:rPr>
          <w:rFonts w:asciiTheme="majorBidi" w:hAnsiTheme="majorBidi" w:cstheme="majorBidi"/>
          <w:color w:val="000000" w:themeColor="text1"/>
          <w:sz w:val="24"/>
          <w:szCs w:val="24"/>
          <w:shd w:val="clear" w:color="auto" w:fill="FDFDFD"/>
        </w:rPr>
      </w:pPr>
      <w:r w:rsidRPr="00A34088">
        <w:rPr>
          <w:rFonts w:asciiTheme="majorBidi" w:hAnsiTheme="majorBidi" w:cstheme="majorBidi"/>
          <w:color w:val="000000" w:themeColor="text1"/>
          <w:sz w:val="24"/>
          <w:szCs w:val="24"/>
          <w:shd w:val="clear" w:color="auto" w:fill="FDFDFD"/>
        </w:rPr>
        <w:t xml:space="preserve">Success rate had significant correlation with baseline IOP, number of medication &amp; extension of treatment. </w:t>
      </w:r>
    </w:p>
    <w:p w:rsidR="00A34088" w:rsidRDefault="00A34088" w:rsidP="00BD737E">
      <w:pPr>
        <w:spacing w:line="240" w:lineRule="auto"/>
        <w:rPr>
          <w:rFonts w:asciiTheme="majorBidi" w:hAnsiTheme="majorBidi" w:cstheme="majorBidi"/>
          <w:color w:val="000000" w:themeColor="text1"/>
          <w:sz w:val="24"/>
          <w:szCs w:val="24"/>
          <w:shd w:val="clear" w:color="auto" w:fill="FDFDFD"/>
        </w:rPr>
      </w:pPr>
      <w:r w:rsidRPr="00A34088">
        <w:rPr>
          <w:rFonts w:asciiTheme="majorBidi" w:hAnsiTheme="majorBidi" w:cstheme="majorBidi"/>
          <w:color w:val="000000" w:themeColor="text1"/>
          <w:sz w:val="24"/>
          <w:szCs w:val="24"/>
          <w:shd w:val="clear" w:color="auto" w:fill="FDFDFD"/>
        </w:rPr>
        <w:t>During follow up period of 49±14 months, 13%</w:t>
      </w:r>
      <w:r w:rsidR="00BD737E">
        <w:rPr>
          <w:rFonts w:asciiTheme="majorBidi" w:hAnsiTheme="majorBidi" w:cstheme="majorBidi"/>
          <w:color w:val="000000" w:themeColor="text1"/>
          <w:sz w:val="24"/>
          <w:szCs w:val="24"/>
          <w:shd w:val="clear" w:color="auto" w:fill="FDFDFD"/>
        </w:rPr>
        <w:t xml:space="preserve"> </w:t>
      </w:r>
      <w:r w:rsidRPr="00A34088">
        <w:rPr>
          <w:rFonts w:asciiTheme="majorBidi" w:hAnsiTheme="majorBidi" w:cstheme="majorBidi"/>
          <w:color w:val="000000" w:themeColor="text1"/>
          <w:sz w:val="24"/>
          <w:szCs w:val="24"/>
          <w:shd w:val="clear" w:color="auto" w:fill="FDFDFD"/>
        </w:rPr>
        <w:t>(n=19) had SLT repeated one more time, at mean of 31.4 months (4-46), and 11% (n=16) needed intervention for uncontrolled glaucoma (medical or surgical) at 35 (25-54) months.</w:t>
      </w:r>
    </w:p>
    <w:p w:rsidR="006001E1" w:rsidRPr="00FC4CA7" w:rsidRDefault="006001E1" w:rsidP="00BD737E">
      <w:pPr>
        <w:spacing w:line="240" w:lineRule="auto"/>
        <w:rPr>
          <w:rFonts w:asciiTheme="majorBidi" w:hAnsiTheme="majorBidi" w:cstheme="majorBidi"/>
          <w:color w:val="000000" w:themeColor="text1"/>
          <w:sz w:val="24"/>
          <w:szCs w:val="24"/>
          <w:shd w:val="clear" w:color="auto" w:fill="FDFDFD"/>
        </w:rPr>
      </w:pPr>
      <w:r w:rsidRPr="00FC4CA7">
        <w:rPr>
          <w:rFonts w:asciiTheme="majorBidi" w:hAnsiTheme="majorBidi" w:cstheme="majorBidi"/>
          <w:color w:val="000000" w:themeColor="text1"/>
          <w:sz w:val="24"/>
          <w:szCs w:val="24"/>
        </w:rPr>
        <w:br/>
      </w:r>
      <w:r w:rsidR="00FC4CA7" w:rsidRPr="00FC4CA7">
        <w:rPr>
          <w:rFonts w:asciiTheme="majorBidi" w:hAnsiTheme="majorBidi" w:cstheme="majorBidi"/>
          <w:color w:val="000000" w:themeColor="text1"/>
          <w:sz w:val="24"/>
          <w:szCs w:val="24"/>
          <w:shd w:val="clear" w:color="auto" w:fill="FDFDFD"/>
        </w:rPr>
        <w:t xml:space="preserve">Conclusions </w:t>
      </w:r>
    </w:p>
    <w:p w:rsidR="00B602E1" w:rsidRPr="00FC4CA7" w:rsidRDefault="00B602E1" w:rsidP="00BD737E">
      <w:pPr>
        <w:spacing w:after="0" w:line="240" w:lineRule="auto"/>
        <w:rPr>
          <w:rFonts w:asciiTheme="majorBidi" w:hAnsiTheme="majorBidi" w:cstheme="majorBidi"/>
          <w:color w:val="000000" w:themeColor="text1"/>
          <w:sz w:val="24"/>
          <w:szCs w:val="24"/>
          <w:shd w:val="clear" w:color="auto" w:fill="FDFDFD"/>
        </w:rPr>
      </w:pPr>
      <w:r w:rsidRPr="00FC4CA7">
        <w:rPr>
          <w:rFonts w:asciiTheme="majorBidi" w:hAnsiTheme="majorBidi" w:cstheme="majorBidi"/>
          <w:color w:val="000000" w:themeColor="text1"/>
          <w:sz w:val="24"/>
          <w:szCs w:val="24"/>
          <w:shd w:val="clear" w:color="auto" w:fill="FDFDFD"/>
        </w:rPr>
        <w:t>SLT has a good &amp; sustained IOP reduction in Saudi population.</w:t>
      </w:r>
    </w:p>
    <w:p w:rsidR="00B602E1" w:rsidRPr="00FC4CA7" w:rsidRDefault="00B602E1" w:rsidP="00BD737E">
      <w:pPr>
        <w:spacing w:after="0" w:line="240" w:lineRule="auto"/>
        <w:rPr>
          <w:rFonts w:asciiTheme="majorBidi" w:hAnsiTheme="majorBidi" w:cstheme="majorBidi"/>
          <w:color w:val="000000" w:themeColor="text1"/>
          <w:sz w:val="24"/>
          <w:szCs w:val="24"/>
          <w:shd w:val="clear" w:color="auto" w:fill="FDFDFD"/>
        </w:rPr>
      </w:pPr>
      <w:r w:rsidRPr="00FC4CA7">
        <w:rPr>
          <w:rFonts w:asciiTheme="majorBidi" w:hAnsiTheme="majorBidi" w:cstheme="majorBidi"/>
          <w:color w:val="000000" w:themeColor="text1"/>
          <w:sz w:val="24"/>
          <w:szCs w:val="24"/>
          <w:shd w:val="clear" w:color="auto" w:fill="FDFDFD"/>
        </w:rPr>
        <w:t xml:space="preserve">Low rate of failure noted following initial success, and occurred after 2 years </w:t>
      </w:r>
      <w:r w:rsidR="00FC4CA7" w:rsidRPr="00FC4CA7">
        <w:rPr>
          <w:rFonts w:asciiTheme="majorBidi" w:hAnsiTheme="majorBidi" w:cstheme="majorBidi"/>
          <w:color w:val="000000" w:themeColor="text1"/>
          <w:sz w:val="24"/>
          <w:szCs w:val="24"/>
          <w:shd w:val="clear" w:color="auto" w:fill="FDFDFD"/>
        </w:rPr>
        <w:t>of follow up</w:t>
      </w:r>
    </w:p>
    <w:p w:rsidR="00BD737E" w:rsidRDefault="00FC4CA7" w:rsidP="00BD737E">
      <w:pPr>
        <w:spacing w:after="0" w:line="240" w:lineRule="auto"/>
        <w:rPr>
          <w:rFonts w:asciiTheme="majorBidi" w:hAnsiTheme="majorBidi" w:cstheme="majorBidi"/>
          <w:color w:val="000000" w:themeColor="text1"/>
          <w:sz w:val="24"/>
          <w:szCs w:val="24"/>
          <w:shd w:val="clear" w:color="auto" w:fill="FDFDFD"/>
        </w:rPr>
      </w:pPr>
      <w:r w:rsidRPr="00FC4CA7">
        <w:rPr>
          <w:rFonts w:asciiTheme="majorBidi" w:hAnsiTheme="majorBidi" w:cstheme="majorBidi"/>
          <w:color w:val="000000" w:themeColor="text1"/>
          <w:sz w:val="24"/>
          <w:szCs w:val="24"/>
          <w:shd w:val="clear" w:color="auto" w:fill="FDFDFD"/>
        </w:rPr>
        <w:t>R</w:t>
      </w:r>
      <w:r w:rsidR="00B602E1" w:rsidRPr="00FC4CA7">
        <w:rPr>
          <w:rFonts w:asciiTheme="majorBidi" w:hAnsiTheme="majorBidi" w:cstheme="majorBidi"/>
          <w:color w:val="000000" w:themeColor="text1"/>
          <w:sz w:val="24"/>
          <w:szCs w:val="24"/>
          <w:shd w:val="clear" w:color="auto" w:fill="FDFDFD"/>
        </w:rPr>
        <w:t>epeating SLT was successful, independent of time interval</w:t>
      </w:r>
    </w:p>
    <w:p w:rsidR="006001E1" w:rsidRPr="00FC4CA7" w:rsidRDefault="006001E1" w:rsidP="00BD737E">
      <w:pPr>
        <w:spacing w:line="240" w:lineRule="auto"/>
        <w:rPr>
          <w:rFonts w:asciiTheme="majorBidi" w:hAnsiTheme="majorBidi" w:cstheme="majorBidi"/>
          <w:color w:val="000000" w:themeColor="text1"/>
          <w:sz w:val="24"/>
          <w:szCs w:val="24"/>
          <w:shd w:val="clear" w:color="auto" w:fill="FDFDFD"/>
        </w:rPr>
      </w:pPr>
      <w:r w:rsidRPr="00FC4CA7">
        <w:rPr>
          <w:rFonts w:asciiTheme="majorBidi" w:hAnsiTheme="majorBidi" w:cstheme="majorBidi"/>
          <w:color w:val="000000" w:themeColor="text1"/>
          <w:sz w:val="24"/>
          <w:szCs w:val="24"/>
        </w:rPr>
        <w:br/>
      </w:r>
      <w:r w:rsidRPr="00FC4CA7">
        <w:rPr>
          <w:rFonts w:asciiTheme="majorBidi" w:hAnsiTheme="majorBidi" w:cstheme="majorBidi"/>
          <w:color w:val="000000" w:themeColor="text1"/>
          <w:sz w:val="24"/>
          <w:szCs w:val="24"/>
          <w:shd w:val="clear" w:color="auto" w:fill="FDFDFD"/>
        </w:rPr>
        <w:t>Financial Disclosure of all authors</w:t>
      </w:r>
    </w:p>
    <w:p w:rsidR="00951FB2" w:rsidRPr="00FC4CA7" w:rsidRDefault="006001E1" w:rsidP="00BD737E">
      <w:pPr>
        <w:spacing w:line="240" w:lineRule="auto"/>
        <w:rPr>
          <w:rFonts w:asciiTheme="majorBidi" w:hAnsiTheme="majorBidi" w:cstheme="majorBidi"/>
          <w:color w:val="000000" w:themeColor="text1"/>
          <w:sz w:val="24"/>
          <w:szCs w:val="24"/>
          <w:shd w:val="clear" w:color="auto" w:fill="FDFDFD"/>
        </w:rPr>
      </w:pPr>
      <w:proofErr w:type="gramStart"/>
      <w:r w:rsidRPr="00FC4CA7">
        <w:rPr>
          <w:rFonts w:asciiTheme="majorBidi" w:hAnsiTheme="majorBidi" w:cstheme="majorBidi"/>
          <w:color w:val="000000" w:themeColor="text1"/>
          <w:sz w:val="24"/>
          <w:szCs w:val="24"/>
          <w:shd w:val="clear" w:color="auto" w:fill="FDFDFD"/>
        </w:rPr>
        <w:t>no</w:t>
      </w:r>
      <w:proofErr w:type="gramEnd"/>
      <w:r w:rsidRPr="00FC4CA7">
        <w:rPr>
          <w:rFonts w:asciiTheme="majorBidi" w:hAnsiTheme="majorBidi" w:cstheme="majorBidi"/>
          <w:color w:val="000000" w:themeColor="text1"/>
          <w:sz w:val="24"/>
          <w:szCs w:val="24"/>
          <w:shd w:val="clear" w:color="auto" w:fill="FDFDFD"/>
        </w:rPr>
        <w:t xml:space="preserve"> authors have a conflict of interest to disclose </w:t>
      </w:r>
    </w:p>
    <w:sectPr w:rsidR="00951FB2" w:rsidRPr="00FC4CA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A56"/>
    <w:rsid w:val="000217F4"/>
    <w:rsid w:val="00182370"/>
    <w:rsid w:val="0018281C"/>
    <w:rsid w:val="00226DC7"/>
    <w:rsid w:val="00317AA3"/>
    <w:rsid w:val="00324343"/>
    <w:rsid w:val="003D1A32"/>
    <w:rsid w:val="00562E1B"/>
    <w:rsid w:val="005B666B"/>
    <w:rsid w:val="006001E1"/>
    <w:rsid w:val="006D5A56"/>
    <w:rsid w:val="00895AE4"/>
    <w:rsid w:val="008D453B"/>
    <w:rsid w:val="00951FB2"/>
    <w:rsid w:val="009B06E5"/>
    <w:rsid w:val="00A34088"/>
    <w:rsid w:val="00A86570"/>
    <w:rsid w:val="00B602E1"/>
    <w:rsid w:val="00BD737E"/>
    <w:rsid w:val="00BD7AB4"/>
    <w:rsid w:val="00D842E1"/>
    <w:rsid w:val="00D909CC"/>
    <w:rsid w:val="00FC4CA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001E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001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0774678">
      <w:bodyDiv w:val="1"/>
      <w:marLeft w:val="0"/>
      <w:marRight w:val="0"/>
      <w:marTop w:val="0"/>
      <w:marBottom w:val="0"/>
      <w:divBdr>
        <w:top w:val="none" w:sz="0" w:space="0" w:color="auto"/>
        <w:left w:val="none" w:sz="0" w:space="0" w:color="auto"/>
        <w:bottom w:val="none" w:sz="0" w:space="0" w:color="auto"/>
        <w:right w:val="none" w:sz="0" w:space="0" w:color="auto"/>
      </w:divBdr>
      <w:divsChild>
        <w:div w:id="780997307">
          <w:marLeft w:val="0"/>
          <w:marRight w:val="0"/>
          <w:marTop w:val="0"/>
          <w:marBottom w:val="0"/>
          <w:divBdr>
            <w:top w:val="none" w:sz="0" w:space="0" w:color="auto"/>
            <w:left w:val="none" w:sz="0" w:space="0" w:color="auto"/>
            <w:bottom w:val="none" w:sz="0" w:space="0" w:color="auto"/>
            <w:right w:val="none" w:sz="0" w:space="0" w:color="auto"/>
          </w:divBdr>
          <w:divsChild>
            <w:div w:id="224874776">
              <w:marLeft w:val="0"/>
              <w:marRight w:val="0"/>
              <w:marTop w:val="0"/>
              <w:marBottom w:val="0"/>
              <w:divBdr>
                <w:top w:val="none" w:sz="0" w:space="0" w:color="auto"/>
                <w:left w:val="none" w:sz="0" w:space="0" w:color="auto"/>
                <w:bottom w:val="none" w:sz="0" w:space="0" w:color="auto"/>
                <w:right w:val="none" w:sz="0" w:space="0" w:color="auto"/>
              </w:divBdr>
            </w:div>
          </w:divsChild>
        </w:div>
        <w:div w:id="7797639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298</Words>
  <Characters>1703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Leyla Al Djasim</dc:creator>
  <cp:lastModifiedBy>user</cp:lastModifiedBy>
  <cp:revision>2</cp:revision>
  <dcterms:created xsi:type="dcterms:W3CDTF">2017-05-12T12:18:00Z</dcterms:created>
  <dcterms:modified xsi:type="dcterms:W3CDTF">2017-05-12T12:18:00Z</dcterms:modified>
</cp:coreProperties>
</file>