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3F42" w:rsidRDefault="00233F42" w:rsidP="00233F42">
      <w:pPr>
        <w:widowControl/>
        <w:autoSpaceDE w:val="0"/>
        <w:autoSpaceDN w:val="0"/>
        <w:adjustRightInd w:val="0"/>
        <w:jc w:val="center"/>
        <w:rPr>
          <w:rFonts w:ascii="NimbusRomNo9L-Medi" w:eastAsiaTheme="minorHAnsi" w:hAnsi="NimbusRomNo9L-Medi" w:cs="NimbusRomNo9L-Medi"/>
          <w:b/>
          <w:bCs/>
          <w:sz w:val="24"/>
          <w:szCs w:val="24"/>
        </w:rPr>
      </w:pPr>
      <w:r>
        <w:rPr>
          <w:rFonts w:ascii="Arial" w:eastAsia="Times New Roman" w:hAnsi="Arial" w:cs="Arial"/>
          <w:b/>
          <w:bCs/>
          <w:noProof/>
          <w:color w:val="C00000"/>
          <w:sz w:val="24"/>
          <w:szCs w:val="24"/>
        </w:rPr>
        <w:drawing>
          <wp:anchor distT="0" distB="0" distL="114300" distR="114300" simplePos="0" relativeHeight="251660288" behindDoc="0" locked="0" layoutInCell="1" allowOverlap="1">
            <wp:simplePos x="0" y="0"/>
            <wp:positionH relativeFrom="column">
              <wp:posOffset>5581650</wp:posOffset>
            </wp:positionH>
            <wp:positionV relativeFrom="paragraph">
              <wp:posOffset>-760095</wp:posOffset>
            </wp:positionV>
            <wp:extent cx="1094578" cy="1051560"/>
            <wp:effectExtent l="0" t="0" r="0" b="0"/>
            <wp:wrapNone/>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فيصل المبارك.jpg"/>
                    <pic:cNvPicPr/>
                  </pic:nvPicPr>
                  <pic:blipFill>
                    <a:blip r:embed="rId5">
                      <a:extLst>
                        <a:ext uri="{28A0092B-C50C-407E-A947-70E740481C1C}">
                          <a14:useLocalDpi xmlns:a14="http://schemas.microsoft.com/office/drawing/2010/main" val="0"/>
                        </a:ext>
                      </a:extLst>
                    </a:blip>
                    <a:stretch>
                      <a:fillRect/>
                    </a:stretch>
                  </pic:blipFill>
                  <pic:spPr>
                    <a:xfrm>
                      <a:off x="0" y="0"/>
                      <a:ext cx="1094578" cy="1051560"/>
                    </a:xfrm>
                    <a:prstGeom prst="rect">
                      <a:avLst/>
                    </a:prstGeom>
                  </pic:spPr>
                </pic:pic>
              </a:graphicData>
            </a:graphic>
            <wp14:sizeRelH relativeFrom="page">
              <wp14:pctWidth>0</wp14:pctWidth>
            </wp14:sizeRelH>
            <wp14:sizeRelV relativeFrom="page">
              <wp14:pctHeight>0</wp14:pctHeight>
            </wp14:sizeRelV>
          </wp:anchor>
        </w:drawing>
      </w:r>
    </w:p>
    <w:p w:rsidR="00233F42" w:rsidRDefault="00233F42" w:rsidP="00233F42">
      <w:pPr>
        <w:widowControl/>
        <w:autoSpaceDE w:val="0"/>
        <w:autoSpaceDN w:val="0"/>
        <w:adjustRightInd w:val="0"/>
        <w:jc w:val="center"/>
        <w:rPr>
          <w:rFonts w:ascii="NimbusRomNo9L-Medi" w:eastAsiaTheme="minorHAnsi" w:hAnsi="NimbusRomNo9L-Medi" w:cs="NimbusRomNo9L-Medi"/>
          <w:b/>
          <w:bCs/>
          <w:sz w:val="24"/>
          <w:szCs w:val="24"/>
        </w:rPr>
      </w:pPr>
    </w:p>
    <w:p w:rsidR="00231455" w:rsidRDefault="00231455" w:rsidP="00231455">
      <w:pPr>
        <w:widowControl/>
        <w:autoSpaceDE w:val="0"/>
        <w:autoSpaceDN w:val="0"/>
        <w:adjustRightInd w:val="0"/>
        <w:jc w:val="center"/>
        <w:rPr>
          <w:rFonts w:ascii="NimbusRomNo9L-Medi" w:eastAsiaTheme="minorHAnsi" w:hAnsi="NimbusRomNo9L-Medi" w:cs="NimbusRomNo9L-Medi"/>
          <w:b/>
          <w:bCs/>
          <w:sz w:val="24"/>
          <w:szCs w:val="24"/>
        </w:rPr>
      </w:pPr>
      <w:r w:rsidRPr="00231455">
        <w:rPr>
          <w:rFonts w:ascii="NimbusRomNo9L-Medi" w:eastAsiaTheme="minorHAnsi" w:hAnsi="NimbusRomNo9L-Medi" w:cs="NimbusRomNo9L-Medi"/>
          <w:b/>
          <w:bCs/>
          <w:sz w:val="24"/>
          <w:szCs w:val="24"/>
        </w:rPr>
        <w:t>Glaucomatous Optic Nerve Head Assessment in Residency</w:t>
      </w:r>
      <w:r>
        <w:rPr>
          <w:rFonts w:ascii="NimbusRomNo9L-Medi" w:eastAsiaTheme="minorHAnsi" w:hAnsi="NimbusRomNo9L-Medi" w:cs="NimbusRomNo9L-Medi"/>
          <w:b/>
          <w:bCs/>
          <w:sz w:val="24"/>
          <w:szCs w:val="24"/>
        </w:rPr>
        <w:t xml:space="preserve"> </w:t>
      </w:r>
      <w:r w:rsidRPr="00231455">
        <w:rPr>
          <w:rFonts w:ascii="NimbusRomNo9L-Medi" w:eastAsiaTheme="minorHAnsi" w:hAnsi="NimbusRomNo9L-Medi" w:cs="NimbusRomNo9L-Medi"/>
          <w:b/>
          <w:bCs/>
          <w:sz w:val="24"/>
          <w:szCs w:val="24"/>
        </w:rPr>
        <w:t>Program Using Discus Software</w:t>
      </w:r>
    </w:p>
    <w:p w:rsidR="00233F42" w:rsidRDefault="00233F42" w:rsidP="00FA693A">
      <w:pPr>
        <w:widowControl/>
        <w:autoSpaceDE w:val="0"/>
        <w:autoSpaceDN w:val="0"/>
        <w:adjustRightInd w:val="0"/>
        <w:jc w:val="center"/>
        <w:rPr>
          <w:rFonts w:ascii="NimbusRomNo9L-Medi" w:eastAsiaTheme="minorHAnsi" w:hAnsi="NimbusRomNo9L-Medi" w:cs="NimbusRomNo9L-Medi"/>
          <w:b/>
          <w:bCs/>
          <w:sz w:val="24"/>
          <w:szCs w:val="24"/>
        </w:rPr>
      </w:pPr>
    </w:p>
    <w:p w:rsidR="00233F42" w:rsidRPr="00233F42" w:rsidRDefault="00233F42" w:rsidP="00233F42">
      <w:pPr>
        <w:widowControl/>
        <w:autoSpaceDE w:val="0"/>
        <w:autoSpaceDN w:val="0"/>
        <w:adjustRightInd w:val="0"/>
        <w:jc w:val="center"/>
        <w:rPr>
          <w:rFonts w:ascii="NimbusRomNo9L-Medi" w:eastAsiaTheme="minorHAnsi" w:hAnsi="NimbusRomNo9L-Medi" w:cs="NimbusRomNo9L-Medi"/>
          <w:sz w:val="24"/>
          <w:szCs w:val="24"/>
        </w:rPr>
      </w:pPr>
      <w:r w:rsidRPr="00233F42">
        <w:rPr>
          <w:rFonts w:ascii="NimbusRomNo9L-Medi" w:eastAsiaTheme="minorHAnsi" w:hAnsi="NimbusRomNo9L-Medi" w:cs="NimbusRomNo9L-Medi"/>
          <w:sz w:val="24"/>
          <w:szCs w:val="24"/>
        </w:rPr>
        <w:t xml:space="preserve">Faisal A. Almobarak. King Saud University, </w:t>
      </w:r>
      <w:r w:rsidR="00B853B4">
        <w:rPr>
          <w:rFonts w:ascii="NimbusRomNo9L-Medi" w:eastAsiaTheme="minorHAnsi" w:hAnsi="NimbusRomNo9L-Medi" w:cs="NimbusRomNo9L-Medi"/>
          <w:sz w:val="24"/>
          <w:szCs w:val="24"/>
        </w:rPr>
        <w:t xml:space="preserve">Riyadh, </w:t>
      </w:r>
      <w:r w:rsidRPr="00233F42">
        <w:rPr>
          <w:rFonts w:ascii="NimbusRomNo9L-Medi" w:eastAsiaTheme="minorHAnsi" w:hAnsi="NimbusRomNo9L-Medi" w:cs="NimbusRomNo9L-Medi"/>
          <w:sz w:val="24"/>
          <w:szCs w:val="24"/>
        </w:rPr>
        <w:t>Saudi Arabia</w:t>
      </w:r>
    </w:p>
    <w:p w:rsidR="00233F42" w:rsidRPr="00233F42" w:rsidRDefault="00233F42" w:rsidP="00233F42">
      <w:pPr>
        <w:widowControl/>
        <w:autoSpaceDE w:val="0"/>
        <w:autoSpaceDN w:val="0"/>
        <w:adjustRightInd w:val="0"/>
        <w:jc w:val="center"/>
        <w:rPr>
          <w:rFonts w:ascii="Arial" w:eastAsia="Times New Roman" w:hAnsi="Arial" w:cs="Arial"/>
          <w:b/>
          <w:bCs/>
          <w:color w:val="C00000"/>
          <w:sz w:val="24"/>
          <w:szCs w:val="24"/>
        </w:rPr>
      </w:pPr>
    </w:p>
    <w:p w:rsidR="00233F42" w:rsidRDefault="00233F42" w:rsidP="00233F42">
      <w:pPr>
        <w:widowControl/>
        <w:spacing w:line="360" w:lineRule="auto"/>
        <w:ind w:left="648"/>
        <w:jc w:val="center"/>
        <w:rPr>
          <w:rFonts w:ascii="Arial" w:eastAsia="Times New Roman" w:hAnsi="Arial" w:cs="Arial"/>
          <w:b/>
          <w:bCs/>
          <w:color w:val="C00000"/>
          <w:sz w:val="24"/>
          <w:szCs w:val="24"/>
        </w:rPr>
      </w:pPr>
      <w:r>
        <w:rPr>
          <w:rFonts w:ascii="Arial" w:eastAsia="Times New Roman" w:hAnsi="Arial" w:cs="Arial"/>
          <w:b/>
          <w:bCs/>
          <w:color w:val="C00000"/>
          <w:sz w:val="24"/>
          <w:szCs w:val="24"/>
        </w:rPr>
        <w:t>ABSTRACT</w:t>
      </w:r>
    </w:p>
    <w:p w:rsidR="00FA693A" w:rsidRPr="00FA693A" w:rsidRDefault="00FA693A" w:rsidP="00FA693A">
      <w:pPr>
        <w:widowControl/>
        <w:autoSpaceDE w:val="0"/>
        <w:autoSpaceDN w:val="0"/>
        <w:adjustRightInd w:val="0"/>
        <w:spacing w:line="360" w:lineRule="auto"/>
        <w:rPr>
          <w:rFonts w:ascii="Arial" w:eastAsia="Times New Roman" w:hAnsi="Arial" w:cs="Arial"/>
          <w:color w:val="333333"/>
          <w:sz w:val="23"/>
          <w:szCs w:val="23"/>
        </w:rPr>
      </w:pPr>
    </w:p>
    <w:p w:rsidR="00233F42" w:rsidRPr="00233F42" w:rsidRDefault="00233F42" w:rsidP="00233F42">
      <w:pPr>
        <w:widowControl/>
        <w:autoSpaceDE w:val="0"/>
        <w:autoSpaceDN w:val="0"/>
        <w:adjustRightInd w:val="0"/>
        <w:spacing w:line="360" w:lineRule="auto"/>
        <w:rPr>
          <w:rFonts w:ascii="Arial" w:eastAsia="Times New Roman" w:hAnsi="Arial" w:cs="Arial"/>
          <w:b/>
          <w:bCs/>
          <w:color w:val="333333"/>
          <w:sz w:val="23"/>
          <w:szCs w:val="23"/>
        </w:rPr>
      </w:pPr>
      <w:r w:rsidRPr="00233F42">
        <w:rPr>
          <w:rFonts w:ascii="Arial" w:eastAsia="Times New Roman" w:hAnsi="Arial" w:cs="Arial"/>
          <w:b/>
          <w:bCs/>
          <w:color w:val="333333"/>
          <w:sz w:val="23"/>
          <w:szCs w:val="23"/>
        </w:rPr>
        <w:t>Objective/Purpose</w:t>
      </w:r>
    </w:p>
    <w:p w:rsidR="00231455" w:rsidRDefault="00231455" w:rsidP="00231455">
      <w:pPr>
        <w:widowControl/>
        <w:autoSpaceDE w:val="0"/>
        <w:autoSpaceDN w:val="0"/>
        <w:adjustRightInd w:val="0"/>
        <w:spacing w:line="360" w:lineRule="auto"/>
        <w:rPr>
          <w:rFonts w:ascii="Arial" w:eastAsia="Times New Roman" w:hAnsi="Arial" w:cs="Arial"/>
          <w:color w:val="333333"/>
          <w:sz w:val="23"/>
          <w:szCs w:val="23"/>
        </w:rPr>
      </w:pPr>
      <w:r w:rsidRPr="00231455">
        <w:rPr>
          <w:rFonts w:ascii="Arial" w:eastAsia="Times New Roman" w:hAnsi="Arial" w:cs="Arial"/>
          <w:color w:val="333333"/>
          <w:sz w:val="23"/>
          <w:szCs w:val="23"/>
        </w:rPr>
        <w:t>To validate Discus software</w:t>
      </w:r>
      <w:r>
        <w:rPr>
          <w:rFonts w:ascii="Arial" w:eastAsia="Times New Roman" w:hAnsi="Arial" w:cs="Arial"/>
          <w:color w:val="333333"/>
          <w:sz w:val="23"/>
          <w:szCs w:val="23"/>
        </w:rPr>
        <w:t xml:space="preserve"> </w:t>
      </w:r>
      <w:r w:rsidRPr="00231455">
        <w:rPr>
          <w:rFonts w:ascii="Arial" w:eastAsia="Times New Roman" w:hAnsi="Arial" w:cs="Arial"/>
          <w:color w:val="333333"/>
          <w:sz w:val="23"/>
          <w:szCs w:val="23"/>
        </w:rPr>
        <w:t>and establis</w:t>
      </w:r>
      <w:r>
        <w:rPr>
          <w:rFonts w:ascii="Arial" w:eastAsia="Times New Roman" w:hAnsi="Arial" w:cs="Arial"/>
          <w:color w:val="333333"/>
          <w:sz w:val="23"/>
          <w:szCs w:val="23"/>
        </w:rPr>
        <w:t>h</w:t>
      </w:r>
      <w:r w:rsidRPr="00231455">
        <w:rPr>
          <w:rFonts w:ascii="Arial" w:eastAsia="Times New Roman" w:hAnsi="Arial" w:cs="Arial"/>
          <w:color w:val="333333"/>
          <w:sz w:val="23"/>
          <w:szCs w:val="23"/>
        </w:rPr>
        <w:t xml:space="preserve"> reference data for the</w:t>
      </w:r>
      <w:r>
        <w:rPr>
          <w:rFonts w:ascii="Arial" w:eastAsia="Times New Roman" w:hAnsi="Arial" w:cs="Arial"/>
          <w:color w:val="333333"/>
          <w:sz w:val="23"/>
          <w:szCs w:val="23"/>
        </w:rPr>
        <w:t xml:space="preserve"> </w:t>
      </w:r>
      <w:r w:rsidRPr="00231455">
        <w:rPr>
          <w:rFonts w:ascii="Arial" w:eastAsia="Times New Roman" w:hAnsi="Arial" w:cs="Arial"/>
          <w:color w:val="333333"/>
          <w:sz w:val="23"/>
          <w:szCs w:val="23"/>
        </w:rPr>
        <w:t>performance and reproducibility of</w:t>
      </w:r>
      <w:r>
        <w:rPr>
          <w:rFonts w:ascii="Arial" w:eastAsia="Times New Roman" w:hAnsi="Arial" w:cs="Arial"/>
          <w:color w:val="333333"/>
          <w:sz w:val="23"/>
          <w:szCs w:val="23"/>
        </w:rPr>
        <w:t xml:space="preserve"> </w:t>
      </w:r>
      <w:r w:rsidRPr="00231455">
        <w:rPr>
          <w:rFonts w:ascii="Arial" w:eastAsia="Times New Roman" w:hAnsi="Arial" w:cs="Arial"/>
          <w:color w:val="333333"/>
          <w:sz w:val="23"/>
          <w:szCs w:val="23"/>
        </w:rPr>
        <w:t>residents evaluating optic nerve</w:t>
      </w:r>
      <w:r>
        <w:rPr>
          <w:rFonts w:ascii="Arial" w:eastAsia="Times New Roman" w:hAnsi="Arial" w:cs="Arial"/>
          <w:color w:val="333333"/>
          <w:sz w:val="23"/>
          <w:szCs w:val="23"/>
        </w:rPr>
        <w:t xml:space="preserve"> </w:t>
      </w:r>
      <w:r w:rsidRPr="00231455">
        <w:rPr>
          <w:rFonts w:ascii="Arial" w:eastAsia="Times New Roman" w:hAnsi="Arial" w:cs="Arial"/>
          <w:color w:val="333333"/>
          <w:sz w:val="23"/>
          <w:szCs w:val="23"/>
        </w:rPr>
        <w:t>head damage.</w:t>
      </w:r>
    </w:p>
    <w:p w:rsidR="00233F42" w:rsidRPr="00233F42" w:rsidRDefault="00FA693A" w:rsidP="00231455">
      <w:pPr>
        <w:widowControl/>
        <w:autoSpaceDE w:val="0"/>
        <w:autoSpaceDN w:val="0"/>
        <w:adjustRightInd w:val="0"/>
        <w:spacing w:line="360" w:lineRule="auto"/>
        <w:rPr>
          <w:rFonts w:ascii="Arial" w:eastAsia="Times New Roman" w:hAnsi="Arial" w:cs="Arial"/>
          <w:b/>
          <w:bCs/>
          <w:color w:val="333333"/>
          <w:sz w:val="23"/>
          <w:szCs w:val="23"/>
        </w:rPr>
      </w:pPr>
      <w:r w:rsidRPr="00233F42">
        <w:rPr>
          <w:rFonts w:ascii="Arial" w:eastAsia="Times New Roman" w:hAnsi="Arial" w:cs="Arial"/>
          <w:b/>
          <w:bCs/>
          <w:color w:val="333333"/>
          <w:sz w:val="23"/>
          <w:szCs w:val="23"/>
        </w:rPr>
        <w:t>Materials</w:t>
      </w:r>
      <w:r>
        <w:rPr>
          <w:rFonts w:ascii="Arial" w:eastAsia="Times New Roman" w:hAnsi="Arial" w:cs="Arial"/>
          <w:b/>
          <w:bCs/>
          <w:color w:val="333333"/>
          <w:sz w:val="23"/>
          <w:szCs w:val="23"/>
        </w:rPr>
        <w:t>/</w:t>
      </w:r>
      <w:r w:rsidRPr="00233F42">
        <w:rPr>
          <w:rFonts w:ascii="Arial" w:eastAsia="Times New Roman" w:hAnsi="Arial" w:cs="Arial"/>
          <w:b/>
          <w:bCs/>
          <w:color w:val="333333"/>
          <w:sz w:val="23"/>
          <w:szCs w:val="23"/>
        </w:rPr>
        <w:t>Methods</w:t>
      </w:r>
    </w:p>
    <w:p w:rsidR="00231455" w:rsidRPr="00231455" w:rsidRDefault="00231455" w:rsidP="00231455">
      <w:pPr>
        <w:widowControl/>
        <w:autoSpaceDE w:val="0"/>
        <w:autoSpaceDN w:val="0"/>
        <w:adjustRightInd w:val="0"/>
        <w:spacing w:line="360" w:lineRule="auto"/>
        <w:rPr>
          <w:rFonts w:ascii="Arial" w:eastAsia="Times New Roman" w:hAnsi="Arial" w:cs="Arial"/>
          <w:color w:val="333333"/>
          <w:sz w:val="23"/>
          <w:szCs w:val="23"/>
        </w:rPr>
      </w:pPr>
      <w:r w:rsidRPr="00231455">
        <w:rPr>
          <w:rFonts w:ascii="Arial" w:eastAsia="Times New Roman" w:hAnsi="Arial" w:cs="Arial"/>
          <w:color w:val="333333"/>
          <w:sz w:val="23"/>
          <w:szCs w:val="23"/>
        </w:rPr>
        <w:t>54 residents tested</w:t>
      </w:r>
      <w:r w:rsidRPr="00231455">
        <w:rPr>
          <w:rFonts w:ascii="Arial" w:eastAsia="Times New Roman" w:hAnsi="Arial" w:cs="Arial"/>
          <w:color w:val="333333"/>
          <w:sz w:val="23"/>
          <w:szCs w:val="23"/>
        </w:rPr>
        <w:t xml:space="preserve"> </w:t>
      </w:r>
      <w:r w:rsidRPr="00231455">
        <w:rPr>
          <w:rFonts w:ascii="Arial" w:eastAsia="Times New Roman" w:hAnsi="Arial" w:cs="Arial"/>
          <w:color w:val="333333"/>
          <w:sz w:val="23"/>
          <w:szCs w:val="23"/>
        </w:rPr>
        <w:t>themselves 3 times using the freely</w:t>
      </w:r>
      <w:r w:rsidRPr="00231455">
        <w:rPr>
          <w:rFonts w:ascii="Arial" w:eastAsia="Times New Roman" w:hAnsi="Arial" w:cs="Arial"/>
          <w:color w:val="333333"/>
          <w:sz w:val="23"/>
          <w:szCs w:val="23"/>
        </w:rPr>
        <w:t xml:space="preserve"> </w:t>
      </w:r>
      <w:r w:rsidRPr="00231455">
        <w:rPr>
          <w:rFonts w:ascii="Arial" w:eastAsia="Times New Roman" w:hAnsi="Arial" w:cs="Arial"/>
          <w:color w:val="333333"/>
          <w:sz w:val="23"/>
          <w:szCs w:val="23"/>
        </w:rPr>
        <w:t>available online Discus software</w:t>
      </w:r>
    </w:p>
    <w:p w:rsidR="00FA693A" w:rsidRDefault="00231455" w:rsidP="00231455">
      <w:pPr>
        <w:widowControl/>
        <w:autoSpaceDE w:val="0"/>
        <w:autoSpaceDN w:val="0"/>
        <w:adjustRightInd w:val="0"/>
        <w:spacing w:line="360" w:lineRule="auto"/>
        <w:rPr>
          <w:rFonts w:ascii="Arial" w:eastAsia="Times New Roman" w:hAnsi="Arial" w:cs="Arial"/>
          <w:color w:val="333333"/>
          <w:sz w:val="23"/>
          <w:szCs w:val="23"/>
        </w:rPr>
      </w:pPr>
      <w:proofErr w:type="gramStart"/>
      <w:r>
        <w:rPr>
          <w:rFonts w:ascii="Arial" w:eastAsia="Times New Roman" w:hAnsi="Arial" w:cs="Arial"/>
          <w:color w:val="333333"/>
          <w:sz w:val="23"/>
          <w:szCs w:val="23"/>
        </w:rPr>
        <w:t>displaying</w:t>
      </w:r>
      <w:proofErr w:type="gramEnd"/>
      <w:r>
        <w:rPr>
          <w:rFonts w:ascii="Arial" w:eastAsia="Times New Roman" w:hAnsi="Arial" w:cs="Arial"/>
          <w:color w:val="333333"/>
          <w:sz w:val="23"/>
          <w:szCs w:val="23"/>
        </w:rPr>
        <w:t xml:space="preserve"> 100 disc photographs: </w:t>
      </w:r>
      <w:r w:rsidR="00D40D74">
        <w:rPr>
          <w:rFonts w:ascii="Arial" w:eastAsia="Times New Roman" w:hAnsi="Arial" w:cs="Arial"/>
          <w:color w:val="333333"/>
          <w:sz w:val="23"/>
          <w:szCs w:val="23"/>
        </w:rPr>
        <w:t>80 non-</w:t>
      </w:r>
      <w:proofErr w:type="spellStart"/>
      <w:r w:rsidRPr="00231455">
        <w:rPr>
          <w:rFonts w:ascii="Arial" w:eastAsia="Times New Roman" w:hAnsi="Arial" w:cs="Arial"/>
          <w:color w:val="333333"/>
          <w:sz w:val="23"/>
          <w:szCs w:val="23"/>
        </w:rPr>
        <w:t>stereophotographs</w:t>
      </w:r>
      <w:proofErr w:type="spellEnd"/>
      <w:r w:rsidRPr="00231455">
        <w:rPr>
          <w:rFonts w:ascii="Arial" w:eastAsia="Times New Roman" w:hAnsi="Arial" w:cs="Arial"/>
          <w:color w:val="333333"/>
          <w:sz w:val="23"/>
          <w:szCs w:val="23"/>
        </w:rPr>
        <w:t xml:space="preserve"> of VF </w:t>
      </w:r>
      <w:r>
        <w:rPr>
          <w:rFonts w:ascii="Arial" w:eastAsia="Times New Roman" w:hAnsi="Arial" w:cs="Arial"/>
          <w:color w:val="333333"/>
          <w:sz w:val="23"/>
          <w:szCs w:val="23"/>
        </w:rPr>
        <w:t xml:space="preserve">negative </w:t>
      </w:r>
      <w:r w:rsidRPr="00231455">
        <w:rPr>
          <w:rFonts w:ascii="Arial" w:eastAsia="Times New Roman" w:hAnsi="Arial" w:cs="Arial"/>
          <w:color w:val="333333"/>
          <w:sz w:val="23"/>
          <w:szCs w:val="23"/>
        </w:rPr>
        <w:t xml:space="preserve">optic nerves and 20 of VF </w:t>
      </w:r>
      <w:r>
        <w:rPr>
          <w:rFonts w:ascii="Arial" w:eastAsia="Times New Roman" w:hAnsi="Arial" w:cs="Arial"/>
          <w:color w:val="333333"/>
          <w:sz w:val="23"/>
          <w:szCs w:val="23"/>
        </w:rPr>
        <w:t>positive</w:t>
      </w:r>
      <w:r w:rsidRPr="00231455">
        <w:rPr>
          <w:rFonts w:ascii="Arial" w:eastAsia="Times New Roman" w:hAnsi="Arial" w:cs="Arial"/>
          <w:color w:val="333333"/>
          <w:sz w:val="23"/>
          <w:szCs w:val="23"/>
        </w:rPr>
        <w:t xml:space="preserve"> glaucomatous discs. 26 photographs were repeated (</w:t>
      </w:r>
      <w:proofErr w:type="gramStart"/>
      <w:r w:rsidRPr="00231455">
        <w:rPr>
          <w:rFonts w:ascii="Arial" w:eastAsia="Times New Roman" w:hAnsi="Arial" w:cs="Arial"/>
          <w:color w:val="333333"/>
          <w:sz w:val="23"/>
          <w:szCs w:val="23"/>
        </w:rPr>
        <w:t>2</w:t>
      </w:r>
      <w:proofErr w:type="gramEnd"/>
      <w:r w:rsidRPr="00231455">
        <w:rPr>
          <w:rFonts w:ascii="Arial" w:eastAsia="Times New Roman" w:hAnsi="Arial" w:cs="Arial"/>
          <w:color w:val="333333"/>
          <w:sz w:val="23"/>
          <w:szCs w:val="23"/>
        </w:rPr>
        <w:t xml:space="preserve"> glaucomatous and 20 healthy) to test the reproducibility of answers. At the end of the test, online submission and analysis of results is done where then each resident will repeat the test other day and will finally submit the file to the residency office where new identification numbers will be created.</w:t>
      </w:r>
      <w:r>
        <w:rPr>
          <w:rFonts w:ascii="Arial" w:eastAsia="Times New Roman" w:hAnsi="Arial" w:cs="Arial"/>
          <w:color w:val="333333"/>
          <w:sz w:val="23"/>
          <w:szCs w:val="23"/>
        </w:rPr>
        <w:t xml:space="preserve"> </w:t>
      </w:r>
      <w:r w:rsidRPr="00231455">
        <w:rPr>
          <w:rFonts w:ascii="Arial" w:eastAsia="Times New Roman" w:hAnsi="Arial" w:cs="Arial"/>
          <w:color w:val="333333"/>
          <w:sz w:val="23"/>
          <w:szCs w:val="23"/>
        </w:rPr>
        <w:t>Online feedback was given to each</w:t>
      </w:r>
      <w:r w:rsidRPr="00231455">
        <w:rPr>
          <w:rFonts w:ascii="Arial" w:eastAsia="Times New Roman" w:hAnsi="Arial" w:cs="Arial"/>
          <w:color w:val="333333"/>
          <w:sz w:val="23"/>
          <w:szCs w:val="23"/>
        </w:rPr>
        <w:t xml:space="preserve"> </w:t>
      </w:r>
      <w:r w:rsidRPr="00231455">
        <w:rPr>
          <w:rFonts w:ascii="Arial" w:eastAsia="Times New Roman" w:hAnsi="Arial" w:cs="Arial"/>
          <w:color w:val="333333"/>
          <w:sz w:val="23"/>
          <w:szCs w:val="23"/>
        </w:rPr>
        <w:t>resident.</w:t>
      </w:r>
      <w:r>
        <w:rPr>
          <w:rFonts w:ascii="Arial" w:eastAsia="Times New Roman" w:hAnsi="Arial" w:cs="Arial"/>
          <w:color w:val="333333"/>
          <w:sz w:val="23"/>
          <w:szCs w:val="23"/>
        </w:rPr>
        <w:t xml:space="preserve"> </w:t>
      </w:r>
      <w:r w:rsidRPr="00231455">
        <w:rPr>
          <w:rFonts w:ascii="Arial" w:eastAsia="Times New Roman" w:hAnsi="Arial" w:cs="Arial"/>
          <w:color w:val="333333"/>
          <w:sz w:val="23"/>
          <w:szCs w:val="23"/>
        </w:rPr>
        <w:t>Interclass correlation,</w:t>
      </w:r>
      <w:r w:rsidRPr="00231455">
        <w:rPr>
          <w:rFonts w:ascii="Arial" w:eastAsia="Times New Roman" w:hAnsi="Arial" w:cs="Arial"/>
          <w:color w:val="333333"/>
          <w:sz w:val="23"/>
          <w:szCs w:val="23"/>
        </w:rPr>
        <w:t xml:space="preserve"> </w:t>
      </w:r>
      <w:r w:rsidRPr="00231455">
        <w:rPr>
          <w:rFonts w:ascii="Arial" w:eastAsia="Times New Roman" w:hAnsi="Arial" w:cs="Arial"/>
          <w:color w:val="333333"/>
          <w:sz w:val="23"/>
          <w:szCs w:val="23"/>
        </w:rPr>
        <w:t>Bland-Altman test, average of</w:t>
      </w:r>
      <w:r w:rsidRPr="00231455">
        <w:rPr>
          <w:rFonts w:ascii="Arial" w:eastAsia="Times New Roman" w:hAnsi="Arial" w:cs="Arial"/>
          <w:color w:val="333333"/>
          <w:sz w:val="23"/>
          <w:szCs w:val="23"/>
        </w:rPr>
        <w:t xml:space="preserve"> </w:t>
      </w:r>
      <w:r w:rsidRPr="00231455">
        <w:rPr>
          <w:rFonts w:ascii="Arial" w:eastAsia="Times New Roman" w:hAnsi="Arial" w:cs="Arial"/>
          <w:color w:val="333333"/>
          <w:sz w:val="23"/>
          <w:szCs w:val="23"/>
        </w:rPr>
        <w:t>diagnostic performance and ROC</w:t>
      </w:r>
      <w:r w:rsidRPr="00231455">
        <w:rPr>
          <w:rFonts w:ascii="Arial" w:eastAsia="Times New Roman" w:hAnsi="Arial" w:cs="Arial"/>
          <w:color w:val="333333"/>
          <w:sz w:val="23"/>
          <w:szCs w:val="23"/>
        </w:rPr>
        <w:t xml:space="preserve"> </w:t>
      </w:r>
      <w:r w:rsidRPr="00231455">
        <w:rPr>
          <w:rFonts w:ascii="Arial" w:eastAsia="Times New Roman" w:hAnsi="Arial" w:cs="Arial"/>
          <w:color w:val="333333"/>
          <w:sz w:val="23"/>
          <w:szCs w:val="23"/>
        </w:rPr>
        <w:t>curves were calculated.</w:t>
      </w:r>
    </w:p>
    <w:p w:rsidR="00233F42" w:rsidRPr="00233F42" w:rsidRDefault="00233F42" w:rsidP="00231455">
      <w:pPr>
        <w:widowControl/>
        <w:autoSpaceDE w:val="0"/>
        <w:autoSpaceDN w:val="0"/>
        <w:adjustRightInd w:val="0"/>
        <w:spacing w:line="360" w:lineRule="auto"/>
        <w:rPr>
          <w:rFonts w:ascii="Arial" w:eastAsia="Times New Roman" w:hAnsi="Arial" w:cs="Arial"/>
          <w:b/>
          <w:bCs/>
          <w:color w:val="333333"/>
          <w:sz w:val="23"/>
          <w:szCs w:val="23"/>
        </w:rPr>
      </w:pPr>
      <w:r w:rsidRPr="00233F42">
        <w:rPr>
          <w:rFonts w:ascii="Arial" w:eastAsia="Times New Roman" w:hAnsi="Arial" w:cs="Arial"/>
          <w:b/>
          <w:bCs/>
          <w:color w:val="333333"/>
          <w:sz w:val="23"/>
          <w:szCs w:val="23"/>
        </w:rPr>
        <w:t xml:space="preserve">Results </w:t>
      </w:r>
    </w:p>
    <w:p w:rsidR="00D40D74" w:rsidRPr="00231455" w:rsidRDefault="00D40D74" w:rsidP="00D40D74">
      <w:pPr>
        <w:widowControl/>
        <w:autoSpaceDE w:val="0"/>
        <w:autoSpaceDN w:val="0"/>
        <w:adjustRightInd w:val="0"/>
        <w:spacing w:line="360" w:lineRule="auto"/>
        <w:rPr>
          <w:rFonts w:ascii="Arial" w:eastAsia="Times New Roman" w:hAnsi="Arial" w:cs="Arial"/>
          <w:color w:val="333333"/>
          <w:sz w:val="23"/>
          <w:szCs w:val="23"/>
        </w:rPr>
      </w:pPr>
      <w:r w:rsidRPr="00D40D74">
        <w:rPr>
          <w:rFonts w:ascii="Arial" w:eastAsia="Times New Roman" w:hAnsi="Arial" w:cs="Arial"/>
          <w:color w:val="333333"/>
          <w:sz w:val="23"/>
          <w:szCs w:val="23"/>
        </w:rPr>
        <w:t xml:space="preserve">The mean response latency was 4.91 seconds with no difference in the response between all residents (p=0.28, Wilcoxon test). </w:t>
      </w:r>
      <w:r w:rsidRPr="00231455">
        <w:rPr>
          <w:rFonts w:ascii="Arial" w:eastAsia="Times New Roman" w:hAnsi="Arial" w:cs="Arial"/>
          <w:color w:val="333333"/>
          <w:sz w:val="23"/>
          <w:szCs w:val="23"/>
        </w:rPr>
        <w:t xml:space="preserve">The interclass correlation showed high degree of reliability of the </w:t>
      </w:r>
      <w:proofErr w:type="gramStart"/>
      <w:r w:rsidRPr="00231455">
        <w:rPr>
          <w:rFonts w:ascii="Arial" w:eastAsia="Times New Roman" w:hAnsi="Arial" w:cs="Arial"/>
          <w:color w:val="333333"/>
          <w:sz w:val="23"/>
          <w:szCs w:val="23"/>
        </w:rPr>
        <w:t>3</w:t>
      </w:r>
      <w:proofErr w:type="gramEnd"/>
      <w:r w:rsidRPr="00231455">
        <w:rPr>
          <w:rFonts w:ascii="Arial" w:eastAsia="Times New Roman" w:hAnsi="Arial" w:cs="Arial"/>
          <w:color w:val="333333"/>
          <w:sz w:val="23"/>
          <w:szCs w:val="23"/>
        </w:rPr>
        <w:t xml:space="preserve"> tests (0.76). </w:t>
      </w:r>
      <w:r w:rsidRPr="00D40D74">
        <w:rPr>
          <w:rFonts w:ascii="Arial" w:eastAsia="Times New Roman" w:hAnsi="Arial" w:cs="Arial"/>
          <w:color w:val="333333"/>
          <w:sz w:val="23"/>
          <w:szCs w:val="23"/>
        </w:rPr>
        <w:t xml:space="preserve">The Bland-Altman test showed good </w:t>
      </w:r>
      <w:r w:rsidRPr="00231455">
        <w:rPr>
          <w:rFonts w:ascii="Arial" w:eastAsia="Times New Roman" w:hAnsi="Arial" w:cs="Arial"/>
          <w:color w:val="333333"/>
          <w:sz w:val="23"/>
          <w:szCs w:val="23"/>
        </w:rPr>
        <w:t>agreement</w:t>
      </w:r>
      <w:r w:rsidRPr="00D40D74">
        <w:rPr>
          <w:rFonts w:ascii="Arial" w:eastAsia="Times New Roman" w:hAnsi="Arial" w:cs="Arial"/>
          <w:color w:val="333333"/>
          <w:sz w:val="23"/>
          <w:szCs w:val="23"/>
        </w:rPr>
        <w:t xml:space="preserve"> and </w:t>
      </w:r>
      <w:r w:rsidRPr="00D40D74">
        <w:rPr>
          <w:rFonts w:ascii="Arial" w:eastAsia="Times New Roman" w:hAnsi="Arial" w:cs="Arial"/>
          <w:color w:val="333333"/>
          <w:sz w:val="23"/>
          <w:szCs w:val="23"/>
        </w:rPr>
        <w:t xml:space="preserve">reproducibility of </w:t>
      </w:r>
      <w:proofErr w:type="gramStart"/>
      <w:r w:rsidRPr="00D40D74">
        <w:rPr>
          <w:rFonts w:ascii="Arial" w:eastAsia="Times New Roman" w:hAnsi="Arial" w:cs="Arial"/>
          <w:color w:val="333333"/>
          <w:sz w:val="23"/>
          <w:szCs w:val="23"/>
        </w:rPr>
        <w:t>3</w:t>
      </w:r>
      <w:proofErr w:type="gramEnd"/>
      <w:r w:rsidRPr="00D40D74">
        <w:rPr>
          <w:rFonts w:ascii="Arial" w:eastAsia="Times New Roman" w:hAnsi="Arial" w:cs="Arial"/>
          <w:color w:val="333333"/>
          <w:sz w:val="23"/>
          <w:szCs w:val="23"/>
        </w:rPr>
        <w:t xml:space="preserve"> test</w:t>
      </w:r>
      <w:r w:rsidRPr="00D40D74">
        <w:rPr>
          <w:rFonts w:ascii="Arial" w:eastAsia="Times New Roman" w:hAnsi="Arial" w:cs="Arial"/>
          <w:color w:val="333333"/>
          <w:sz w:val="23"/>
          <w:szCs w:val="23"/>
        </w:rPr>
        <w:t>s</w:t>
      </w:r>
      <w:r w:rsidRPr="00D40D74">
        <w:rPr>
          <w:rFonts w:ascii="Arial" w:eastAsia="Times New Roman" w:hAnsi="Arial" w:cs="Arial"/>
          <w:color w:val="333333"/>
          <w:sz w:val="23"/>
          <w:szCs w:val="23"/>
        </w:rPr>
        <w:t xml:space="preserve"> among all residents </w:t>
      </w:r>
      <w:r w:rsidRPr="00231455">
        <w:rPr>
          <w:rFonts w:ascii="Arial" w:eastAsia="Times New Roman" w:hAnsi="Arial" w:cs="Arial"/>
          <w:color w:val="333333"/>
          <w:sz w:val="23"/>
          <w:szCs w:val="23"/>
        </w:rPr>
        <w:t>with more</w:t>
      </w:r>
      <w:r>
        <w:rPr>
          <w:rFonts w:ascii="Arial" w:eastAsia="Times New Roman" w:hAnsi="Arial" w:cs="Arial"/>
          <w:color w:val="333333"/>
          <w:sz w:val="23"/>
          <w:szCs w:val="23"/>
        </w:rPr>
        <w:t xml:space="preserve"> </w:t>
      </w:r>
      <w:r w:rsidRPr="00231455">
        <w:rPr>
          <w:rFonts w:ascii="Arial" w:eastAsia="Times New Roman" w:hAnsi="Arial" w:cs="Arial"/>
          <w:color w:val="333333"/>
          <w:sz w:val="23"/>
          <w:szCs w:val="23"/>
        </w:rPr>
        <w:t>convergence in senior residents</w:t>
      </w:r>
      <w:r w:rsidRPr="00D40D74">
        <w:rPr>
          <w:rFonts w:ascii="Arial" w:eastAsia="Times New Roman" w:hAnsi="Arial" w:cs="Arial"/>
          <w:color w:val="333333"/>
          <w:sz w:val="23"/>
          <w:szCs w:val="23"/>
        </w:rPr>
        <w:t xml:space="preserve">, and </w:t>
      </w:r>
      <w:r w:rsidRPr="00D40D74">
        <w:rPr>
          <w:rFonts w:ascii="Arial" w:eastAsia="Times New Roman" w:hAnsi="Arial" w:cs="Arial"/>
          <w:color w:val="333333"/>
          <w:sz w:val="23"/>
          <w:szCs w:val="23"/>
        </w:rPr>
        <w:t xml:space="preserve">only two repeated tests were more than one standard deviation but within two standard deviations. Senior residents had better performance that junior residents where the AUROC was 0.68, 0.68, 0.69 and 0.71 for the first, second, third and fourth year residents respectively (p=0.04, </w:t>
      </w:r>
      <w:proofErr w:type="spellStart"/>
      <w:r w:rsidRPr="00D40D74">
        <w:rPr>
          <w:rFonts w:ascii="Arial" w:eastAsia="Times New Roman" w:hAnsi="Arial" w:cs="Arial"/>
          <w:color w:val="333333"/>
          <w:sz w:val="23"/>
          <w:szCs w:val="23"/>
        </w:rPr>
        <w:t>Kruskal</w:t>
      </w:r>
      <w:proofErr w:type="spellEnd"/>
      <w:r w:rsidRPr="00D40D74">
        <w:rPr>
          <w:rFonts w:ascii="Arial" w:eastAsia="Times New Roman" w:hAnsi="Arial" w:cs="Arial"/>
          <w:color w:val="333333"/>
          <w:sz w:val="23"/>
          <w:szCs w:val="23"/>
        </w:rPr>
        <w:t>-Wallis test). There was no correlation between the performance and the response latency (ρ=-0.03, p=0.89). There was a moderate correlation with experts, 0.59 (±0.1), for all level, but fourth years residents had the highest correlation among others(r=0.64 (±0.08)) which was significantly different when compared to junior residents (p=0.02).</w:t>
      </w:r>
    </w:p>
    <w:p w:rsidR="00FA693A" w:rsidRDefault="00FA693A" w:rsidP="00231455">
      <w:pPr>
        <w:widowControl/>
        <w:autoSpaceDE w:val="0"/>
        <w:autoSpaceDN w:val="0"/>
        <w:adjustRightInd w:val="0"/>
        <w:rPr>
          <w:rFonts w:ascii="Arial" w:eastAsia="Times New Roman" w:hAnsi="Arial" w:cs="Arial"/>
          <w:color w:val="333333"/>
          <w:sz w:val="23"/>
          <w:szCs w:val="23"/>
        </w:rPr>
      </w:pPr>
      <w:r w:rsidRPr="00233F42">
        <w:rPr>
          <w:rFonts w:ascii="Arial" w:eastAsia="Times New Roman" w:hAnsi="Arial" w:cs="Arial"/>
          <w:b/>
          <w:bCs/>
          <w:color w:val="333333"/>
          <w:sz w:val="23"/>
          <w:szCs w:val="23"/>
        </w:rPr>
        <w:t>Conclusion</w:t>
      </w:r>
      <w:r w:rsidRPr="00233F42">
        <w:rPr>
          <w:rFonts w:ascii="Arial" w:eastAsia="Times New Roman" w:hAnsi="Arial" w:cs="Arial"/>
          <w:color w:val="333333"/>
          <w:sz w:val="23"/>
          <w:szCs w:val="23"/>
        </w:rPr>
        <w:t xml:space="preserve"> </w:t>
      </w:r>
    </w:p>
    <w:p w:rsidR="00FA693A" w:rsidRDefault="00231455" w:rsidP="00231455">
      <w:pPr>
        <w:widowControl/>
        <w:autoSpaceDE w:val="0"/>
        <w:autoSpaceDN w:val="0"/>
        <w:adjustRightInd w:val="0"/>
        <w:spacing w:line="360" w:lineRule="auto"/>
        <w:rPr>
          <w:rFonts w:ascii="Arial" w:eastAsia="Times New Roman" w:hAnsi="Arial" w:cs="Arial"/>
          <w:color w:val="333333"/>
          <w:sz w:val="23"/>
          <w:szCs w:val="23"/>
        </w:rPr>
      </w:pPr>
      <w:r w:rsidRPr="00231455">
        <w:rPr>
          <w:rFonts w:ascii="Arial" w:eastAsia="Times New Roman" w:hAnsi="Arial" w:cs="Arial"/>
          <w:color w:val="333333"/>
          <w:sz w:val="23"/>
          <w:szCs w:val="23"/>
        </w:rPr>
        <w:lastRenderedPageBreak/>
        <w:t>Senior residents had</w:t>
      </w:r>
      <w:r w:rsidRPr="00231455">
        <w:rPr>
          <w:rFonts w:ascii="Arial" w:eastAsia="Times New Roman" w:hAnsi="Arial" w:cs="Arial"/>
          <w:color w:val="333333"/>
          <w:sz w:val="23"/>
          <w:szCs w:val="23"/>
        </w:rPr>
        <w:t xml:space="preserve"> </w:t>
      </w:r>
      <w:r w:rsidRPr="00231455">
        <w:rPr>
          <w:rFonts w:ascii="Arial" w:eastAsia="Times New Roman" w:hAnsi="Arial" w:cs="Arial"/>
          <w:color w:val="333333"/>
          <w:sz w:val="23"/>
          <w:szCs w:val="23"/>
        </w:rPr>
        <w:t>better performance and less</w:t>
      </w:r>
      <w:r w:rsidRPr="00231455">
        <w:rPr>
          <w:rFonts w:ascii="Arial" w:eastAsia="Times New Roman" w:hAnsi="Arial" w:cs="Arial"/>
          <w:color w:val="333333"/>
          <w:sz w:val="23"/>
          <w:szCs w:val="23"/>
        </w:rPr>
        <w:t xml:space="preserve"> </w:t>
      </w:r>
      <w:r w:rsidRPr="00231455">
        <w:rPr>
          <w:rFonts w:ascii="Arial" w:eastAsia="Times New Roman" w:hAnsi="Arial" w:cs="Arial"/>
          <w:color w:val="333333"/>
          <w:sz w:val="23"/>
          <w:szCs w:val="23"/>
        </w:rPr>
        <w:t>variability on repeated tests</w:t>
      </w:r>
      <w:r>
        <w:rPr>
          <w:rFonts w:ascii="Arial" w:eastAsia="Times New Roman" w:hAnsi="Arial" w:cs="Arial"/>
          <w:color w:val="333333"/>
          <w:sz w:val="23"/>
          <w:szCs w:val="23"/>
        </w:rPr>
        <w:t xml:space="preserve"> </w:t>
      </w:r>
      <w:r w:rsidRPr="00231455">
        <w:rPr>
          <w:rFonts w:ascii="Arial" w:eastAsia="Times New Roman" w:hAnsi="Arial" w:cs="Arial"/>
          <w:color w:val="333333"/>
          <w:sz w:val="23"/>
          <w:szCs w:val="23"/>
        </w:rPr>
        <w:t>compared to junior residents</w:t>
      </w:r>
      <w:r w:rsidR="00D40D74">
        <w:rPr>
          <w:rFonts w:ascii="Arial" w:eastAsia="Times New Roman" w:hAnsi="Arial" w:cs="Arial"/>
          <w:color w:val="333333"/>
          <w:sz w:val="23"/>
          <w:szCs w:val="23"/>
        </w:rPr>
        <w:t xml:space="preserve"> </w:t>
      </w:r>
      <w:r w:rsidR="00D40D74" w:rsidRPr="00D40D74">
        <w:rPr>
          <w:rFonts w:ascii="Arial" w:eastAsia="Times New Roman" w:hAnsi="Arial" w:cs="Arial"/>
          <w:color w:val="333333"/>
          <w:sz w:val="23"/>
          <w:szCs w:val="23"/>
        </w:rPr>
        <w:t>and had the h</w:t>
      </w:r>
      <w:r w:rsidR="00D40D74" w:rsidRPr="00D40D74">
        <w:rPr>
          <w:rFonts w:ascii="Arial" w:eastAsia="Times New Roman" w:hAnsi="Arial" w:cs="Arial"/>
          <w:color w:val="333333"/>
          <w:sz w:val="23"/>
          <w:szCs w:val="23"/>
        </w:rPr>
        <w:t>ighest correlation with experts</w:t>
      </w:r>
      <w:r w:rsidRPr="00231455">
        <w:rPr>
          <w:rFonts w:ascii="Arial" w:eastAsia="Times New Roman" w:hAnsi="Arial" w:cs="Arial"/>
          <w:color w:val="333333"/>
          <w:sz w:val="23"/>
          <w:szCs w:val="23"/>
        </w:rPr>
        <w:t>. Discus</w:t>
      </w:r>
      <w:r w:rsidRPr="00231455">
        <w:rPr>
          <w:rFonts w:ascii="Arial" w:eastAsia="Times New Roman" w:hAnsi="Arial" w:cs="Arial"/>
          <w:color w:val="333333"/>
          <w:sz w:val="23"/>
          <w:szCs w:val="23"/>
        </w:rPr>
        <w:t xml:space="preserve"> </w:t>
      </w:r>
      <w:r w:rsidRPr="00231455">
        <w:rPr>
          <w:rFonts w:ascii="Arial" w:eastAsia="Times New Roman" w:hAnsi="Arial" w:cs="Arial"/>
          <w:color w:val="333333"/>
          <w:sz w:val="23"/>
          <w:szCs w:val="23"/>
        </w:rPr>
        <w:t>allows a rapid and efficient</w:t>
      </w:r>
      <w:r w:rsidRPr="00231455">
        <w:rPr>
          <w:rFonts w:ascii="Arial" w:eastAsia="Times New Roman" w:hAnsi="Arial" w:cs="Arial"/>
          <w:color w:val="333333"/>
          <w:sz w:val="23"/>
          <w:szCs w:val="23"/>
        </w:rPr>
        <w:t xml:space="preserve"> </w:t>
      </w:r>
      <w:r w:rsidRPr="00231455">
        <w:rPr>
          <w:rFonts w:ascii="Arial" w:eastAsia="Times New Roman" w:hAnsi="Arial" w:cs="Arial"/>
          <w:color w:val="333333"/>
          <w:sz w:val="23"/>
          <w:szCs w:val="23"/>
        </w:rPr>
        <w:t xml:space="preserve">assessment of </w:t>
      </w:r>
      <w:proofErr w:type="gramStart"/>
      <w:r w:rsidRPr="00231455">
        <w:rPr>
          <w:rFonts w:ascii="Arial" w:eastAsia="Times New Roman" w:hAnsi="Arial" w:cs="Arial"/>
          <w:color w:val="333333"/>
          <w:sz w:val="23"/>
          <w:szCs w:val="23"/>
        </w:rPr>
        <w:t>residents</w:t>
      </w:r>
      <w:proofErr w:type="gramEnd"/>
      <w:r w:rsidRPr="00231455">
        <w:rPr>
          <w:rFonts w:ascii="Arial" w:eastAsia="Times New Roman" w:hAnsi="Arial" w:cs="Arial"/>
          <w:color w:val="333333"/>
          <w:sz w:val="23"/>
          <w:szCs w:val="23"/>
        </w:rPr>
        <w:t xml:space="preserve"> </w:t>
      </w:r>
      <w:r w:rsidRPr="00231455">
        <w:rPr>
          <w:rFonts w:ascii="Arial" w:eastAsia="Times New Roman" w:hAnsi="Arial" w:cs="Arial"/>
          <w:color w:val="333333"/>
          <w:sz w:val="23"/>
          <w:szCs w:val="23"/>
        </w:rPr>
        <w:t>performance of different levels in</w:t>
      </w:r>
      <w:r w:rsidRPr="00231455">
        <w:rPr>
          <w:rFonts w:ascii="Arial" w:eastAsia="Times New Roman" w:hAnsi="Arial" w:cs="Arial"/>
          <w:color w:val="333333"/>
          <w:sz w:val="23"/>
          <w:szCs w:val="23"/>
        </w:rPr>
        <w:t xml:space="preserve"> </w:t>
      </w:r>
      <w:r w:rsidRPr="00231455">
        <w:rPr>
          <w:rFonts w:ascii="Arial" w:eastAsia="Times New Roman" w:hAnsi="Arial" w:cs="Arial"/>
          <w:color w:val="333333"/>
          <w:sz w:val="23"/>
          <w:szCs w:val="23"/>
        </w:rPr>
        <w:t xml:space="preserve">disc </w:t>
      </w:r>
      <w:r w:rsidRPr="00231455">
        <w:rPr>
          <w:rFonts w:ascii="Arial" w:eastAsia="Times New Roman" w:hAnsi="Arial" w:cs="Arial"/>
          <w:color w:val="333333"/>
          <w:sz w:val="23"/>
          <w:szCs w:val="23"/>
        </w:rPr>
        <w:t>damage, which</w:t>
      </w:r>
      <w:r w:rsidRPr="00231455">
        <w:rPr>
          <w:rFonts w:ascii="Arial" w:eastAsia="Times New Roman" w:hAnsi="Arial" w:cs="Arial"/>
          <w:color w:val="333333"/>
          <w:sz w:val="23"/>
          <w:szCs w:val="23"/>
        </w:rPr>
        <w:t xml:space="preserve"> can help</w:t>
      </w:r>
      <w:r>
        <w:rPr>
          <w:rFonts w:ascii="Arial" w:eastAsia="Times New Roman" w:hAnsi="Arial" w:cs="Arial"/>
          <w:color w:val="333333"/>
          <w:sz w:val="23"/>
          <w:szCs w:val="23"/>
        </w:rPr>
        <w:t xml:space="preserve"> </w:t>
      </w:r>
      <w:r w:rsidRPr="00231455">
        <w:rPr>
          <w:rFonts w:ascii="Arial" w:eastAsia="Times New Roman" w:hAnsi="Arial" w:cs="Arial"/>
          <w:color w:val="333333"/>
          <w:sz w:val="23"/>
          <w:szCs w:val="23"/>
        </w:rPr>
        <w:t>improving training defects whenever</w:t>
      </w:r>
      <w:r w:rsidRPr="00231455">
        <w:rPr>
          <w:rFonts w:ascii="Arial" w:eastAsia="Times New Roman" w:hAnsi="Arial" w:cs="Arial"/>
          <w:color w:val="333333"/>
          <w:sz w:val="23"/>
          <w:szCs w:val="23"/>
        </w:rPr>
        <w:t xml:space="preserve"> </w:t>
      </w:r>
      <w:r w:rsidRPr="00231455">
        <w:rPr>
          <w:rFonts w:ascii="Arial" w:eastAsia="Times New Roman" w:hAnsi="Arial" w:cs="Arial"/>
          <w:color w:val="333333"/>
          <w:sz w:val="23"/>
          <w:szCs w:val="23"/>
        </w:rPr>
        <w:t>present.</w:t>
      </w:r>
    </w:p>
    <w:p w:rsidR="00231455" w:rsidRPr="00231455" w:rsidRDefault="00231455" w:rsidP="00231455">
      <w:pPr>
        <w:widowControl/>
        <w:autoSpaceDE w:val="0"/>
        <w:autoSpaceDN w:val="0"/>
        <w:adjustRightInd w:val="0"/>
        <w:spacing w:line="360" w:lineRule="auto"/>
        <w:rPr>
          <w:rFonts w:ascii="Arial" w:eastAsia="Times New Roman" w:hAnsi="Arial" w:cs="Arial"/>
          <w:color w:val="333333"/>
          <w:sz w:val="23"/>
          <w:szCs w:val="23"/>
        </w:rPr>
      </w:pPr>
    </w:p>
    <w:p w:rsidR="00572B03" w:rsidRPr="00572B03" w:rsidRDefault="00FA693A" w:rsidP="00572B03">
      <w:pPr>
        <w:autoSpaceDE w:val="0"/>
        <w:autoSpaceDN w:val="0"/>
        <w:adjustRightInd w:val="0"/>
        <w:spacing w:line="360" w:lineRule="auto"/>
        <w:rPr>
          <w:rFonts w:ascii="Arial" w:eastAsia="Times New Roman" w:hAnsi="Arial" w:cs="Arial"/>
          <w:color w:val="333333"/>
          <w:sz w:val="23"/>
          <w:szCs w:val="23"/>
        </w:rPr>
      </w:pPr>
      <w:r w:rsidRPr="00FA693A">
        <w:rPr>
          <w:rFonts w:ascii="Arial" w:eastAsia="Times New Roman" w:hAnsi="Arial" w:cs="Arial"/>
          <w:b/>
          <w:bCs/>
          <w:color w:val="333333"/>
          <w:sz w:val="23"/>
          <w:szCs w:val="23"/>
        </w:rPr>
        <w:t>Fig. 1.</w:t>
      </w:r>
      <w:r w:rsidRPr="00FA693A">
        <w:rPr>
          <w:rFonts w:ascii="Arial" w:eastAsia="Times New Roman" w:hAnsi="Arial" w:cs="Arial"/>
          <w:color w:val="333333"/>
          <w:sz w:val="23"/>
          <w:szCs w:val="23"/>
        </w:rPr>
        <w:t xml:space="preserve"> </w:t>
      </w:r>
      <w:r w:rsidR="00572B03" w:rsidRPr="00572B03">
        <w:rPr>
          <w:rFonts w:ascii="Arial" w:eastAsia="Times New Roman" w:hAnsi="Arial" w:cs="Arial"/>
          <w:color w:val="333333"/>
          <w:sz w:val="23"/>
          <w:szCs w:val="23"/>
        </w:rPr>
        <w:t>Bland-Altman plot showing overall good reproducibility of three tests</w:t>
      </w:r>
    </w:p>
    <w:p w:rsidR="00572B03" w:rsidRPr="00572B03" w:rsidRDefault="00572B03" w:rsidP="00572B03">
      <w:pPr>
        <w:autoSpaceDE w:val="0"/>
        <w:autoSpaceDN w:val="0"/>
        <w:adjustRightInd w:val="0"/>
        <w:spacing w:line="360" w:lineRule="auto"/>
        <w:rPr>
          <w:rFonts w:ascii="Arial" w:eastAsia="Times New Roman" w:hAnsi="Arial" w:cs="Arial"/>
          <w:color w:val="333333"/>
          <w:sz w:val="23"/>
          <w:szCs w:val="23"/>
        </w:rPr>
      </w:pPr>
      <w:proofErr w:type="gramStart"/>
      <w:r w:rsidRPr="00572B03">
        <w:rPr>
          <w:rFonts w:ascii="Arial" w:eastAsia="Times New Roman" w:hAnsi="Arial" w:cs="Arial"/>
          <w:color w:val="333333"/>
          <w:sz w:val="23"/>
          <w:szCs w:val="23"/>
        </w:rPr>
        <w:t>performed</w:t>
      </w:r>
      <w:proofErr w:type="gramEnd"/>
      <w:r w:rsidRPr="00572B03">
        <w:rPr>
          <w:rFonts w:ascii="Arial" w:eastAsia="Times New Roman" w:hAnsi="Arial" w:cs="Arial"/>
          <w:color w:val="333333"/>
          <w:sz w:val="23"/>
          <w:szCs w:val="23"/>
        </w:rPr>
        <w:t xml:space="preserve"> by each resident.</w:t>
      </w:r>
    </w:p>
    <w:p w:rsidR="00FA693A" w:rsidRPr="00FA693A" w:rsidRDefault="00572B03" w:rsidP="00572B03">
      <w:pPr>
        <w:widowControl/>
        <w:autoSpaceDE w:val="0"/>
        <w:autoSpaceDN w:val="0"/>
        <w:adjustRightInd w:val="0"/>
        <w:jc w:val="center"/>
        <w:rPr>
          <w:rFonts w:ascii="Arial" w:eastAsia="Times New Roman" w:hAnsi="Arial" w:cs="Arial"/>
          <w:color w:val="333333"/>
          <w:sz w:val="23"/>
          <w:szCs w:val="23"/>
        </w:rPr>
      </w:pPr>
      <w:r>
        <w:rPr>
          <w:rFonts w:ascii="Arial" w:eastAsia="Times New Roman" w:hAnsi="Arial" w:cs="Arial"/>
          <w:noProof/>
          <w:color w:val="333333"/>
          <w:sz w:val="23"/>
          <w:szCs w:val="23"/>
        </w:rPr>
        <w:drawing>
          <wp:inline distT="0" distB="0" distL="0" distR="0">
            <wp:extent cx="4443984" cy="2962656"/>
            <wp:effectExtent l="0" t="0" r="0"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443984" cy="2962656"/>
                    </a:xfrm>
                    <a:prstGeom prst="rect">
                      <a:avLst/>
                    </a:prstGeom>
                    <a:noFill/>
                  </pic:spPr>
                </pic:pic>
              </a:graphicData>
            </a:graphic>
          </wp:inline>
        </w:drawing>
      </w:r>
    </w:p>
    <w:p w:rsidR="00FA693A" w:rsidRDefault="00FA693A" w:rsidP="00FA693A">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38244F">
      <w:pPr>
        <w:autoSpaceDE w:val="0"/>
        <w:autoSpaceDN w:val="0"/>
        <w:adjustRightInd w:val="0"/>
        <w:spacing w:line="360" w:lineRule="auto"/>
        <w:rPr>
          <w:rFonts w:ascii="Arial" w:eastAsia="Times New Roman" w:hAnsi="Arial" w:cs="Arial"/>
          <w:noProof/>
          <w:color w:val="333333"/>
          <w:sz w:val="23"/>
          <w:szCs w:val="23"/>
        </w:rPr>
      </w:pPr>
      <w:r w:rsidRPr="00FA693A">
        <w:rPr>
          <w:rFonts w:ascii="Arial" w:eastAsia="Times New Roman" w:hAnsi="Arial" w:cs="Arial"/>
          <w:b/>
          <w:bCs/>
          <w:color w:val="333333"/>
          <w:sz w:val="23"/>
          <w:szCs w:val="23"/>
        </w:rPr>
        <w:t>Fig. 2.</w:t>
      </w:r>
      <w:r w:rsidRPr="00FA693A">
        <w:rPr>
          <w:rFonts w:ascii="Arial" w:eastAsia="Times New Roman" w:hAnsi="Arial" w:cs="Arial"/>
          <w:color w:val="333333"/>
          <w:sz w:val="23"/>
          <w:szCs w:val="23"/>
        </w:rPr>
        <w:t xml:space="preserve"> </w:t>
      </w:r>
      <w:r w:rsidR="00572B03" w:rsidRPr="00572B03">
        <w:rPr>
          <w:rFonts w:ascii="Arial" w:eastAsia="Times New Roman" w:hAnsi="Arial" w:cs="Arial"/>
          <w:color w:val="333333"/>
          <w:sz w:val="23"/>
          <w:szCs w:val="23"/>
        </w:rPr>
        <w:t>Scatterplot showing average AUROC of three tests. The size of the</w:t>
      </w:r>
      <w:r w:rsidR="00572B03">
        <w:rPr>
          <w:rFonts w:ascii="Arial" w:eastAsia="Times New Roman" w:hAnsi="Arial" w:cs="Arial"/>
          <w:color w:val="333333"/>
          <w:sz w:val="23"/>
          <w:szCs w:val="23"/>
        </w:rPr>
        <w:t xml:space="preserve"> </w:t>
      </w:r>
      <w:r w:rsidR="00572B03" w:rsidRPr="00572B03">
        <w:rPr>
          <w:rFonts w:ascii="Arial" w:eastAsia="Times New Roman" w:hAnsi="Arial" w:cs="Arial"/>
          <w:color w:val="333333"/>
          <w:sz w:val="23"/>
          <w:szCs w:val="23"/>
        </w:rPr>
        <w:t>circle increase as the correlation with experts increase. Dashed line represent the</w:t>
      </w:r>
      <w:r w:rsidR="00572B03">
        <w:rPr>
          <w:rFonts w:ascii="Arial" w:eastAsia="Times New Roman" w:hAnsi="Arial" w:cs="Arial"/>
          <w:color w:val="333333"/>
          <w:sz w:val="23"/>
          <w:szCs w:val="23"/>
        </w:rPr>
        <w:t xml:space="preserve"> </w:t>
      </w:r>
      <w:r w:rsidR="00572B03" w:rsidRPr="00572B03">
        <w:rPr>
          <w:rFonts w:ascii="Arial" w:eastAsia="Times New Roman" w:hAnsi="Arial" w:cs="Arial"/>
          <w:color w:val="333333"/>
          <w:sz w:val="23"/>
          <w:szCs w:val="23"/>
        </w:rPr>
        <w:t>mean performance of the whole group.</w:t>
      </w:r>
    </w:p>
    <w:p w:rsidR="00572B03" w:rsidRDefault="00572B03" w:rsidP="00FA693A">
      <w:pPr>
        <w:widowControl/>
        <w:autoSpaceDE w:val="0"/>
        <w:autoSpaceDN w:val="0"/>
        <w:adjustRightInd w:val="0"/>
        <w:spacing w:line="360" w:lineRule="auto"/>
        <w:jc w:val="center"/>
        <w:rPr>
          <w:rFonts w:ascii="Arial" w:eastAsia="Times New Roman" w:hAnsi="Arial" w:cs="Arial"/>
          <w:color w:val="333333"/>
          <w:sz w:val="23"/>
          <w:szCs w:val="23"/>
        </w:rPr>
      </w:pPr>
      <w:r>
        <w:rPr>
          <w:rFonts w:ascii="Arial" w:eastAsia="Times New Roman" w:hAnsi="Arial" w:cs="Arial"/>
          <w:noProof/>
          <w:color w:val="333333"/>
          <w:sz w:val="23"/>
          <w:szCs w:val="23"/>
        </w:rPr>
        <w:lastRenderedPageBreak/>
        <w:drawing>
          <wp:inline distT="0" distB="0" distL="0" distR="0">
            <wp:extent cx="4069080" cy="3273552"/>
            <wp:effectExtent l="0" t="0" r="0" b="0"/>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069080" cy="3273552"/>
                    </a:xfrm>
                    <a:prstGeom prst="rect">
                      <a:avLst/>
                    </a:prstGeom>
                    <a:noFill/>
                  </pic:spPr>
                </pic:pic>
              </a:graphicData>
            </a:graphic>
          </wp:inline>
        </w:drawing>
      </w:r>
    </w:p>
    <w:p w:rsidR="00572B03" w:rsidRDefault="00FA693A" w:rsidP="0038244F">
      <w:pPr>
        <w:autoSpaceDE w:val="0"/>
        <w:autoSpaceDN w:val="0"/>
        <w:adjustRightInd w:val="0"/>
        <w:spacing w:line="360" w:lineRule="auto"/>
        <w:rPr>
          <w:rFonts w:ascii="Arial" w:eastAsia="Times New Roman" w:hAnsi="Arial" w:cs="Arial"/>
          <w:color w:val="333333"/>
          <w:sz w:val="23"/>
          <w:szCs w:val="23"/>
        </w:rPr>
      </w:pPr>
      <w:r w:rsidRPr="00FA693A">
        <w:rPr>
          <w:rFonts w:ascii="Arial" w:eastAsia="Times New Roman" w:hAnsi="Arial" w:cs="Arial"/>
          <w:b/>
          <w:bCs/>
          <w:color w:val="333333"/>
          <w:sz w:val="23"/>
          <w:szCs w:val="23"/>
        </w:rPr>
        <w:t>Fig. 3.</w:t>
      </w:r>
      <w:r w:rsidRPr="00FA693A">
        <w:rPr>
          <w:rFonts w:ascii="Arial" w:eastAsia="Times New Roman" w:hAnsi="Arial" w:cs="Arial"/>
          <w:color w:val="333333"/>
          <w:sz w:val="23"/>
          <w:szCs w:val="23"/>
        </w:rPr>
        <w:t xml:space="preserve"> </w:t>
      </w:r>
      <w:r w:rsidR="00572B03" w:rsidRPr="00572B03">
        <w:rPr>
          <w:rFonts w:ascii="Arial" w:eastAsia="Times New Roman" w:hAnsi="Arial" w:cs="Arial"/>
          <w:color w:val="333333"/>
          <w:sz w:val="23"/>
          <w:szCs w:val="23"/>
        </w:rPr>
        <w:t>Density scatterplot showing no correlation between the response</w:t>
      </w:r>
      <w:r w:rsidR="00572B03">
        <w:rPr>
          <w:rFonts w:ascii="Arial" w:eastAsia="Times New Roman" w:hAnsi="Arial" w:cs="Arial"/>
          <w:color w:val="333333"/>
          <w:sz w:val="23"/>
          <w:szCs w:val="23"/>
        </w:rPr>
        <w:t xml:space="preserve"> </w:t>
      </w:r>
      <w:r w:rsidR="00572B03" w:rsidRPr="00572B03">
        <w:rPr>
          <w:rFonts w:ascii="Arial" w:eastAsia="Times New Roman" w:hAnsi="Arial" w:cs="Arial"/>
          <w:color w:val="333333"/>
          <w:sz w:val="23"/>
          <w:szCs w:val="23"/>
        </w:rPr>
        <w:t>latency and the performance (p=-0.03, p=0.89). Dashed lines represents the mean.</w:t>
      </w:r>
    </w:p>
    <w:p w:rsidR="00572B03" w:rsidRDefault="00572B03" w:rsidP="00572B03">
      <w:pPr>
        <w:widowControl/>
        <w:autoSpaceDE w:val="0"/>
        <w:autoSpaceDN w:val="0"/>
        <w:adjustRightInd w:val="0"/>
        <w:spacing w:line="360" w:lineRule="auto"/>
        <w:jc w:val="center"/>
        <w:rPr>
          <w:rFonts w:ascii="Arial" w:eastAsia="Times New Roman" w:hAnsi="Arial" w:cs="Arial"/>
          <w:color w:val="333333"/>
          <w:sz w:val="23"/>
          <w:szCs w:val="23"/>
        </w:rPr>
      </w:pPr>
      <w:r>
        <w:rPr>
          <w:rFonts w:ascii="Arial" w:eastAsia="Times New Roman" w:hAnsi="Arial" w:cs="Arial"/>
          <w:noProof/>
          <w:color w:val="333333"/>
          <w:sz w:val="23"/>
          <w:szCs w:val="23"/>
        </w:rPr>
        <w:drawing>
          <wp:inline distT="0" distB="0" distL="0" distR="0">
            <wp:extent cx="4123944" cy="3337560"/>
            <wp:effectExtent l="0" t="0" r="0" b="0"/>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23944" cy="3337560"/>
                    </a:xfrm>
                    <a:prstGeom prst="rect">
                      <a:avLst/>
                    </a:prstGeom>
                    <a:noFill/>
                  </pic:spPr>
                </pic:pic>
              </a:graphicData>
            </a:graphic>
          </wp:inline>
        </w:drawing>
      </w:r>
    </w:p>
    <w:p w:rsidR="0038244F" w:rsidRDefault="0038244F" w:rsidP="00FA693A">
      <w:pPr>
        <w:widowControl/>
        <w:autoSpaceDE w:val="0"/>
        <w:autoSpaceDN w:val="0"/>
        <w:adjustRightInd w:val="0"/>
        <w:spacing w:line="360" w:lineRule="auto"/>
        <w:jc w:val="center"/>
        <w:rPr>
          <w:rFonts w:ascii="Arial" w:eastAsia="Times New Roman" w:hAnsi="Arial" w:cs="Arial"/>
          <w:noProof/>
          <w:color w:val="333333"/>
          <w:sz w:val="23"/>
          <w:szCs w:val="23"/>
        </w:rPr>
      </w:pPr>
    </w:p>
    <w:p w:rsidR="0038244F" w:rsidRPr="0038244F" w:rsidRDefault="0038244F" w:rsidP="0038244F">
      <w:pPr>
        <w:autoSpaceDE w:val="0"/>
        <w:autoSpaceDN w:val="0"/>
        <w:adjustRightInd w:val="0"/>
        <w:spacing w:line="360" w:lineRule="auto"/>
        <w:ind w:left="60"/>
        <w:rPr>
          <w:rFonts w:ascii="Arial" w:eastAsia="Times New Roman" w:hAnsi="Arial" w:cs="Arial"/>
          <w:color w:val="333333"/>
          <w:sz w:val="23"/>
          <w:szCs w:val="23"/>
        </w:rPr>
      </w:pPr>
      <w:r w:rsidRPr="00FA693A">
        <w:rPr>
          <w:rFonts w:ascii="Arial" w:eastAsia="Times New Roman" w:hAnsi="Arial" w:cs="Arial"/>
          <w:b/>
          <w:bCs/>
          <w:color w:val="333333"/>
          <w:sz w:val="23"/>
          <w:szCs w:val="23"/>
        </w:rPr>
        <w:t xml:space="preserve">Fig. </w:t>
      </w:r>
      <w:r>
        <w:rPr>
          <w:rFonts w:ascii="Arial" w:eastAsia="Times New Roman" w:hAnsi="Arial" w:cs="Arial"/>
          <w:b/>
          <w:bCs/>
          <w:color w:val="333333"/>
          <w:sz w:val="23"/>
          <w:szCs w:val="23"/>
        </w:rPr>
        <w:t>4</w:t>
      </w:r>
      <w:r w:rsidRPr="00FA693A">
        <w:rPr>
          <w:rFonts w:ascii="Arial" w:eastAsia="Times New Roman" w:hAnsi="Arial" w:cs="Arial"/>
          <w:b/>
          <w:bCs/>
          <w:color w:val="333333"/>
          <w:sz w:val="23"/>
          <w:szCs w:val="23"/>
        </w:rPr>
        <w:t>.</w:t>
      </w:r>
      <w:r w:rsidRPr="00FA693A">
        <w:rPr>
          <w:rFonts w:ascii="Arial" w:eastAsia="Times New Roman" w:hAnsi="Arial" w:cs="Arial"/>
          <w:color w:val="333333"/>
          <w:sz w:val="23"/>
          <w:szCs w:val="23"/>
        </w:rPr>
        <w:t xml:space="preserve"> </w:t>
      </w:r>
      <w:r w:rsidRPr="0038244F">
        <w:rPr>
          <w:rFonts w:ascii="Arial" w:eastAsia="Times New Roman" w:hAnsi="Arial" w:cs="Arial"/>
          <w:color w:val="333333"/>
          <w:sz w:val="23"/>
          <w:szCs w:val="23"/>
        </w:rPr>
        <w:t>Density scatterplot showing slightly positive correlation between the</w:t>
      </w:r>
    </w:p>
    <w:p w:rsidR="0038244F" w:rsidRPr="0038244F" w:rsidRDefault="0038244F" w:rsidP="0038244F">
      <w:pPr>
        <w:autoSpaceDE w:val="0"/>
        <w:autoSpaceDN w:val="0"/>
        <w:adjustRightInd w:val="0"/>
        <w:spacing w:line="360" w:lineRule="auto"/>
        <w:rPr>
          <w:rFonts w:ascii="Arial" w:eastAsia="Times New Roman" w:hAnsi="Arial" w:cs="Arial"/>
          <w:color w:val="333333"/>
          <w:sz w:val="23"/>
          <w:szCs w:val="23"/>
        </w:rPr>
      </w:pPr>
      <w:proofErr w:type="gramStart"/>
      <w:r w:rsidRPr="0038244F">
        <w:rPr>
          <w:rFonts w:ascii="Arial" w:eastAsia="Times New Roman" w:hAnsi="Arial" w:cs="Arial"/>
          <w:color w:val="333333"/>
          <w:sz w:val="23"/>
          <w:szCs w:val="23"/>
        </w:rPr>
        <w:t>number</w:t>
      </w:r>
      <w:proofErr w:type="gramEnd"/>
      <w:r w:rsidRPr="0038244F">
        <w:rPr>
          <w:rFonts w:ascii="Arial" w:eastAsia="Times New Roman" w:hAnsi="Arial" w:cs="Arial"/>
          <w:color w:val="333333"/>
          <w:sz w:val="23"/>
          <w:szCs w:val="23"/>
        </w:rPr>
        <w:t xml:space="preserve"> of glaucoma rotations and the average performance which is not</w:t>
      </w:r>
    </w:p>
    <w:p w:rsidR="0038244F" w:rsidRPr="0038244F" w:rsidRDefault="0038244F" w:rsidP="0038244F">
      <w:pPr>
        <w:autoSpaceDE w:val="0"/>
        <w:autoSpaceDN w:val="0"/>
        <w:adjustRightInd w:val="0"/>
        <w:spacing w:line="360" w:lineRule="auto"/>
        <w:rPr>
          <w:rFonts w:ascii="Arial" w:eastAsia="Times New Roman" w:hAnsi="Arial" w:cs="Arial"/>
          <w:color w:val="333333"/>
          <w:sz w:val="23"/>
          <w:szCs w:val="23"/>
        </w:rPr>
      </w:pPr>
      <w:proofErr w:type="gramStart"/>
      <w:r w:rsidRPr="0038244F">
        <w:rPr>
          <w:rFonts w:ascii="Arial" w:eastAsia="Times New Roman" w:hAnsi="Arial" w:cs="Arial"/>
          <w:color w:val="333333"/>
          <w:sz w:val="23"/>
          <w:szCs w:val="23"/>
        </w:rPr>
        <w:t>statistically</w:t>
      </w:r>
      <w:proofErr w:type="gramEnd"/>
      <w:r w:rsidRPr="0038244F">
        <w:rPr>
          <w:rFonts w:ascii="Arial" w:eastAsia="Times New Roman" w:hAnsi="Arial" w:cs="Arial"/>
          <w:color w:val="333333"/>
          <w:sz w:val="23"/>
          <w:szCs w:val="23"/>
        </w:rPr>
        <w:t xml:space="preserve"> significant (p=0.25, p=0.07).</w:t>
      </w:r>
    </w:p>
    <w:p w:rsidR="0038244F" w:rsidRDefault="0038244F" w:rsidP="0038244F">
      <w:pPr>
        <w:autoSpaceDE w:val="0"/>
        <w:autoSpaceDN w:val="0"/>
        <w:adjustRightInd w:val="0"/>
        <w:spacing w:line="360" w:lineRule="auto"/>
        <w:rPr>
          <w:rFonts w:ascii="Arial" w:eastAsia="Times New Roman" w:hAnsi="Arial" w:cs="Arial"/>
          <w:noProof/>
          <w:color w:val="333333"/>
          <w:sz w:val="23"/>
          <w:szCs w:val="23"/>
        </w:rPr>
      </w:pPr>
    </w:p>
    <w:p w:rsidR="00FA693A" w:rsidRDefault="00572B03" w:rsidP="00FA693A">
      <w:pPr>
        <w:widowControl/>
        <w:autoSpaceDE w:val="0"/>
        <w:autoSpaceDN w:val="0"/>
        <w:adjustRightInd w:val="0"/>
        <w:spacing w:line="360" w:lineRule="auto"/>
        <w:jc w:val="center"/>
        <w:rPr>
          <w:rFonts w:ascii="Arial" w:eastAsia="Times New Roman" w:hAnsi="Arial" w:cs="Arial"/>
          <w:color w:val="333333"/>
          <w:sz w:val="23"/>
          <w:szCs w:val="23"/>
        </w:rPr>
      </w:pPr>
      <w:r>
        <w:rPr>
          <w:rFonts w:ascii="Arial" w:eastAsia="Times New Roman" w:hAnsi="Arial" w:cs="Arial"/>
          <w:noProof/>
          <w:color w:val="333333"/>
          <w:sz w:val="23"/>
          <w:szCs w:val="23"/>
        </w:rPr>
        <w:drawing>
          <wp:inline distT="0" distB="0" distL="0" distR="0">
            <wp:extent cx="3666744" cy="2944368"/>
            <wp:effectExtent l="0" t="0" r="0" b="0"/>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666744" cy="2944368"/>
                    </a:xfrm>
                    <a:prstGeom prst="rect">
                      <a:avLst/>
                    </a:prstGeom>
                    <a:noFill/>
                  </pic:spPr>
                </pic:pic>
              </a:graphicData>
            </a:graphic>
          </wp:inline>
        </w:drawing>
      </w: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FA693A" w:rsidRDefault="00FA693A" w:rsidP="00233F42">
      <w:pPr>
        <w:widowControl/>
        <w:autoSpaceDE w:val="0"/>
        <w:autoSpaceDN w:val="0"/>
        <w:adjustRightInd w:val="0"/>
        <w:spacing w:line="360" w:lineRule="auto"/>
        <w:rPr>
          <w:rFonts w:ascii="Arial" w:eastAsia="Times New Roman" w:hAnsi="Arial" w:cs="Arial"/>
          <w:color w:val="333333"/>
          <w:sz w:val="23"/>
          <w:szCs w:val="23"/>
        </w:rPr>
      </w:pPr>
    </w:p>
    <w:p w:rsidR="00072E4F" w:rsidRDefault="00072E4F" w:rsidP="00072E4F">
      <w:pPr>
        <w:widowControl/>
        <w:spacing w:line="360" w:lineRule="auto"/>
        <w:ind w:left="648"/>
        <w:jc w:val="center"/>
        <w:rPr>
          <w:rFonts w:ascii="Arial" w:eastAsia="Times New Roman" w:hAnsi="Arial" w:cs="Arial"/>
          <w:b/>
          <w:bCs/>
          <w:color w:val="C00000"/>
          <w:sz w:val="24"/>
          <w:szCs w:val="24"/>
        </w:rPr>
      </w:pPr>
      <w:bookmarkStart w:id="0" w:name="_GoBack"/>
      <w:bookmarkEnd w:id="0"/>
      <w:r>
        <w:rPr>
          <w:rFonts w:ascii="Arial" w:eastAsia="Times New Roman" w:hAnsi="Arial" w:cs="Arial"/>
          <w:b/>
          <w:bCs/>
          <w:color w:val="C00000"/>
          <w:sz w:val="24"/>
          <w:szCs w:val="24"/>
        </w:rPr>
        <w:lastRenderedPageBreak/>
        <w:t xml:space="preserve">Recent </w:t>
      </w:r>
      <w:r w:rsidRPr="00151DBA">
        <w:rPr>
          <w:rFonts w:ascii="Arial" w:eastAsia="Times New Roman" w:hAnsi="Arial" w:cs="Arial"/>
          <w:b/>
          <w:bCs/>
          <w:color w:val="C00000"/>
          <w:sz w:val="24"/>
          <w:szCs w:val="24"/>
        </w:rPr>
        <w:t>Publications</w:t>
      </w:r>
    </w:p>
    <w:p w:rsidR="00072E4F" w:rsidRPr="00151DBA" w:rsidRDefault="00072E4F" w:rsidP="00072E4F">
      <w:pPr>
        <w:widowControl/>
        <w:spacing w:line="360" w:lineRule="auto"/>
        <w:ind w:left="648"/>
        <w:jc w:val="center"/>
        <w:rPr>
          <w:rFonts w:ascii="Arial" w:eastAsia="Times New Roman" w:hAnsi="Arial" w:cs="Arial"/>
          <w:b/>
          <w:bCs/>
          <w:color w:val="C00000"/>
          <w:sz w:val="24"/>
          <w:szCs w:val="24"/>
        </w:rPr>
      </w:pPr>
    </w:p>
    <w:p w:rsidR="00B853B4" w:rsidRDefault="00B853B4" w:rsidP="00B853B4">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Almobarak FA, Alharbi AH, Morales J, </w:t>
      </w:r>
      <w:proofErr w:type="spellStart"/>
      <w:r w:rsidRPr="00151DBA">
        <w:rPr>
          <w:rFonts w:ascii="Arial" w:hAnsi="Arial" w:cs="Arial"/>
          <w:color w:val="333333"/>
          <w:sz w:val="23"/>
          <w:szCs w:val="23"/>
        </w:rPr>
        <w:t>Aljadaan</w:t>
      </w:r>
      <w:proofErr w:type="spellEnd"/>
      <w:r w:rsidRPr="00151DBA">
        <w:rPr>
          <w:rFonts w:ascii="Arial" w:hAnsi="Arial" w:cs="Arial"/>
          <w:color w:val="333333"/>
          <w:sz w:val="23"/>
          <w:szCs w:val="23"/>
        </w:rPr>
        <w:t xml:space="preserve"> I. </w:t>
      </w:r>
      <w:r w:rsidRPr="00880B1D">
        <w:rPr>
          <w:rFonts w:ascii="Arial" w:hAnsi="Arial" w:cs="Arial"/>
          <w:color w:val="333333"/>
          <w:sz w:val="23"/>
          <w:szCs w:val="23"/>
        </w:rPr>
        <w:t xml:space="preserve">Intermediate and Long-term Outcomes of </w:t>
      </w:r>
      <w:proofErr w:type="spellStart"/>
      <w:r w:rsidRPr="00880B1D">
        <w:rPr>
          <w:rFonts w:ascii="Arial" w:hAnsi="Arial" w:cs="Arial"/>
          <w:color w:val="333333"/>
          <w:sz w:val="23"/>
          <w:szCs w:val="23"/>
        </w:rPr>
        <w:t>Mitomycin</w:t>
      </w:r>
      <w:proofErr w:type="spellEnd"/>
      <w:r w:rsidRPr="00880B1D">
        <w:rPr>
          <w:rFonts w:ascii="Arial" w:hAnsi="Arial" w:cs="Arial"/>
          <w:color w:val="333333"/>
          <w:sz w:val="23"/>
          <w:szCs w:val="23"/>
        </w:rPr>
        <w:t xml:space="preserve"> C-enhanced </w:t>
      </w:r>
      <w:proofErr w:type="spellStart"/>
      <w:r w:rsidRPr="00880B1D">
        <w:rPr>
          <w:rFonts w:ascii="Arial" w:hAnsi="Arial" w:cs="Arial"/>
          <w:color w:val="333333"/>
          <w:sz w:val="23"/>
          <w:szCs w:val="23"/>
        </w:rPr>
        <w:t>Trabeculectomy</w:t>
      </w:r>
      <w:proofErr w:type="spellEnd"/>
      <w:r w:rsidRPr="00880B1D">
        <w:rPr>
          <w:rFonts w:ascii="Arial" w:hAnsi="Arial" w:cs="Arial"/>
          <w:color w:val="333333"/>
          <w:sz w:val="23"/>
          <w:szCs w:val="23"/>
        </w:rPr>
        <w:t xml:space="preserve"> as a First Glaucoma Procedure in </w:t>
      </w:r>
      <w:proofErr w:type="spellStart"/>
      <w:r w:rsidRPr="00880B1D">
        <w:rPr>
          <w:rFonts w:ascii="Arial" w:hAnsi="Arial" w:cs="Arial"/>
          <w:color w:val="333333"/>
          <w:sz w:val="23"/>
          <w:szCs w:val="23"/>
        </w:rPr>
        <w:t>Uveitic</w:t>
      </w:r>
      <w:proofErr w:type="spellEnd"/>
      <w:r w:rsidRPr="00880B1D">
        <w:rPr>
          <w:rFonts w:ascii="Arial" w:hAnsi="Arial" w:cs="Arial"/>
          <w:color w:val="333333"/>
          <w:sz w:val="23"/>
          <w:szCs w:val="23"/>
        </w:rPr>
        <w:t xml:space="preserve"> Glaucoma.</w:t>
      </w:r>
      <w:r w:rsidRPr="00151DBA">
        <w:rPr>
          <w:rFonts w:ascii="Arial" w:hAnsi="Arial" w:cs="Arial"/>
          <w:color w:val="333333"/>
          <w:sz w:val="23"/>
          <w:szCs w:val="23"/>
        </w:rPr>
        <w:t xml:space="preserve"> </w:t>
      </w:r>
      <w:r w:rsidRPr="00880B1D">
        <w:rPr>
          <w:rFonts w:ascii="Arial" w:hAnsi="Arial" w:cs="Arial"/>
          <w:color w:val="333333"/>
          <w:sz w:val="23"/>
          <w:szCs w:val="23"/>
        </w:rPr>
        <w:t xml:space="preserve">J Glaucoma. </w:t>
      </w:r>
      <w:proofErr w:type="gramStart"/>
      <w:r w:rsidRPr="00880B1D">
        <w:rPr>
          <w:rFonts w:ascii="Arial" w:hAnsi="Arial" w:cs="Arial"/>
          <w:color w:val="333333"/>
          <w:sz w:val="23"/>
          <w:szCs w:val="23"/>
        </w:rPr>
        <w:t>2017</w:t>
      </w:r>
      <w:proofErr w:type="gramEnd"/>
      <w:r w:rsidRPr="00880B1D">
        <w:rPr>
          <w:rFonts w:ascii="Arial" w:hAnsi="Arial" w:cs="Arial"/>
          <w:color w:val="333333"/>
          <w:sz w:val="23"/>
          <w:szCs w:val="23"/>
        </w:rPr>
        <w:t xml:space="preserve"> Feb 23. </w:t>
      </w:r>
      <w:proofErr w:type="spellStart"/>
      <w:proofErr w:type="gramStart"/>
      <w:r w:rsidRPr="00880B1D">
        <w:rPr>
          <w:rFonts w:ascii="Arial" w:hAnsi="Arial" w:cs="Arial"/>
          <w:color w:val="333333"/>
          <w:sz w:val="23"/>
          <w:szCs w:val="23"/>
        </w:rPr>
        <w:t>doi</w:t>
      </w:r>
      <w:proofErr w:type="spellEnd"/>
      <w:proofErr w:type="gramEnd"/>
      <w:r w:rsidRPr="00880B1D">
        <w:rPr>
          <w:rFonts w:ascii="Arial" w:hAnsi="Arial" w:cs="Arial"/>
          <w:color w:val="333333"/>
          <w:sz w:val="23"/>
          <w:szCs w:val="23"/>
        </w:rPr>
        <w:t>: 10.1097/IJG.0000000000000653. [</w:t>
      </w:r>
      <w:proofErr w:type="spellStart"/>
      <w:r w:rsidRPr="00880B1D">
        <w:rPr>
          <w:rFonts w:ascii="Arial" w:hAnsi="Arial" w:cs="Arial"/>
          <w:color w:val="333333"/>
          <w:sz w:val="23"/>
          <w:szCs w:val="23"/>
        </w:rPr>
        <w:t>Epub</w:t>
      </w:r>
      <w:proofErr w:type="spellEnd"/>
      <w:r w:rsidRPr="00880B1D">
        <w:rPr>
          <w:rFonts w:ascii="Arial" w:hAnsi="Arial" w:cs="Arial"/>
          <w:color w:val="333333"/>
          <w:sz w:val="23"/>
          <w:szCs w:val="23"/>
        </w:rPr>
        <w:t xml:space="preserve"> ahead of print]</w:t>
      </w:r>
    </w:p>
    <w:p w:rsidR="00B853B4" w:rsidRPr="00151DBA" w:rsidRDefault="00B853B4" w:rsidP="00B853B4">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Almobarak FA, Alharbi AH, Morales J, </w:t>
      </w:r>
      <w:proofErr w:type="spellStart"/>
      <w:r w:rsidRPr="00151DBA">
        <w:rPr>
          <w:rFonts w:ascii="Arial" w:hAnsi="Arial" w:cs="Arial"/>
          <w:color w:val="333333"/>
          <w:sz w:val="23"/>
          <w:szCs w:val="23"/>
        </w:rPr>
        <w:t>Aljadaan</w:t>
      </w:r>
      <w:proofErr w:type="spellEnd"/>
      <w:r w:rsidRPr="00151DBA">
        <w:rPr>
          <w:rFonts w:ascii="Arial" w:hAnsi="Arial" w:cs="Arial"/>
          <w:color w:val="333333"/>
          <w:sz w:val="23"/>
          <w:szCs w:val="23"/>
        </w:rPr>
        <w:t xml:space="preserve"> I. </w:t>
      </w:r>
      <w:r w:rsidRPr="00880B1D">
        <w:rPr>
          <w:rFonts w:ascii="Arial" w:hAnsi="Arial" w:cs="Arial"/>
          <w:color w:val="333333"/>
          <w:sz w:val="23"/>
          <w:szCs w:val="23"/>
        </w:rPr>
        <w:t xml:space="preserve">The Influence of Phacoemulsification on Intraocular Pressure Control and </w:t>
      </w:r>
      <w:proofErr w:type="spellStart"/>
      <w:r w:rsidRPr="00880B1D">
        <w:rPr>
          <w:rFonts w:ascii="Arial" w:hAnsi="Arial" w:cs="Arial"/>
          <w:color w:val="333333"/>
          <w:sz w:val="23"/>
          <w:szCs w:val="23"/>
        </w:rPr>
        <w:t>Trabeculectomy</w:t>
      </w:r>
      <w:proofErr w:type="spellEnd"/>
      <w:r w:rsidRPr="00880B1D">
        <w:rPr>
          <w:rFonts w:ascii="Arial" w:hAnsi="Arial" w:cs="Arial"/>
          <w:color w:val="333333"/>
          <w:sz w:val="23"/>
          <w:szCs w:val="23"/>
        </w:rPr>
        <w:t xml:space="preserve"> Survival in </w:t>
      </w:r>
      <w:proofErr w:type="spellStart"/>
      <w:r w:rsidRPr="00880B1D">
        <w:rPr>
          <w:rFonts w:ascii="Arial" w:hAnsi="Arial" w:cs="Arial"/>
          <w:color w:val="333333"/>
          <w:sz w:val="23"/>
          <w:szCs w:val="23"/>
        </w:rPr>
        <w:t>Uveitic</w:t>
      </w:r>
      <w:proofErr w:type="spellEnd"/>
      <w:r w:rsidRPr="00880B1D">
        <w:rPr>
          <w:rFonts w:ascii="Arial" w:hAnsi="Arial" w:cs="Arial"/>
          <w:color w:val="333333"/>
          <w:sz w:val="23"/>
          <w:szCs w:val="23"/>
        </w:rPr>
        <w:t xml:space="preserve"> Glaucoma.</w:t>
      </w:r>
      <w:r w:rsidRPr="00151DBA">
        <w:rPr>
          <w:rFonts w:ascii="Arial" w:hAnsi="Arial" w:cs="Arial"/>
          <w:color w:val="333333"/>
          <w:sz w:val="23"/>
          <w:szCs w:val="23"/>
        </w:rPr>
        <w:t xml:space="preserve"> </w:t>
      </w:r>
      <w:r w:rsidRPr="00880B1D">
        <w:rPr>
          <w:rFonts w:ascii="Arial" w:hAnsi="Arial" w:cs="Arial"/>
          <w:color w:val="333333"/>
          <w:sz w:val="23"/>
          <w:szCs w:val="23"/>
        </w:rPr>
        <w:t xml:space="preserve">J Glaucoma. </w:t>
      </w:r>
      <w:proofErr w:type="gramStart"/>
      <w:r w:rsidRPr="00880B1D">
        <w:rPr>
          <w:rFonts w:ascii="Arial" w:hAnsi="Arial" w:cs="Arial"/>
          <w:color w:val="333333"/>
          <w:sz w:val="23"/>
          <w:szCs w:val="23"/>
        </w:rPr>
        <w:t>2017</w:t>
      </w:r>
      <w:proofErr w:type="gramEnd"/>
      <w:r w:rsidRPr="00880B1D">
        <w:rPr>
          <w:rFonts w:ascii="Arial" w:hAnsi="Arial" w:cs="Arial"/>
          <w:color w:val="333333"/>
          <w:sz w:val="23"/>
          <w:szCs w:val="23"/>
        </w:rPr>
        <w:t xml:space="preserve"> Feb 23. </w:t>
      </w:r>
      <w:proofErr w:type="spellStart"/>
      <w:proofErr w:type="gramStart"/>
      <w:r w:rsidRPr="00880B1D">
        <w:rPr>
          <w:rFonts w:ascii="Arial" w:hAnsi="Arial" w:cs="Arial"/>
          <w:color w:val="333333"/>
          <w:sz w:val="23"/>
          <w:szCs w:val="23"/>
        </w:rPr>
        <w:t>doi</w:t>
      </w:r>
      <w:proofErr w:type="spellEnd"/>
      <w:proofErr w:type="gramEnd"/>
      <w:r w:rsidRPr="00880B1D">
        <w:rPr>
          <w:rFonts w:ascii="Arial" w:hAnsi="Arial" w:cs="Arial"/>
          <w:color w:val="333333"/>
          <w:sz w:val="23"/>
          <w:szCs w:val="23"/>
        </w:rPr>
        <w:t>: 10.1097/IJG.0000000000000646. [</w:t>
      </w:r>
      <w:proofErr w:type="spellStart"/>
      <w:r w:rsidRPr="00880B1D">
        <w:rPr>
          <w:rFonts w:ascii="Arial" w:hAnsi="Arial" w:cs="Arial"/>
          <w:color w:val="333333"/>
          <w:sz w:val="23"/>
          <w:szCs w:val="23"/>
        </w:rPr>
        <w:t>Epub</w:t>
      </w:r>
      <w:proofErr w:type="spellEnd"/>
      <w:r w:rsidRPr="00880B1D">
        <w:rPr>
          <w:rFonts w:ascii="Arial" w:hAnsi="Arial" w:cs="Arial"/>
          <w:color w:val="333333"/>
          <w:sz w:val="23"/>
          <w:szCs w:val="23"/>
        </w:rPr>
        <w:t xml:space="preserve"> ahead of print]</w:t>
      </w:r>
    </w:p>
    <w:p w:rsidR="00B853B4" w:rsidRPr="00151DBA" w:rsidRDefault="00B853B4" w:rsidP="00B853B4">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Almobarak FA, Alharbi AH, Morales J, </w:t>
      </w:r>
      <w:proofErr w:type="spellStart"/>
      <w:r w:rsidRPr="00151DBA">
        <w:rPr>
          <w:rFonts w:ascii="Arial" w:hAnsi="Arial" w:cs="Arial"/>
          <w:color w:val="333333"/>
          <w:sz w:val="23"/>
          <w:szCs w:val="23"/>
        </w:rPr>
        <w:t>Aljadaan</w:t>
      </w:r>
      <w:proofErr w:type="spellEnd"/>
      <w:r w:rsidRPr="00151DBA">
        <w:rPr>
          <w:rFonts w:ascii="Arial" w:hAnsi="Arial" w:cs="Arial"/>
          <w:color w:val="333333"/>
          <w:sz w:val="23"/>
          <w:szCs w:val="23"/>
        </w:rPr>
        <w:t xml:space="preserve"> I. </w:t>
      </w:r>
      <w:r w:rsidRPr="00880B1D">
        <w:rPr>
          <w:rFonts w:ascii="Arial" w:hAnsi="Arial" w:cs="Arial"/>
          <w:color w:val="333333"/>
          <w:sz w:val="23"/>
          <w:szCs w:val="23"/>
        </w:rPr>
        <w:t>Analysis of Cyclin-Dependent Kinase Inhibitor-2B rs1063192 Polymorphism in Saudi Patients with Primary Open-Angle Glaucoma.</w:t>
      </w:r>
      <w:r>
        <w:rPr>
          <w:rFonts w:ascii="Arial" w:hAnsi="Arial" w:cs="Arial"/>
          <w:color w:val="333333"/>
          <w:sz w:val="23"/>
          <w:szCs w:val="23"/>
        </w:rPr>
        <w:t xml:space="preserve"> </w:t>
      </w:r>
      <w:r w:rsidRPr="00880B1D">
        <w:rPr>
          <w:rFonts w:ascii="Arial" w:hAnsi="Arial" w:cs="Arial"/>
          <w:color w:val="333333"/>
          <w:sz w:val="23"/>
          <w:szCs w:val="23"/>
        </w:rPr>
        <w:t xml:space="preserve">Genet Test </w:t>
      </w:r>
      <w:proofErr w:type="spellStart"/>
      <w:r w:rsidRPr="00880B1D">
        <w:rPr>
          <w:rFonts w:ascii="Arial" w:hAnsi="Arial" w:cs="Arial"/>
          <w:color w:val="333333"/>
          <w:sz w:val="23"/>
          <w:szCs w:val="23"/>
        </w:rPr>
        <w:t>Mol</w:t>
      </w:r>
      <w:proofErr w:type="spellEnd"/>
      <w:r w:rsidRPr="00880B1D">
        <w:rPr>
          <w:rFonts w:ascii="Arial" w:hAnsi="Arial" w:cs="Arial"/>
          <w:color w:val="333333"/>
          <w:sz w:val="23"/>
          <w:szCs w:val="23"/>
        </w:rPr>
        <w:t xml:space="preserve"> Biomarkers. 2016 Oct</w:t>
      </w:r>
      <w:proofErr w:type="gramStart"/>
      <w:r w:rsidRPr="00880B1D">
        <w:rPr>
          <w:rFonts w:ascii="Arial" w:hAnsi="Arial" w:cs="Arial"/>
          <w:color w:val="333333"/>
          <w:sz w:val="23"/>
          <w:szCs w:val="23"/>
        </w:rPr>
        <w:t>;20</w:t>
      </w:r>
      <w:proofErr w:type="gramEnd"/>
      <w:r w:rsidRPr="00880B1D">
        <w:rPr>
          <w:rFonts w:ascii="Arial" w:hAnsi="Arial" w:cs="Arial"/>
          <w:color w:val="333333"/>
          <w:sz w:val="23"/>
          <w:szCs w:val="23"/>
        </w:rPr>
        <w:t xml:space="preserve">(10):637-641. </w:t>
      </w:r>
    </w:p>
    <w:p w:rsidR="00B853B4" w:rsidRPr="00B853B4" w:rsidRDefault="00B853B4" w:rsidP="00B853B4">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880B1D">
        <w:rPr>
          <w:rFonts w:ascii="Arial" w:hAnsi="Arial" w:cs="Arial"/>
          <w:color w:val="333333"/>
          <w:sz w:val="23"/>
          <w:szCs w:val="23"/>
        </w:rPr>
        <w:t xml:space="preserve">Almobarak FA, Alharbi AH, Morales J, </w:t>
      </w:r>
      <w:proofErr w:type="spellStart"/>
      <w:r w:rsidRPr="00880B1D">
        <w:rPr>
          <w:rFonts w:ascii="Arial" w:hAnsi="Arial" w:cs="Arial"/>
          <w:color w:val="333333"/>
          <w:sz w:val="23"/>
          <w:szCs w:val="23"/>
        </w:rPr>
        <w:t>Aljadaan</w:t>
      </w:r>
      <w:proofErr w:type="spellEnd"/>
      <w:r w:rsidRPr="00880B1D">
        <w:rPr>
          <w:rFonts w:ascii="Arial" w:hAnsi="Arial" w:cs="Arial"/>
          <w:color w:val="333333"/>
          <w:sz w:val="23"/>
          <w:szCs w:val="23"/>
        </w:rPr>
        <w:t xml:space="preserve"> I. Analysis of Polymorphism rs1900004 in Atonal </w:t>
      </w:r>
      <w:proofErr w:type="spellStart"/>
      <w:r w:rsidRPr="00880B1D">
        <w:rPr>
          <w:rFonts w:ascii="Arial" w:hAnsi="Arial" w:cs="Arial"/>
          <w:color w:val="333333"/>
          <w:sz w:val="23"/>
          <w:szCs w:val="23"/>
        </w:rPr>
        <w:t>bHLH</w:t>
      </w:r>
      <w:proofErr w:type="spellEnd"/>
      <w:r w:rsidRPr="00880B1D">
        <w:rPr>
          <w:rFonts w:ascii="Arial" w:hAnsi="Arial" w:cs="Arial"/>
          <w:color w:val="333333"/>
          <w:sz w:val="23"/>
          <w:szCs w:val="23"/>
        </w:rPr>
        <w:t xml:space="preserve"> Transcription Factor 7 in Saudi Patients with Primary Open Angle Glaucoma. Genet Test </w:t>
      </w:r>
      <w:proofErr w:type="spellStart"/>
      <w:r w:rsidRPr="00880B1D">
        <w:rPr>
          <w:rFonts w:ascii="Arial" w:hAnsi="Arial" w:cs="Arial"/>
          <w:color w:val="333333"/>
          <w:sz w:val="23"/>
          <w:szCs w:val="23"/>
        </w:rPr>
        <w:t>Mol</w:t>
      </w:r>
      <w:proofErr w:type="spellEnd"/>
      <w:r w:rsidRPr="00880B1D">
        <w:rPr>
          <w:rFonts w:ascii="Arial" w:hAnsi="Arial" w:cs="Arial"/>
          <w:color w:val="333333"/>
          <w:sz w:val="23"/>
          <w:szCs w:val="23"/>
        </w:rPr>
        <w:t xml:space="preserve"> Biomarkers. 2016 Nov</w:t>
      </w:r>
      <w:proofErr w:type="gramStart"/>
      <w:r w:rsidRPr="00880B1D">
        <w:rPr>
          <w:rFonts w:ascii="Arial" w:hAnsi="Arial" w:cs="Arial"/>
          <w:color w:val="333333"/>
          <w:sz w:val="23"/>
          <w:szCs w:val="23"/>
        </w:rPr>
        <w:t>;20</w:t>
      </w:r>
      <w:proofErr w:type="gramEnd"/>
      <w:r w:rsidRPr="00880B1D">
        <w:rPr>
          <w:rFonts w:ascii="Arial" w:hAnsi="Arial" w:cs="Arial"/>
          <w:color w:val="333333"/>
          <w:sz w:val="23"/>
          <w:szCs w:val="23"/>
        </w:rPr>
        <w:t xml:space="preserve">(11):715-718. </w:t>
      </w:r>
    </w:p>
    <w:p w:rsidR="00072E4F" w:rsidRPr="00151DBA"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Almobarak FA, Alharbi AH, Morales J, </w:t>
      </w:r>
      <w:proofErr w:type="spellStart"/>
      <w:r w:rsidRPr="00151DBA">
        <w:rPr>
          <w:rFonts w:ascii="Arial" w:hAnsi="Arial" w:cs="Arial"/>
          <w:color w:val="333333"/>
          <w:sz w:val="23"/>
          <w:szCs w:val="23"/>
        </w:rPr>
        <w:t>Aljadaan</w:t>
      </w:r>
      <w:proofErr w:type="spellEnd"/>
      <w:r w:rsidRPr="00151DBA">
        <w:rPr>
          <w:rFonts w:ascii="Arial" w:hAnsi="Arial" w:cs="Arial"/>
          <w:color w:val="333333"/>
          <w:sz w:val="23"/>
          <w:szCs w:val="23"/>
        </w:rPr>
        <w:t xml:space="preserve"> I. Outcomes of </w:t>
      </w:r>
      <w:proofErr w:type="spellStart"/>
      <w:r w:rsidRPr="00151DBA">
        <w:rPr>
          <w:rFonts w:ascii="Arial" w:hAnsi="Arial" w:cs="Arial"/>
          <w:color w:val="333333"/>
          <w:sz w:val="23"/>
          <w:szCs w:val="23"/>
        </w:rPr>
        <w:t>Trabeculectomy</w:t>
      </w:r>
      <w:proofErr w:type="spellEnd"/>
      <w:r w:rsidRPr="00151DBA">
        <w:rPr>
          <w:rFonts w:ascii="Arial" w:hAnsi="Arial" w:cs="Arial"/>
          <w:color w:val="333333"/>
          <w:sz w:val="23"/>
          <w:szCs w:val="23"/>
        </w:rPr>
        <w:t xml:space="preserve"> with </w:t>
      </w:r>
      <w:proofErr w:type="spellStart"/>
      <w:r w:rsidRPr="00151DBA">
        <w:rPr>
          <w:rFonts w:ascii="Arial" w:hAnsi="Arial" w:cs="Arial"/>
          <w:color w:val="333333"/>
          <w:sz w:val="23"/>
          <w:szCs w:val="23"/>
        </w:rPr>
        <w:t>Mitomycin</w:t>
      </w:r>
      <w:proofErr w:type="spellEnd"/>
      <w:r w:rsidRPr="00151DBA">
        <w:rPr>
          <w:rFonts w:ascii="Arial" w:hAnsi="Arial" w:cs="Arial"/>
          <w:color w:val="333333"/>
          <w:sz w:val="23"/>
          <w:szCs w:val="23"/>
        </w:rPr>
        <w:t xml:space="preserve"> C in Uveitis Associated with Vogt-</w:t>
      </w:r>
      <w:proofErr w:type="spellStart"/>
      <w:r w:rsidRPr="00151DBA">
        <w:rPr>
          <w:rFonts w:ascii="Arial" w:hAnsi="Arial" w:cs="Arial"/>
          <w:color w:val="333333"/>
          <w:sz w:val="23"/>
          <w:szCs w:val="23"/>
        </w:rPr>
        <w:t>Koyanagi</w:t>
      </w:r>
      <w:proofErr w:type="spellEnd"/>
      <w:r w:rsidRPr="00151DBA">
        <w:rPr>
          <w:rFonts w:ascii="Arial" w:hAnsi="Arial" w:cs="Arial"/>
          <w:color w:val="333333"/>
          <w:sz w:val="23"/>
          <w:szCs w:val="23"/>
        </w:rPr>
        <w:t>-Harada Disease. J Glaucoma. 2016 Jun;25(6):528-32</w:t>
      </w:r>
    </w:p>
    <w:p w:rsidR="00072E4F" w:rsidRPr="00151DBA"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proofErr w:type="spellStart"/>
      <w:r w:rsidRPr="00151DBA">
        <w:rPr>
          <w:rFonts w:ascii="Arial" w:hAnsi="Arial" w:cs="Arial"/>
          <w:color w:val="333333"/>
          <w:sz w:val="23"/>
          <w:szCs w:val="23"/>
        </w:rPr>
        <w:t>Alobeidan</w:t>
      </w:r>
      <w:proofErr w:type="spellEnd"/>
      <w:r w:rsidRPr="00151DBA">
        <w:rPr>
          <w:rFonts w:ascii="Arial" w:hAnsi="Arial" w:cs="Arial"/>
          <w:color w:val="333333"/>
          <w:sz w:val="23"/>
          <w:szCs w:val="23"/>
        </w:rPr>
        <w:t xml:space="preserve"> SA, </w:t>
      </w:r>
      <w:proofErr w:type="spellStart"/>
      <w:r w:rsidRPr="00151DBA">
        <w:rPr>
          <w:rFonts w:ascii="Arial" w:hAnsi="Arial" w:cs="Arial"/>
          <w:color w:val="333333"/>
          <w:sz w:val="23"/>
          <w:szCs w:val="23"/>
        </w:rPr>
        <w:t>Almobarak</w:t>
      </w:r>
      <w:proofErr w:type="spellEnd"/>
      <w:r w:rsidRPr="00151DBA">
        <w:rPr>
          <w:rFonts w:ascii="Arial" w:hAnsi="Arial" w:cs="Arial"/>
          <w:color w:val="333333"/>
          <w:sz w:val="23"/>
          <w:szCs w:val="23"/>
        </w:rPr>
        <w:t xml:space="preserve"> FA. Incidence and management of </w:t>
      </w:r>
      <w:proofErr w:type="spellStart"/>
      <w:r w:rsidRPr="00151DBA">
        <w:rPr>
          <w:rFonts w:ascii="Arial" w:hAnsi="Arial" w:cs="Arial"/>
          <w:color w:val="333333"/>
          <w:sz w:val="23"/>
          <w:szCs w:val="23"/>
        </w:rPr>
        <w:t>haemorrhagic</w:t>
      </w:r>
      <w:proofErr w:type="spellEnd"/>
      <w:r w:rsidRPr="00151DBA">
        <w:rPr>
          <w:rFonts w:ascii="Arial" w:hAnsi="Arial" w:cs="Arial"/>
          <w:color w:val="333333"/>
          <w:sz w:val="23"/>
          <w:szCs w:val="23"/>
        </w:rPr>
        <w:t xml:space="preserve"> Descemet membrane detachment in </w:t>
      </w:r>
      <w:proofErr w:type="spellStart"/>
      <w:r w:rsidRPr="00151DBA">
        <w:rPr>
          <w:rFonts w:ascii="Arial" w:hAnsi="Arial" w:cs="Arial"/>
          <w:color w:val="333333"/>
          <w:sz w:val="23"/>
          <w:szCs w:val="23"/>
        </w:rPr>
        <w:t>canaloplasty</w:t>
      </w:r>
      <w:proofErr w:type="spellEnd"/>
      <w:r w:rsidRPr="00151DBA">
        <w:rPr>
          <w:rFonts w:ascii="Arial" w:hAnsi="Arial" w:cs="Arial"/>
          <w:color w:val="333333"/>
          <w:sz w:val="23"/>
          <w:szCs w:val="23"/>
        </w:rPr>
        <w:t xml:space="preserve"> and </w:t>
      </w:r>
      <w:proofErr w:type="spellStart"/>
      <w:r w:rsidRPr="00151DBA">
        <w:rPr>
          <w:rFonts w:ascii="Arial" w:hAnsi="Arial" w:cs="Arial"/>
          <w:color w:val="333333"/>
          <w:sz w:val="23"/>
          <w:szCs w:val="23"/>
        </w:rPr>
        <w:t>phacocanaloplasty</w:t>
      </w:r>
      <w:proofErr w:type="spellEnd"/>
      <w:r w:rsidRPr="00151DBA">
        <w:rPr>
          <w:rFonts w:ascii="Arial" w:hAnsi="Arial" w:cs="Arial"/>
          <w:color w:val="333333"/>
          <w:sz w:val="23"/>
          <w:szCs w:val="23"/>
        </w:rPr>
        <w:t xml:space="preserve">. </w:t>
      </w:r>
      <w:proofErr w:type="spellStart"/>
      <w:r w:rsidRPr="00151DBA">
        <w:rPr>
          <w:rFonts w:ascii="Arial" w:hAnsi="Arial" w:cs="Arial"/>
          <w:color w:val="333333"/>
          <w:sz w:val="23"/>
          <w:szCs w:val="23"/>
        </w:rPr>
        <w:t>Acta</w:t>
      </w:r>
      <w:proofErr w:type="spellEnd"/>
      <w:r w:rsidRPr="00151DBA">
        <w:rPr>
          <w:rFonts w:ascii="Arial" w:hAnsi="Arial" w:cs="Arial"/>
          <w:color w:val="333333"/>
          <w:sz w:val="23"/>
          <w:szCs w:val="23"/>
        </w:rPr>
        <w:t xml:space="preserve"> </w:t>
      </w:r>
      <w:proofErr w:type="spellStart"/>
      <w:r w:rsidRPr="00151DBA">
        <w:rPr>
          <w:rFonts w:ascii="Arial" w:hAnsi="Arial" w:cs="Arial"/>
          <w:color w:val="333333"/>
          <w:sz w:val="23"/>
          <w:szCs w:val="23"/>
        </w:rPr>
        <w:t>Ophthalmol</w:t>
      </w:r>
      <w:proofErr w:type="spellEnd"/>
      <w:r w:rsidRPr="00151DBA">
        <w:rPr>
          <w:rFonts w:ascii="Arial" w:hAnsi="Arial" w:cs="Arial"/>
          <w:color w:val="333333"/>
          <w:sz w:val="23"/>
          <w:szCs w:val="23"/>
        </w:rPr>
        <w:t xml:space="preserve">. 2016 Aug;94(5)e298-304 </w:t>
      </w:r>
    </w:p>
    <w:p w:rsidR="00072E4F" w:rsidRPr="00151DBA"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Osman EA, Almobarak FA. </w:t>
      </w:r>
      <w:proofErr w:type="spellStart"/>
      <w:r w:rsidRPr="00151DBA">
        <w:rPr>
          <w:rFonts w:ascii="Arial" w:hAnsi="Arial" w:cs="Arial"/>
          <w:color w:val="333333"/>
          <w:sz w:val="23"/>
          <w:szCs w:val="23"/>
        </w:rPr>
        <w:t>Ciliochoroidal</w:t>
      </w:r>
      <w:proofErr w:type="spellEnd"/>
      <w:r w:rsidRPr="00151DBA">
        <w:rPr>
          <w:rFonts w:ascii="Arial" w:hAnsi="Arial" w:cs="Arial"/>
          <w:color w:val="333333"/>
          <w:sz w:val="23"/>
          <w:szCs w:val="23"/>
        </w:rPr>
        <w:t xml:space="preserve"> effusion with persistent </w:t>
      </w:r>
      <w:proofErr w:type="spellStart"/>
      <w:r w:rsidRPr="00151DBA">
        <w:rPr>
          <w:rFonts w:ascii="Arial" w:hAnsi="Arial" w:cs="Arial"/>
          <w:color w:val="333333"/>
          <w:sz w:val="23"/>
          <w:szCs w:val="23"/>
        </w:rPr>
        <w:t>hypotony</w:t>
      </w:r>
      <w:proofErr w:type="spellEnd"/>
      <w:r w:rsidRPr="00151DBA">
        <w:rPr>
          <w:rFonts w:ascii="Arial" w:hAnsi="Arial" w:cs="Arial"/>
          <w:color w:val="333333"/>
          <w:sz w:val="23"/>
          <w:szCs w:val="23"/>
        </w:rPr>
        <w:t xml:space="preserve"> after </w:t>
      </w:r>
      <w:proofErr w:type="spellStart"/>
      <w:r w:rsidRPr="00151DBA">
        <w:rPr>
          <w:rFonts w:ascii="Arial" w:hAnsi="Arial" w:cs="Arial"/>
          <w:color w:val="333333"/>
          <w:sz w:val="23"/>
          <w:szCs w:val="23"/>
        </w:rPr>
        <w:t>trabectome</w:t>
      </w:r>
      <w:proofErr w:type="spellEnd"/>
      <w:r w:rsidRPr="00151DBA">
        <w:rPr>
          <w:rFonts w:ascii="Arial" w:hAnsi="Arial" w:cs="Arial"/>
          <w:color w:val="333333"/>
          <w:sz w:val="23"/>
          <w:szCs w:val="23"/>
        </w:rPr>
        <w:t xml:space="preserve"> surgery. Indian J </w:t>
      </w:r>
      <w:proofErr w:type="spellStart"/>
      <w:r w:rsidRPr="00151DBA">
        <w:rPr>
          <w:rFonts w:ascii="Arial" w:hAnsi="Arial" w:cs="Arial"/>
          <w:color w:val="333333"/>
          <w:sz w:val="23"/>
          <w:szCs w:val="23"/>
        </w:rPr>
        <w:t>Ophthalmol</w:t>
      </w:r>
      <w:proofErr w:type="spellEnd"/>
      <w:r w:rsidRPr="00151DBA">
        <w:rPr>
          <w:rFonts w:ascii="Arial" w:hAnsi="Arial" w:cs="Arial"/>
          <w:color w:val="333333"/>
          <w:sz w:val="23"/>
          <w:szCs w:val="23"/>
        </w:rPr>
        <w:t>. 2015 Mar;63(3):272-4</w:t>
      </w:r>
    </w:p>
    <w:p w:rsidR="00072E4F" w:rsidRPr="00151DBA"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Morales J, Al </w:t>
      </w:r>
      <w:proofErr w:type="spellStart"/>
      <w:r w:rsidRPr="00151DBA">
        <w:rPr>
          <w:rFonts w:ascii="Arial" w:hAnsi="Arial" w:cs="Arial"/>
          <w:color w:val="333333"/>
          <w:sz w:val="23"/>
          <w:szCs w:val="23"/>
        </w:rPr>
        <w:t>Qahtani</w:t>
      </w:r>
      <w:proofErr w:type="spellEnd"/>
      <w:r w:rsidRPr="00151DBA">
        <w:rPr>
          <w:rFonts w:ascii="Arial" w:hAnsi="Arial" w:cs="Arial"/>
          <w:color w:val="333333"/>
          <w:sz w:val="23"/>
          <w:szCs w:val="23"/>
        </w:rPr>
        <w:t xml:space="preserve"> M, </w:t>
      </w:r>
      <w:proofErr w:type="spellStart"/>
      <w:r w:rsidRPr="00151DBA">
        <w:rPr>
          <w:rFonts w:ascii="Arial" w:hAnsi="Arial" w:cs="Arial"/>
          <w:color w:val="333333"/>
          <w:sz w:val="23"/>
          <w:szCs w:val="23"/>
        </w:rPr>
        <w:t>Khandekar</w:t>
      </w:r>
      <w:proofErr w:type="spellEnd"/>
      <w:r w:rsidRPr="00151DBA">
        <w:rPr>
          <w:rFonts w:ascii="Arial" w:hAnsi="Arial" w:cs="Arial"/>
          <w:color w:val="333333"/>
          <w:sz w:val="23"/>
          <w:szCs w:val="23"/>
        </w:rPr>
        <w:t xml:space="preserve"> R, Al </w:t>
      </w:r>
      <w:proofErr w:type="spellStart"/>
      <w:r w:rsidRPr="00151DBA">
        <w:rPr>
          <w:rFonts w:ascii="Arial" w:hAnsi="Arial" w:cs="Arial"/>
          <w:color w:val="333333"/>
          <w:sz w:val="23"/>
          <w:szCs w:val="23"/>
        </w:rPr>
        <w:t>Shahwan</w:t>
      </w:r>
      <w:proofErr w:type="spellEnd"/>
      <w:r w:rsidRPr="00151DBA">
        <w:rPr>
          <w:rFonts w:ascii="Arial" w:hAnsi="Arial" w:cs="Arial"/>
          <w:color w:val="333333"/>
          <w:sz w:val="23"/>
          <w:szCs w:val="23"/>
        </w:rPr>
        <w:t xml:space="preserve"> S, Al </w:t>
      </w:r>
      <w:proofErr w:type="spellStart"/>
      <w:r w:rsidRPr="00151DBA">
        <w:rPr>
          <w:rFonts w:ascii="Arial" w:hAnsi="Arial" w:cs="Arial"/>
          <w:color w:val="333333"/>
          <w:sz w:val="23"/>
          <w:szCs w:val="23"/>
        </w:rPr>
        <w:t>Odhayb</w:t>
      </w:r>
      <w:proofErr w:type="spellEnd"/>
      <w:r w:rsidRPr="00151DBA">
        <w:rPr>
          <w:rFonts w:ascii="Arial" w:hAnsi="Arial" w:cs="Arial"/>
          <w:color w:val="333333"/>
          <w:sz w:val="23"/>
          <w:szCs w:val="23"/>
        </w:rPr>
        <w:t xml:space="preserve"> S, Al </w:t>
      </w:r>
      <w:proofErr w:type="spellStart"/>
      <w:r w:rsidRPr="00151DBA">
        <w:rPr>
          <w:rFonts w:ascii="Arial" w:hAnsi="Arial" w:cs="Arial"/>
          <w:color w:val="333333"/>
          <w:sz w:val="23"/>
          <w:szCs w:val="23"/>
        </w:rPr>
        <w:t>Mobarak</w:t>
      </w:r>
      <w:proofErr w:type="spellEnd"/>
      <w:r w:rsidRPr="00151DBA">
        <w:rPr>
          <w:rFonts w:ascii="Arial" w:hAnsi="Arial" w:cs="Arial"/>
          <w:color w:val="333333"/>
          <w:sz w:val="23"/>
          <w:szCs w:val="23"/>
        </w:rPr>
        <w:t xml:space="preserve"> FA, Edward DP. Intraocular Pressure Following Phacoemulsification and Endoscopic Cyclophotocoagulation for Advanced Glaucoma: </w:t>
      </w:r>
      <w:proofErr w:type="gramStart"/>
      <w:r w:rsidRPr="00151DBA">
        <w:rPr>
          <w:rFonts w:ascii="Arial" w:hAnsi="Arial" w:cs="Arial"/>
          <w:color w:val="333333"/>
          <w:sz w:val="23"/>
          <w:szCs w:val="23"/>
        </w:rPr>
        <w:t>One Year</w:t>
      </w:r>
      <w:proofErr w:type="gramEnd"/>
      <w:r w:rsidRPr="00151DBA">
        <w:rPr>
          <w:rFonts w:ascii="Arial" w:hAnsi="Arial" w:cs="Arial"/>
          <w:color w:val="333333"/>
          <w:sz w:val="23"/>
          <w:szCs w:val="23"/>
        </w:rPr>
        <w:t xml:space="preserve"> Outcomes. J Glaucoma 2015 Aug;24(6): e 157-62</w:t>
      </w:r>
    </w:p>
    <w:p w:rsidR="00072E4F" w:rsidRPr="00151DBA"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Almobarak FA, Neil O’Leary, Reis AS et al. Automated Segmentation of Optic Nerve Head Structures with Spectral Domain Optical Coherence Tomography. Invest </w:t>
      </w:r>
      <w:proofErr w:type="spellStart"/>
      <w:r w:rsidRPr="00151DBA">
        <w:rPr>
          <w:rFonts w:ascii="Arial" w:hAnsi="Arial" w:cs="Arial"/>
          <w:color w:val="333333"/>
          <w:sz w:val="23"/>
          <w:szCs w:val="23"/>
        </w:rPr>
        <w:t>Ophthalmol</w:t>
      </w:r>
      <w:proofErr w:type="spellEnd"/>
      <w:r w:rsidRPr="00151DBA">
        <w:rPr>
          <w:rFonts w:ascii="Arial" w:hAnsi="Arial" w:cs="Arial"/>
          <w:color w:val="333333"/>
          <w:sz w:val="23"/>
          <w:szCs w:val="23"/>
        </w:rPr>
        <w:t xml:space="preserve"> Vis Sci. 2014 Feb 26;55(2):1161-1168</w:t>
      </w:r>
    </w:p>
    <w:p w:rsidR="00072E4F" w:rsidRPr="00151DBA"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lastRenderedPageBreak/>
        <w:t xml:space="preserve">Chauhan BC, O'Leary N, Almobarak FA et al. Enhanced detection of open angle glaucoma with an anatomically accurate optical coherence tomography-derived </w:t>
      </w:r>
      <w:proofErr w:type="spellStart"/>
      <w:r w:rsidRPr="00151DBA">
        <w:rPr>
          <w:rFonts w:ascii="Arial" w:hAnsi="Arial" w:cs="Arial"/>
          <w:color w:val="333333"/>
          <w:sz w:val="23"/>
          <w:szCs w:val="23"/>
        </w:rPr>
        <w:t>neuroretinal</w:t>
      </w:r>
      <w:proofErr w:type="spellEnd"/>
      <w:r w:rsidRPr="00151DBA">
        <w:rPr>
          <w:rFonts w:ascii="Arial" w:hAnsi="Arial" w:cs="Arial"/>
          <w:color w:val="333333"/>
          <w:sz w:val="23"/>
          <w:szCs w:val="23"/>
        </w:rPr>
        <w:t xml:space="preserve"> rim parameter. Ophthalmology. 2013 Mar;120(3):535-43 </w:t>
      </w:r>
    </w:p>
    <w:p w:rsidR="00072E4F" w:rsidRPr="00151DBA"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Almobarak FA, Khan AO. </w:t>
      </w:r>
      <w:proofErr w:type="gramStart"/>
      <w:r w:rsidRPr="00151DBA">
        <w:rPr>
          <w:rFonts w:ascii="Arial" w:hAnsi="Arial" w:cs="Arial"/>
          <w:color w:val="333333"/>
          <w:sz w:val="23"/>
          <w:szCs w:val="23"/>
        </w:rPr>
        <w:t>Two year</w:t>
      </w:r>
      <w:proofErr w:type="gramEnd"/>
      <w:r w:rsidRPr="00151DBA">
        <w:rPr>
          <w:rFonts w:ascii="Arial" w:hAnsi="Arial" w:cs="Arial"/>
          <w:color w:val="333333"/>
          <w:sz w:val="23"/>
          <w:szCs w:val="23"/>
        </w:rPr>
        <w:t xml:space="preserve"> survival of Ahmed valve implantation in the </w:t>
      </w:r>
      <w:r>
        <w:rPr>
          <w:rFonts w:ascii="Arial" w:hAnsi="Arial" w:cs="Arial"/>
          <w:color w:val="333333"/>
          <w:sz w:val="23"/>
          <w:szCs w:val="23"/>
        </w:rPr>
        <w:t>f</w:t>
      </w:r>
      <w:r w:rsidRPr="00151DBA">
        <w:rPr>
          <w:rFonts w:ascii="Arial" w:hAnsi="Arial" w:cs="Arial"/>
          <w:color w:val="333333"/>
          <w:sz w:val="23"/>
          <w:szCs w:val="23"/>
        </w:rPr>
        <w:t xml:space="preserve">irst 2 years of life with and without intraoperative </w:t>
      </w:r>
      <w:proofErr w:type="spellStart"/>
      <w:r w:rsidRPr="00151DBA">
        <w:rPr>
          <w:rFonts w:ascii="Arial" w:hAnsi="Arial" w:cs="Arial"/>
          <w:color w:val="333333"/>
          <w:sz w:val="23"/>
          <w:szCs w:val="23"/>
        </w:rPr>
        <w:t>mitomycin</w:t>
      </w:r>
      <w:proofErr w:type="spellEnd"/>
      <w:r w:rsidRPr="00151DBA">
        <w:rPr>
          <w:rFonts w:ascii="Arial" w:hAnsi="Arial" w:cs="Arial"/>
          <w:color w:val="333333"/>
          <w:sz w:val="23"/>
          <w:szCs w:val="23"/>
        </w:rPr>
        <w:t xml:space="preserve"> C. Ophthalmology. 2009 Oct;116(10):1862-5</w:t>
      </w:r>
    </w:p>
    <w:p w:rsidR="00072E4F" w:rsidRPr="00151DBA"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Khan AO, Almobarak FA. Comparison of polypropylene and silicone Ahmed valve survival 2 years following implantation in the first 2 years of life. Br J </w:t>
      </w:r>
      <w:proofErr w:type="spellStart"/>
      <w:r w:rsidRPr="00151DBA">
        <w:rPr>
          <w:rFonts w:ascii="Arial" w:hAnsi="Arial" w:cs="Arial"/>
          <w:color w:val="333333"/>
          <w:sz w:val="23"/>
          <w:szCs w:val="23"/>
        </w:rPr>
        <w:t>Ophthalmol</w:t>
      </w:r>
      <w:proofErr w:type="spellEnd"/>
      <w:r w:rsidRPr="00151DBA">
        <w:rPr>
          <w:rFonts w:ascii="Arial" w:hAnsi="Arial" w:cs="Arial"/>
          <w:color w:val="333333"/>
          <w:sz w:val="23"/>
          <w:szCs w:val="23"/>
        </w:rPr>
        <w:t>. 2009 Jun;93(6):791-4</w:t>
      </w:r>
    </w:p>
    <w:p w:rsidR="00072E4F" w:rsidRDefault="00072E4F" w:rsidP="00072E4F">
      <w:pPr>
        <w:pStyle w:val="a4"/>
        <w:numPr>
          <w:ilvl w:val="0"/>
          <w:numId w:val="1"/>
        </w:numPr>
        <w:shd w:val="clear" w:color="auto" w:fill="FFFFFF"/>
        <w:spacing w:before="0" w:beforeAutospacing="0" w:after="0" w:afterAutospacing="0" w:line="360" w:lineRule="auto"/>
        <w:rPr>
          <w:rFonts w:ascii="Arial" w:hAnsi="Arial" w:cs="Arial"/>
          <w:color w:val="333333"/>
          <w:sz w:val="23"/>
          <w:szCs w:val="23"/>
        </w:rPr>
      </w:pPr>
      <w:r w:rsidRPr="00151DBA">
        <w:rPr>
          <w:rFonts w:ascii="Arial" w:hAnsi="Arial" w:cs="Arial"/>
          <w:color w:val="333333"/>
          <w:sz w:val="23"/>
          <w:szCs w:val="23"/>
        </w:rPr>
        <w:t xml:space="preserve">Almobarak FA, Khan AO. Complications and </w:t>
      </w:r>
      <w:proofErr w:type="gramStart"/>
      <w:r w:rsidRPr="00151DBA">
        <w:rPr>
          <w:rFonts w:ascii="Arial" w:hAnsi="Arial" w:cs="Arial"/>
          <w:color w:val="333333"/>
          <w:sz w:val="23"/>
          <w:szCs w:val="23"/>
        </w:rPr>
        <w:t>2 year</w:t>
      </w:r>
      <w:proofErr w:type="gramEnd"/>
      <w:r w:rsidRPr="00151DBA">
        <w:rPr>
          <w:rFonts w:ascii="Arial" w:hAnsi="Arial" w:cs="Arial"/>
          <w:color w:val="333333"/>
          <w:sz w:val="23"/>
          <w:szCs w:val="23"/>
        </w:rPr>
        <w:t xml:space="preserve"> valve survival Following Ahmed valve implantation during the first 2 years of life. Br J </w:t>
      </w:r>
      <w:proofErr w:type="spellStart"/>
      <w:r w:rsidRPr="00151DBA">
        <w:rPr>
          <w:rFonts w:ascii="Arial" w:hAnsi="Arial" w:cs="Arial"/>
          <w:color w:val="333333"/>
          <w:sz w:val="23"/>
          <w:szCs w:val="23"/>
        </w:rPr>
        <w:t>Ophthalmol</w:t>
      </w:r>
      <w:proofErr w:type="spellEnd"/>
      <w:r w:rsidRPr="00151DBA">
        <w:rPr>
          <w:rFonts w:ascii="Arial" w:hAnsi="Arial" w:cs="Arial"/>
          <w:color w:val="333333"/>
          <w:sz w:val="23"/>
          <w:szCs w:val="23"/>
        </w:rPr>
        <w:t>. 2009 Jun;93(6):795-8</w:t>
      </w:r>
    </w:p>
    <w:p w:rsidR="00072E4F" w:rsidRDefault="00072E4F" w:rsidP="00072E4F">
      <w:pPr>
        <w:pStyle w:val="a4"/>
        <w:shd w:val="clear" w:color="auto" w:fill="FFFFFF"/>
        <w:spacing w:before="0" w:beforeAutospacing="0" w:after="0" w:afterAutospacing="0" w:line="360" w:lineRule="auto"/>
        <w:rPr>
          <w:rFonts w:ascii="Arial" w:hAnsi="Arial" w:cs="Arial"/>
          <w:color w:val="333333"/>
          <w:sz w:val="23"/>
          <w:szCs w:val="23"/>
        </w:rPr>
      </w:pPr>
    </w:p>
    <w:p w:rsidR="00072E4F" w:rsidRDefault="00072E4F" w:rsidP="00072E4F">
      <w:pPr>
        <w:pStyle w:val="a4"/>
        <w:shd w:val="clear" w:color="auto" w:fill="FFFFFF"/>
        <w:spacing w:before="0" w:beforeAutospacing="0" w:after="0" w:afterAutospacing="0" w:line="360" w:lineRule="auto"/>
        <w:rPr>
          <w:rFonts w:ascii="Arial" w:hAnsi="Arial" w:cs="Arial"/>
          <w:color w:val="333333"/>
          <w:sz w:val="23"/>
          <w:szCs w:val="23"/>
        </w:rPr>
      </w:pPr>
    </w:p>
    <w:p w:rsidR="00072E4F" w:rsidRDefault="00072E4F"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B853B4" w:rsidRDefault="00B853B4" w:rsidP="00072E4F">
      <w:pPr>
        <w:pStyle w:val="a4"/>
        <w:shd w:val="clear" w:color="auto" w:fill="FFFFFF"/>
        <w:spacing w:before="0" w:beforeAutospacing="0" w:after="150" w:afterAutospacing="0" w:line="321" w:lineRule="atLeast"/>
        <w:jc w:val="center"/>
        <w:rPr>
          <w:rFonts w:ascii="Arial" w:hAnsi="Arial" w:cs="Arial"/>
          <w:b/>
          <w:bCs/>
          <w:color w:val="C00000"/>
        </w:rPr>
      </w:pPr>
    </w:p>
    <w:p w:rsidR="00072E4F" w:rsidRDefault="00072E4F" w:rsidP="00072E4F">
      <w:pPr>
        <w:pStyle w:val="a4"/>
        <w:shd w:val="clear" w:color="auto" w:fill="FFFFFF"/>
        <w:spacing w:before="0" w:beforeAutospacing="0" w:after="150" w:afterAutospacing="0" w:line="321" w:lineRule="atLeast"/>
        <w:jc w:val="center"/>
        <w:rPr>
          <w:rFonts w:ascii="Arial" w:hAnsi="Arial" w:cs="Arial"/>
          <w:b/>
          <w:bCs/>
          <w:color w:val="C00000"/>
        </w:rPr>
      </w:pPr>
      <w:r w:rsidRPr="00151DBA">
        <w:rPr>
          <w:rFonts w:ascii="Arial" w:hAnsi="Arial" w:cs="Arial"/>
          <w:b/>
          <w:bCs/>
          <w:color w:val="C00000"/>
        </w:rPr>
        <w:lastRenderedPageBreak/>
        <w:t>Biography</w:t>
      </w:r>
    </w:p>
    <w:p w:rsidR="00072E4F" w:rsidRPr="00151DBA" w:rsidRDefault="00072E4F" w:rsidP="00072E4F">
      <w:pPr>
        <w:pStyle w:val="a4"/>
        <w:shd w:val="clear" w:color="auto" w:fill="FFFFFF"/>
        <w:spacing w:before="0" w:beforeAutospacing="0" w:after="150" w:afterAutospacing="0" w:line="321" w:lineRule="atLeast"/>
        <w:jc w:val="center"/>
        <w:rPr>
          <w:rFonts w:ascii="Arial" w:hAnsi="Arial" w:cs="Arial"/>
          <w:b/>
          <w:bCs/>
          <w:color w:val="C00000"/>
        </w:rPr>
      </w:pPr>
    </w:p>
    <w:p w:rsidR="00072E4F" w:rsidRDefault="00072E4F" w:rsidP="00072E4F">
      <w:pPr>
        <w:pStyle w:val="a4"/>
        <w:shd w:val="clear" w:color="auto" w:fill="FFFFFF"/>
        <w:spacing w:before="0" w:beforeAutospacing="0" w:after="0" w:afterAutospacing="0" w:line="360" w:lineRule="auto"/>
        <w:rPr>
          <w:rFonts w:ascii="Arial" w:hAnsi="Arial" w:cs="Arial"/>
          <w:color w:val="333333"/>
          <w:sz w:val="23"/>
          <w:szCs w:val="23"/>
        </w:rPr>
      </w:pPr>
      <w:r>
        <w:rPr>
          <w:rFonts w:ascii="Arial" w:hAnsi="Arial" w:cs="Arial"/>
          <w:color w:val="333333"/>
          <w:sz w:val="23"/>
          <w:szCs w:val="23"/>
        </w:rPr>
        <w:t xml:space="preserve">Dr. </w:t>
      </w:r>
      <w:proofErr w:type="gramStart"/>
      <w:r>
        <w:rPr>
          <w:rFonts w:ascii="Arial" w:hAnsi="Arial" w:cs="Arial"/>
          <w:color w:val="333333"/>
          <w:sz w:val="23"/>
          <w:szCs w:val="23"/>
        </w:rPr>
        <w:t>Faisal  Almobarak</w:t>
      </w:r>
      <w:proofErr w:type="gramEnd"/>
      <w:r>
        <w:rPr>
          <w:rFonts w:ascii="Arial" w:hAnsi="Arial" w:cs="Arial"/>
          <w:color w:val="333333"/>
          <w:sz w:val="23"/>
          <w:szCs w:val="23"/>
        </w:rPr>
        <w:t xml:space="preserve"> is an assistant professor and consultant at King Saud University, Saudi Arabia. He is the chief of the glaucoma and cataract division and the director of the glaucoma and cataract fellowship program in the department of ophthalmology. Advance surgical management of glaucoma, cataract and laser surgeries are the areas of his subspecialty expertise.</w:t>
      </w:r>
    </w:p>
    <w:p w:rsidR="00072E4F" w:rsidRDefault="00072E4F" w:rsidP="00072E4F">
      <w:pPr>
        <w:pStyle w:val="a4"/>
        <w:shd w:val="clear" w:color="auto" w:fill="FFFFFF"/>
        <w:spacing w:before="0" w:beforeAutospacing="0" w:after="0" w:afterAutospacing="0" w:line="360" w:lineRule="auto"/>
        <w:rPr>
          <w:rFonts w:ascii="Arial" w:hAnsi="Arial" w:cs="Arial"/>
          <w:color w:val="333333"/>
          <w:sz w:val="23"/>
          <w:szCs w:val="23"/>
        </w:rPr>
      </w:pPr>
      <w:r>
        <w:rPr>
          <w:rFonts w:ascii="Arial" w:hAnsi="Arial" w:cs="Arial"/>
          <w:color w:val="333333"/>
          <w:sz w:val="23"/>
          <w:szCs w:val="23"/>
        </w:rPr>
        <w:t xml:space="preserve">Dr. Almobarak is heavily involved in research, medical education and a national level glaucoma awareness programs. He is interested in designing new surgical methods for treating glaucoma and currently holds a patency on </w:t>
      </w:r>
      <w:proofErr w:type="spellStart"/>
      <w:r>
        <w:rPr>
          <w:rFonts w:ascii="Arial" w:hAnsi="Arial" w:cs="Arial"/>
          <w:color w:val="333333"/>
          <w:sz w:val="23"/>
          <w:szCs w:val="23"/>
        </w:rPr>
        <w:t>Schlemm’s</w:t>
      </w:r>
      <w:proofErr w:type="spellEnd"/>
      <w:r>
        <w:rPr>
          <w:rFonts w:ascii="Arial" w:hAnsi="Arial" w:cs="Arial"/>
          <w:color w:val="333333"/>
          <w:sz w:val="23"/>
          <w:szCs w:val="23"/>
        </w:rPr>
        <w:t xml:space="preserve"> canal tube.</w:t>
      </w:r>
    </w:p>
    <w:p w:rsidR="00072E4F" w:rsidRDefault="00072E4F" w:rsidP="00072E4F">
      <w:pPr>
        <w:pStyle w:val="a4"/>
        <w:shd w:val="clear" w:color="auto" w:fill="FFFFFF"/>
        <w:spacing w:before="0" w:beforeAutospacing="0" w:after="0" w:afterAutospacing="0" w:line="360" w:lineRule="auto"/>
        <w:rPr>
          <w:rFonts w:ascii="Arial" w:hAnsi="Arial" w:cs="Arial"/>
          <w:color w:val="333333"/>
          <w:sz w:val="23"/>
          <w:szCs w:val="23"/>
        </w:rPr>
      </w:pPr>
      <w:r>
        <w:rPr>
          <w:rFonts w:ascii="Arial" w:hAnsi="Arial" w:cs="Arial"/>
          <w:color w:val="333333"/>
          <w:sz w:val="23"/>
          <w:szCs w:val="23"/>
        </w:rPr>
        <w:t xml:space="preserve">Dr. Almobarak has published several peer-reviewed articles and has won awards and honors for posters research papers. He is actively participating in several international meetings and involved in surgical and diagnostic glaucoma courses and workshops as a supervisor and instructor. </w:t>
      </w:r>
    </w:p>
    <w:p w:rsidR="00072E4F" w:rsidRDefault="00072E4F" w:rsidP="00072E4F">
      <w:pPr>
        <w:pStyle w:val="a3"/>
        <w:spacing w:line="360" w:lineRule="auto"/>
        <w:jc w:val="center"/>
        <w:rPr>
          <w:rFonts w:ascii="Arial" w:eastAsia="Times New Roman" w:hAnsi="Arial" w:cs="Arial"/>
          <w:color w:val="333333"/>
          <w:sz w:val="23"/>
          <w:szCs w:val="23"/>
        </w:rPr>
      </w:pPr>
    </w:p>
    <w:p w:rsidR="00072E4F" w:rsidRPr="00072E4F" w:rsidRDefault="00072E4F" w:rsidP="00072E4F">
      <w:pPr>
        <w:pStyle w:val="a3"/>
        <w:jc w:val="center"/>
        <w:rPr>
          <w:rFonts w:ascii="Minion Pro"/>
          <w:b/>
          <w:color w:val="5B9BD5" w:themeColor="accent1"/>
          <w:sz w:val="20"/>
        </w:rPr>
      </w:pPr>
      <w:r>
        <w:rPr>
          <w:rFonts w:ascii="Arial" w:eastAsia="Times New Roman" w:hAnsi="Arial" w:cs="Arial"/>
          <w:color w:val="333333"/>
          <w:sz w:val="23"/>
          <w:szCs w:val="23"/>
        </w:rPr>
        <w:t xml:space="preserve">E-mail: </w:t>
      </w:r>
      <w:r w:rsidRPr="00072E4F">
        <w:rPr>
          <w:rFonts w:ascii="Arial" w:eastAsia="Times New Roman" w:hAnsi="Arial" w:cs="Arial"/>
          <w:color w:val="5B9BD5" w:themeColor="accent1"/>
          <w:sz w:val="23"/>
          <w:szCs w:val="23"/>
        </w:rPr>
        <w:t>falmobarak@ksu.edu.sa</w:t>
      </w:r>
    </w:p>
    <w:p w:rsidR="00E2408E" w:rsidRDefault="00E2408E"/>
    <w:sectPr w:rsidR="00E240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altName w:val="Lucida Sans Unicode"/>
    <w:charset w:val="00"/>
    <w:family w:val="swiss"/>
    <w:pitch w:val="variable"/>
    <w:sig w:usb0="00000001" w:usb1="00000000" w:usb2="00000000" w:usb3="00000000" w:csb0="00000003" w:csb1="00000000"/>
  </w:font>
  <w:font w:name="NimbusRomNo9L-Medi">
    <w:panose1 w:val="00000000000000000000"/>
    <w:charset w:val="00"/>
    <w:family w:val="auto"/>
    <w:notTrueType/>
    <w:pitch w:val="default"/>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FC3FD8"/>
    <w:multiLevelType w:val="hybridMultilevel"/>
    <w:tmpl w:val="B8D4156A"/>
    <w:lvl w:ilvl="0" w:tplc="EBC692F2">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E4F"/>
    <w:rsid w:val="00072E4F"/>
    <w:rsid w:val="00231455"/>
    <w:rsid w:val="00233F42"/>
    <w:rsid w:val="0038244F"/>
    <w:rsid w:val="00422AF6"/>
    <w:rsid w:val="00572B03"/>
    <w:rsid w:val="00B853B4"/>
    <w:rsid w:val="00D40D74"/>
    <w:rsid w:val="00E2408E"/>
    <w:rsid w:val="00FA69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5B9892-921C-44F0-8177-BCEEB8C5F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072E4F"/>
    <w:pPr>
      <w:widowControl w:val="0"/>
      <w:spacing w:after="0" w:line="240" w:lineRule="auto"/>
    </w:pPr>
    <w:rPr>
      <w:rFonts w:ascii="Tw Cen MT" w:eastAsia="Tw Cen MT" w:hAnsi="Tw Cen MT" w:cs="Tw Cen MT"/>
    </w:rPr>
  </w:style>
  <w:style w:type="paragraph" w:styleId="3">
    <w:name w:val="heading 3"/>
    <w:basedOn w:val="a"/>
    <w:link w:val="3Char"/>
    <w:uiPriority w:val="1"/>
    <w:qFormat/>
    <w:rsid w:val="00233F42"/>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072E4F"/>
    <w:rPr>
      <w:sz w:val="18"/>
      <w:szCs w:val="18"/>
    </w:rPr>
  </w:style>
  <w:style w:type="character" w:customStyle="1" w:styleId="Char">
    <w:name w:val="نص أساسي Char"/>
    <w:basedOn w:val="a0"/>
    <w:link w:val="a3"/>
    <w:uiPriority w:val="1"/>
    <w:rsid w:val="00072E4F"/>
    <w:rPr>
      <w:rFonts w:ascii="Tw Cen MT" w:eastAsia="Tw Cen MT" w:hAnsi="Tw Cen MT" w:cs="Tw Cen MT"/>
      <w:sz w:val="18"/>
      <w:szCs w:val="18"/>
    </w:rPr>
  </w:style>
  <w:style w:type="paragraph" w:styleId="a4">
    <w:name w:val="Normal (Web)"/>
    <w:basedOn w:val="a"/>
    <w:uiPriority w:val="99"/>
    <w:semiHidden/>
    <w:unhideWhenUsed/>
    <w:rsid w:val="00072E4F"/>
    <w:pPr>
      <w:widowControl/>
      <w:spacing w:before="100" w:beforeAutospacing="1" w:after="100" w:afterAutospacing="1"/>
    </w:pPr>
    <w:rPr>
      <w:rFonts w:ascii="Times New Roman" w:eastAsia="Times New Roman" w:hAnsi="Times New Roman" w:cs="Times New Roman"/>
      <w:sz w:val="24"/>
      <w:szCs w:val="24"/>
    </w:rPr>
  </w:style>
  <w:style w:type="character" w:customStyle="1" w:styleId="3Char">
    <w:name w:val="عنوان 3 Char"/>
    <w:basedOn w:val="a0"/>
    <w:link w:val="3"/>
    <w:uiPriority w:val="1"/>
    <w:rsid w:val="00233F42"/>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1002</Words>
  <Characters>5716</Characters>
  <Application>Microsoft Office Word</Application>
  <DocSecurity>0</DocSecurity>
  <Lines>47</Lines>
  <Paragraphs>13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6705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2</cp:revision>
  <dcterms:created xsi:type="dcterms:W3CDTF">2017-03-30T17:08:00Z</dcterms:created>
  <dcterms:modified xsi:type="dcterms:W3CDTF">2017-03-30T17:08:00Z</dcterms:modified>
</cp:coreProperties>
</file>