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2FF" w:rsidRPr="00067000" w:rsidRDefault="002A62FF" w:rsidP="00EC3E76">
      <w:pPr>
        <w:spacing w:after="0"/>
        <w:ind w:left="-450" w:right="-360"/>
        <w:rPr>
          <w:rFonts w:asciiTheme="majorBidi" w:hAnsiTheme="majorBidi" w:cstheme="majorBidi"/>
          <w:b/>
          <w:bCs/>
        </w:rPr>
      </w:pPr>
      <w:r w:rsidRPr="002A62FF">
        <w:rPr>
          <w:rFonts w:asciiTheme="majorBidi" w:hAnsiTheme="majorBidi" w:cstheme="majorBidi"/>
          <w:b/>
          <w:bCs/>
        </w:rPr>
        <w:t xml:space="preserve">  </w:t>
      </w:r>
      <w:r w:rsidR="00EC3E76">
        <w:rPr>
          <w:rFonts w:asciiTheme="majorBidi" w:hAnsiTheme="majorBidi" w:cstheme="majorBidi"/>
          <w:b/>
          <w:bCs/>
        </w:rPr>
        <w:t xml:space="preserve">                 M</w:t>
      </w:r>
      <w:r w:rsidR="00A86802" w:rsidRPr="00067000">
        <w:rPr>
          <w:rFonts w:asciiTheme="majorBidi" w:hAnsiTheme="majorBidi" w:cstheme="majorBidi"/>
          <w:b/>
          <w:bCs/>
        </w:rPr>
        <w:t xml:space="preserve">anagement </w:t>
      </w:r>
      <w:r w:rsidRPr="00067000">
        <w:rPr>
          <w:rFonts w:asciiTheme="majorBidi" w:hAnsiTheme="majorBidi" w:cstheme="majorBidi"/>
          <w:b/>
          <w:bCs/>
        </w:rPr>
        <w:t xml:space="preserve">of presumed tuberculous </w:t>
      </w:r>
      <w:r w:rsidR="00B34804" w:rsidRPr="00067000">
        <w:rPr>
          <w:rFonts w:asciiTheme="majorBidi" w:hAnsiTheme="majorBidi" w:cstheme="majorBidi"/>
          <w:b/>
          <w:bCs/>
        </w:rPr>
        <w:t>uveitis at</w:t>
      </w:r>
      <w:r w:rsidRPr="00067000">
        <w:rPr>
          <w:rFonts w:asciiTheme="majorBidi" w:hAnsiTheme="majorBidi" w:cstheme="majorBidi"/>
          <w:b/>
          <w:bCs/>
        </w:rPr>
        <w:t xml:space="preserve"> a referral center </w:t>
      </w:r>
    </w:p>
    <w:p w:rsidR="002A62FF" w:rsidRPr="00067000" w:rsidRDefault="002A62FF" w:rsidP="008C27D6">
      <w:pPr>
        <w:spacing w:after="0"/>
        <w:ind w:left="-450" w:right="-360"/>
        <w:rPr>
          <w:rFonts w:asciiTheme="majorBidi" w:hAnsiTheme="majorBidi" w:cstheme="majorBidi"/>
          <w:b/>
          <w:bCs/>
        </w:rPr>
      </w:pPr>
    </w:p>
    <w:p w:rsidR="002A62FF" w:rsidRPr="008C27D6" w:rsidRDefault="002A62FF" w:rsidP="008C27D6">
      <w:pPr>
        <w:spacing w:after="0"/>
        <w:ind w:left="-450" w:right="-360"/>
        <w:rPr>
          <w:rFonts w:asciiTheme="majorBidi" w:hAnsiTheme="majorBidi" w:cstheme="majorBidi"/>
          <w:b/>
          <w:bCs/>
        </w:rPr>
      </w:pPr>
      <w:r w:rsidRPr="008C27D6">
        <w:rPr>
          <w:rFonts w:asciiTheme="majorBidi" w:hAnsiTheme="majorBidi" w:cstheme="majorBidi"/>
          <w:b/>
          <w:bCs/>
        </w:rPr>
        <w:t>Abstract</w:t>
      </w:r>
    </w:p>
    <w:p w:rsidR="002A62FF" w:rsidRPr="008C27D6" w:rsidRDefault="002A62FF" w:rsidP="00EC3E76">
      <w:pPr>
        <w:spacing w:after="0"/>
        <w:ind w:left="-450" w:right="-360"/>
        <w:rPr>
          <w:rFonts w:asciiTheme="majorBidi" w:hAnsiTheme="majorBidi" w:cstheme="majorBidi"/>
          <w:b/>
          <w:bCs/>
        </w:rPr>
      </w:pPr>
      <w:r w:rsidRPr="008C27D6">
        <w:rPr>
          <w:rFonts w:asciiTheme="majorBidi" w:hAnsiTheme="majorBidi" w:cstheme="majorBidi"/>
          <w:b/>
          <w:bCs/>
        </w:rPr>
        <w:t>Background:</w:t>
      </w:r>
      <w:r w:rsidRPr="008C27D6">
        <w:rPr>
          <w:rFonts w:asciiTheme="majorBidi" w:hAnsiTheme="majorBidi" w:cstheme="majorBidi"/>
        </w:rPr>
        <w:t xml:space="preserve"> The diagnosis of tuberculous uveitis is often presumptive, because of the difficult</w:t>
      </w:r>
      <w:r w:rsidR="00EC3E76">
        <w:rPr>
          <w:rFonts w:asciiTheme="majorBidi" w:hAnsiTheme="majorBidi" w:cstheme="majorBidi"/>
        </w:rPr>
        <w:t>ies</w:t>
      </w:r>
      <w:r w:rsidRPr="008C27D6">
        <w:rPr>
          <w:rFonts w:asciiTheme="majorBidi" w:hAnsiTheme="majorBidi" w:cstheme="majorBidi"/>
        </w:rPr>
        <w:t xml:space="preserve"> in obtaining microbiological evidence. </w:t>
      </w:r>
      <w:r w:rsidR="000F6B48" w:rsidRPr="002A62FF">
        <w:rPr>
          <w:rFonts w:asciiTheme="majorBidi" w:hAnsiTheme="majorBidi" w:cstheme="majorBidi"/>
        </w:rPr>
        <w:t>It is still unknown if</w:t>
      </w:r>
      <w:r w:rsidR="000F6B48" w:rsidRPr="002A62FF">
        <w:rPr>
          <w:rFonts w:asciiTheme="majorBidi" w:hAnsiTheme="majorBidi" w:cstheme="majorBidi"/>
          <w:vertAlign w:val="superscript"/>
        </w:rPr>
        <w:t xml:space="preserve"> </w:t>
      </w:r>
      <w:r w:rsidR="000F6B48" w:rsidRPr="002A62FF">
        <w:rPr>
          <w:rFonts w:asciiTheme="majorBidi" w:hAnsiTheme="majorBidi" w:cstheme="majorBidi"/>
        </w:rPr>
        <w:t xml:space="preserve">ocular manifestations result from a direct mycobacterium infection or hypersensitivity reaction and this is reflected on </w:t>
      </w:r>
      <w:r w:rsidR="00EC3E76">
        <w:rPr>
          <w:rFonts w:asciiTheme="majorBidi" w:hAnsiTheme="majorBidi" w:cstheme="majorBidi"/>
        </w:rPr>
        <w:t>its</w:t>
      </w:r>
      <w:r w:rsidR="000F6B48" w:rsidRPr="002A62FF">
        <w:rPr>
          <w:rFonts w:asciiTheme="majorBidi" w:hAnsiTheme="majorBidi" w:cstheme="majorBidi"/>
        </w:rPr>
        <w:t xml:space="preserve"> management.</w:t>
      </w:r>
    </w:p>
    <w:p w:rsidR="000F6B48" w:rsidRPr="002A62FF" w:rsidRDefault="002A62FF" w:rsidP="00EC3E76">
      <w:pPr>
        <w:pStyle w:val="Header"/>
        <w:spacing w:line="276" w:lineRule="auto"/>
        <w:ind w:left="-450" w:right="-270"/>
        <w:jc w:val="both"/>
        <w:rPr>
          <w:rFonts w:asciiTheme="majorBidi" w:hAnsiTheme="majorBidi" w:cstheme="majorBidi"/>
          <w:sz w:val="22"/>
          <w:szCs w:val="22"/>
        </w:rPr>
      </w:pPr>
      <w:r w:rsidRPr="008C27D6">
        <w:rPr>
          <w:rFonts w:asciiTheme="majorBidi" w:hAnsiTheme="majorBidi" w:cstheme="majorBidi"/>
          <w:b/>
          <w:bCs/>
          <w:sz w:val="22"/>
          <w:szCs w:val="22"/>
        </w:rPr>
        <w:t>Purpose</w:t>
      </w:r>
      <w:r w:rsidRPr="008C27D6">
        <w:rPr>
          <w:rFonts w:asciiTheme="majorBidi" w:hAnsiTheme="majorBidi" w:cstheme="majorBidi"/>
          <w:sz w:val="22"/>
          <w:szCs w:val="22"/>
        </w:rPr>
        <w:t xml:space="preserve">:  </w:t>
      </w:r>
      <w:r w:rsidR="00AF1BF1" w:rsidRPr="00B34804">
        <w:rPr>
          <w:rFonts w:asciiTheme="majorBidi" w:hAnsiTheme="majorBidi" w:cstheme="majorBidi"/>
          <w:sz w:val="22"/>
          <w:szCs w:val="22"/>
        </w:rPr>
        <w:t>T</w:t>
      </w:r>
      <w:r w:rsidR="000F6B48" w:rsidRPr="00B34804">
        <w:rPr>
          <w:rFonts w:asciiTheme="majorBidi" w:hAnsiTheme="majorBidi" w:cstheme="majorBidi"/>
          <w:sz w:val="22"/>
          <w:szCs w:val="22"/>
        </w:rPr>
        <w:t xml:space="preserve">o illustrate </w:t>
      </w:r>
      <w:r w:rsidR="00067000" w:rsidRPr="00B34804">
        <w:rPr>
          <w:rFonts w:asciiTheme="majorBidi" w:hAnsiTheme="majorBidi" w:cstheme="majorBidi"/>
          <w:sz w:val="22"/>
          <w:szCs w:val="22"/>
        </w:rPr>
        <w:t xml:space="preserve">the </w:t>
      </w:r>
      <w:r w:rsidR="00B34804" w:rsidRPr="00B34804">
        <w:rPr>
          <w:rFonts w:asciiTheme="majorBidi" w:hAnsiTheme="majorBidi" w:cstheme="majorBidi"/>
          <w:sz w:val="22"/>
          <w:szCs w:val="22"/>
        </w:rPr>
        <w:t xml:space="preserve">management </w:t>
      </w:r>
      <w:r w:rsidR="00B34804" w:rsidRPr="00B34804">
        <w:rPr>
          <w:rFonts w:asciiTheme="majorBidi" w:hAnsiTheme="majorBidi" w:cstheme="majorBidi"/>
        </w:rPr>
        <w:t>of presumed tuberculous uveitis</w:t>
      </w:r>
      <w:r w:rsidR="00EC3E76">
        <w:rPr>
          <w:rFonts w:asciiTheme="majorBidi" w:hAnsiTheme="majorBidi" w:cstheme="majorBidi"/>
        </w:rPr>
        <w:t xml:space="preserve"> </w:t>
      </w:r>
      <w:r w:rsidR="000F6B48">
        <w:rPr>
          <w:rFonts w:asciiTheme="majorBidi" w:hAnsiTheme="majorBidi" w:cstheme="majorBidi"/>
          <w:sz w:val="22"/>
          <w:szCs w:val="22"/>
        </w:rPr>
        <w:t>at a referral eye center</w:t>
      </w:r>
      <w:r w:rsidR="00AF1BF1">
        <w:rPr>
          <w:rFonts w:asciiTheme="majorBidi" w:hAnsiTheme="majorBidi" w:cstheme="majorBidi"/>
          <w:sz w:val="22"/>
          <w:szCs w:val="22"/>
        </w:rPr>
        <w:t>.</w:t>
      </w:r>
    </w:p>
    <w:p w:rsidR="002A62FF" w:rsidRPr="008C27D6" w:rsidRDefault="002A62FF" w:rsidP="000F6B48">
      <w:pPr>
        <w:spacing w:after="0"/>
        <w:ind w:left="-450" w:right="-360"/>
        <w:rPr>
          <w:rFonts w:asciiTheme="majorBidi" w:hAnsiTheme="majorBidi" w:cstheme="majorBidi"/>
          <w:b/>
          <w:bCs/>
        </w:rPr>
      </w:pPr>
      <w:r w:rsidRPr="008C27D6">
        <w:rPr>
          <w:rFonts w:asciiTheme="majorBidi" w:hAnsiTheme="majorBidi" w:cstheme="majorBidi"/>
          <w:b/>
          <w:bCs/>
        </w:rPr>
        <w:t>Method and Subjects:</w:t>
      </w:r>
    </w:p>
    <w:p w:rsidR="002A62FF" w:rsidRPr="00EC3E76" w:rsidRDefault="002A62FF" w:rsidP="00D4431B">
      <w:pPr>
        <w:spacing w:after="0"/>
        <w:ind w:left="-450" w:right="-360"/>
        <w:rPr>
          <w:rFonts w:asciiTheme="majorBidi" w:hAnsiTheme="majorBidi" w:cstheme="majorBidi"/>
          <w:sz w:val="24"/>
          <w:szCs w:val="24"/>
        </w:rPr>
      </w:pPr>
      <w:r w:rsidRPr="008C27D6">
        <w:rPr>
          <w:rFonts w:asciiTheme="majorBidi" w:hAnsiTheme="majorBidi" w:cstheme="majorBidi"/>
        </w:rPr>
        <w:t xml:space="preserve">This prospective case series study included patients with presumed </w:t>
      </w:r>
      <w:r w:rsidR="00D4431B" w:rsidRPr="008C27D6">
        <w:rPr>
          <w:rFonts w:asciiTheme="majorBidi" w:hAnsiTheme="majorBidi" w:cstheme="majorBidi"/>
        </w:rPr>
        <w:t xml:space="preserve">tuberculous uveitis </w:t>
      </w:r>
      <w:r w:rsidRPr="008C27D6">
        <w:rPr>
          <w:rFonts w:asciiTheme="majorBidi" w:hAnsiTheme="majorBidi" w:cstheme="majorBidi"/>
        </w:rPr>
        <w:t>presented consecutively at uveitis clinic/ Ibn Al-Haetham teaching eye hospital</w:t>
      </w:r>
      <w:r w:rsidR="00067000">
        <w:rPr>
          <w:rFonts w:asciiTheme="majorBidi" w:hAnsiTheme="majorBidi" w:cstheme="majorBidi"/>
        </w:rPr>
        <w:t>/ Baghdad</w:t>
      </w:r>
      <w:r w:rsidRPr="008C27D6">
        <w:rPr>
          <w:rFonts w:asciiTheme="majorBidi" w:hAnsiTheme="majorBidi" w:cstheme="majorBidi"/>
        </w:rPr>
        <w:t>, from January 2007-January 201</w:t>
      </w:r>
      <w:r w:rsidR="00273EFC">
        <w:rPr>
          <w:rFonts w:asciiTheme="majorBidi" w:hAnsiTheme="majorBidi" w:cstheme="majorBidi"/>
        </w:rPr>
        <w:t>5</w:t>
      </w:r>
      <w:r w:rsidRPr="008C27D6">
        <w:rPr>
          <w:rFonts w:asciiTheme="majorBidi" w:hAnsiTheme="majorBidi" w:cstheme="majorBidi"/>
        </w:rPr>
        <w:t xml:space="preserve">. </w:t>
      </w:r>
      <w:r w:rsidR="00D4431B">
        <w:rPr>
          <w:rFonts w:asciiTheme="majorBidi" w:hAnsiTheme="majorBidi" w:cstheme="majorBidi"/>
        </w:rPr>
        <w:t>T</w:t>
      </w:r>
      <w:r w:rsidR="00EC3E76" w:rsidRPr="008C27D6">
        <w:rPr>
          <w:rFonts w:asciiTheme="majorBidi" w:hAnsiTheme="majorBidi" w:cstheme="majorBidi"/>
        </w:rPr>
        <w:t xml:space="preserve">uberculous uveitis </w:t>
      </w:r>
      <w:r w:rsidRPr="008C27D6">
        <w:rPr>
          <w:rFonts w:asciiTheme="majorBidi" w:hAnsiTheme="majorBidi" w:cstheme="majorBidi"/>
        </w:rPr>
        <w:t>was presumed when findings were consistent with possible intraocular tuberculosis, intractable to steroid therapy, and no clinical or laboratory evidence for other causes of uveitis. Strongly positive tuberculin skin test result (</w:t>
      </w:r>
      <w:r w:rsidRPr="008C27D6">
        <w:rPr>
          <w:rFonts w:asciiTheme="majorBidi" w:hAnsiTheme="majorBidi" w:cstheme="majorBidi"/>
          <w:lang w:bidi="ar-IQ"/>
        </w:rPr>
        <w:t>more than</w:t>
      </w:r>
      <w:r w:rsidRPr="008C27D6">
        <w:rPr>
          <w:rFonts w:asciiTheme="majorBidi" w:hAnsiTheme="majorBidi" w:cstheme="majorBidi"/>
        </w:rPr>
        <w:t>1</w:t>
      </w:r>
      <w:r w:rsidR="00AF1BF1">
        <w:rPr>
          <w:rFonts w:asciiTheme="majorBidi" w:hAnsiTheme="majorBidi" w:cstheme="majorBidi"/>
        </w:rPr>
        <w:t>0</w:t>
      </w:r>
      <w:r w:rsidRPr="008C27D6">
        <w:rPr>
          <w:rFonts w:asciiTheme="majorBidi" w:hAnsiTheme="majorBidi" w:cstheme="majorBidi"/>
        </w:rPr>
        <w:t xml:space="preserve"> mm area of induration/necrosis) supported the diagnosis, but was not a prerequisite for initiating therapy. All patients were treated with anti tuberculosis </w:t>
      </w:r>
      <w:r w:rsidRPr="00EC3E76">
        <w:rPr>
          <w:rFonts w:asciiTheme="majorBidi" w:hAnsiTheme="majorBidi" w:cstheme="majorBidi"/>
          <w:sz w:val="24"/>
          <w:szCs w:val="24"/>
        </w:rPr>
        <w:t>therapy</w:t>
      </w:r>
      <w:r w:rsidR="00EC3E76" w:rsidRPr="00EC3E76">
        <w:rPr>
          <w:rFonts w:asciiTheme="majorBidi" w:hAnsiTheme="majorBidi" w:cstheme="majorBidi"/>
          <w:sz w:val="24"/>
          <w:szCs w:val="24"/>
        </w:rPr>
        <w:t xml:space="preserve"> (2 months of </w:t>
      </w:r>
      <w:proofErr w:type="spellStart"/>
      <w:r w:rsidR="00EC3E76" w:rsidRPr="00EC3E76">
        <w:rPr>
          <w:rFonts w:asciiTheme="majorBidi" w:hAnsiTheme="majorBidi" w:cstheme="majorBidi"/>
          <w:sz w:val="24"/>
          <w:szCs w:val="24"/>
        </w:rPr>
        <w:t>rifampicin</w:t>
      </w:r>
      <w:proofErr w:type="spellEnd"/>
      <w:r w:rsidR="00EC3E76" w:rsidRPr="00EC3E76">
        <w:rPr>
          <w:rFonts w:asciiTheme="majorBidi" w:hAnsiTheme="majorBidi" w:cstheme="majorBidi"/>
          <w:sz w:val="24"/>
          <w:szCs w:val="24"/>
        </w:rPr>
        <w:t xml:space="preserve">, </w:t>
      </w:r>
      <w:proofErr w:type="spellStart"/>
      <w:r w:rsidR="00EC3E76" w:rsidRPr="00EC3E76">
        <w:rPr>
          <w:rFonts w:asciiTheme="majorBidi" w:hAnsiTheme="majorBidi" w:cstheme="majorBidi"/>
          <w:sz w:val="24"/>
          <w:szCs w:val="24"/>
        </w:rPr>
        <w:t>isoniazid</w:t>
      </w:r>
      <w:proofErr w:type="spellEnd"/>
      <w:r w:rsidR="00EC3E76" w:rsidRPr="00EC3E76">
        <w:rPr>
          <w:rFonts w:asciiTheme="majorBidi" w:hAnsiTheme="majorBidi" w:cstheme="majorBidi"/>
          <w:sz w:val="24"/>
          <w:szCs w:val="24"/>
        </w:rPr>
        <w:t xml:space="preserve">, </w:t>
      </w:r>
      <w:proofErr w:type="spellStart"/>
      <w:r w:rsidR="00EC3E76" w:rsidRPr="00EC3E76">
        <w:rPr>
          <w:rFonts w:asciiTheme="majorBidi" w:hAnsiTheme="majorBidi" w:cstheme="majorBidi"/>
          <w:sz w:val="24"/>
          <w:szCs w:val="24"/>
        </w:rPr>
        <w:t>pyrazinamide</w:t>
      </w:r>
      <w:proofErr w:type="spellEnd"/>
      <w:r w:rsidR="00EC3E76" w:rsidRPr="00EC3E76">
        <w:rPr>
          <w:rFonts w:asciiTheme="majorBidi" w:hAnsiTheme="majorBidi" w:cstheme="majorBidi"/>
          <w:sz w:val="24"/>
          <w:szCs w:val="24"/>
        </w:rPr>
        <w:t xml:space="preserve">, and </w:t>
      </w:r>
      <w:proofErr w:type="spellStart"/>
      <w:r w:rsidR="00EC3E76" w:rsidRPr="00EC3E76">
        <w:rPr>
          <w:rFonts w:asciiTheme="majorBidi" w:hAnsiTheme="majorBidi" w:cstheme="majorBidi"/>
          <w:sz w:val="24"/>
          <w:szCs w:val="24"/>
        </w:rPr>
        <w:t>ethambutol</w:t>
      </w:r>
      <w:proofErr w:type="spellEnd"/>
      <w:r w:rsidR="00EC3E76" w:rsidRPr="00EC3E76">
        <w:rPr>
          <w:rFonts w:asciiTheme="majorBidi" w:hAnsiTheme="majorBidi" w:cstheme="majorBidi"/>
          <w:sz w:val="24"/>
          <w:szCs w:val="24"/>
        </w:rPr>
        <w:t xml:space="preserve"> followed by 4 months of </w:t>
      </w:r>
      <w:proofErr w:type="spellStart"/>
      <w:r w:rsidR="00EC3E76" w:rsidRPr="00EC3E76">
        <w:rPr>
          <w:rFonts w:asciiTheme="majorBidi" w:hAnsiTheme="majorBidi" w:cstheme="majorBidi"/>
          <w:sz w:val="24"/>
          <w:szCs w:val="24"/>
        </w:rPr>
        <w:t>rifampicin</w:t>
      </w:r>
      <w:proofErr w:type="spellEnd"/>
      <w:r w:rsidR="00EC3E76" w:rsidRPr="00EC3E76">
        <w:rPr>
          <w:rFonts w:asciiTheme="majorBidi" w:hAnsiTheme="majorBidi" w:cstheme="majorBidi"/>
          <w:sz w:val="24"/>
          <w:szCs w:val="24"/>
        </w:rPr>
        <w:t xml:space="preserve"> and </w:t>
      </w:r>
      <w:proofErr w:type="spellStart"/>
      <w:r w:rsidR="00EC3E76" w:rsidRPr="00EC3E76">
        <w:rPr>
          <w:rFonts w:asciiTheme="majorBidi" w:hAnsiTheme="majorBidi" w:cstheme="majorBidi"/>
          <w:sz w:val="24"/>
          <w:szCs w:val="24"/>
        </w:rPr>
        <w:t>isoniazid</w:t>
      </w:r>
      <w:proofErr w:type="spellEnd"/>
      <w:r w:rsidR="00EC3E76" w:rsidRPr="00EC3E76">
        <w:rPr>
          <w:rFonts w:asciiTheme="majorBidi" w:hAnsiTheme="majorBidi" w:cstheme="majorBidi"/>
          <w:sz w:val="24"/>
          <w:szCs w:val="24"/>
        </w:rPr>
        <w:t>)</w:t>
      </w:r>
      <w:r w:rsidRPr="00EC3E76">
        <w:rPr>
          <w:rFonts w:asciiTheme="majorBidi" w:hAnsiTheme="majorBidi" w:cstheme="majorBidi"/>
          <w:sz w:val="24"/>
          <w:szCs w:val="24"/>
        </w:rPr>
        <w:t>. Clinical findings and response on treatment were documented in a special follow up cards.</w:t>
      </w:r>
    </w:p>
    <w:p w:rsidR="002A62FF" w:rsidRPr="008C27D6" w:rsidRDefault="002A62FF" w:rsidP="008C27D6">
      <w:pPr>
        <w:spacing w:after="0"/>
        <w:ind w:left="-450" w:right="-360"/>
        <w:rPr>
          <w:rFonts w:asciiTheme="majorBidi" w:hAnsiTheme="majorBidi" w:cstheme="majorBidi"/>
          <w:i/>
          <w:iCs/>
        </w:rPr>
      </w:pPr>
      <w:r w:rsidRPr="008C27D6">
        <w:rPr>
          <w:rFonts w:asciiTheme="majorBidi" w:hAnsiTheme="majorBidi" w:cstheme="majorBidi"/>
          <w:b/>
          <w:bCs/>
        </w:rPr>
        <w:t>Results:</w:t>
      </w:r>
      <w:r w:rsidRPr="008C27D6">
        <w:rPr>
          <w:rFonts w:asciiTheme="majorBidi" w:hAnsiTheme="majorBidi" w:cstheme="majorBidi"/>
          <w:i/>
          <w:iCs/>
        </w:rPr>
        <w:t xml:space="preserve"> </w:t>
      </w:r>
    </w:p>
    <w:p w:rsidR="002A62FF" w:rsidRPr="008C27D6" w:rsidRDefault="002A62FF" w:rsidP="00A86802">
      <w:pPr>
        <w:spacing w:after="0"/>
        <w:ind w:left="-450" w:right="-360"/>
        <w:rPr>
          <w:rFonts w:asciiTheme="majorBidi" w:hAnsiTheme="majorBidi" w:cstheme="majorBidi"/>
        </w:rPr>
      </w:pPr>
      <w:r w:rsidRPr="008C27D6">
        <w:rPr>
          <w:rFonts w:asciiTheme="majorBidi" w:hAnsiTheme="majorBidi" w:cstheme="majorBidi"/>
        </w:rPr>
        <w:t xml:space="preserve">    </w:t>
      </w:r>
      <w:r w:rsidR="00A86802">
        <w:rPr>
          <w:rFonts w:asciiTheme="majorBidi" w:hAnsiTheme="majorBidi" w:cstheme="majorBidi"/>
        </w:rPr>
        <w:t>9</w:t>
      </w:r>
      <w:r w:rsidR="00273EFC">
        <w:rPr>
          <w:rFonts w:asciiTheme="majorBidi" w:hAnsiTheme="majorBidi" w:cstheme="majorBidi"/>
        </w:rPr>
        <w:t>6</w:t>
      </w:r>
      <w:r w:rsidRPr="008C27D6">
        <w:rPr>
          <w:rFonts w:asciiTheme="majorBidi" w:hAnsiTheme="majorBidi" w:cstheme="majorBidi"/>
        </w:rPr>
        <w:t xml:space="preserve"> patients with presumed </w:t>
      </w:r>
      <w:r w:rsidR="00AF1BF1" w:rsidRPr="002A62FF">
        <w:rPr>
          <w:rFonts w:asciiTheme="majorBidi" w:hAnsiTheme="majorBidi" w:cstheme="majorBidi"/>
        </w:rPr>
        <w:t>tuberculous</w:t>
      </w:r>
      <w:r w:rsidRPr="008C27D6">
        <w:rPr>
          <w:rFonts w:asciiTheme="majorBidi" w:hAnsiTheme="majorBidi" w:cstheme="majorBidi"/>
        </w:rPr>
        <w:t xml:space="preserve"> uveitis were included in this study. Mean age of the patients was </w:t>
      </w:r>
      <w:r w:rsidR="00273EFC">
        <w:rPr>
          <w:rFonts w:asciiTheme="majorBidi" w:hAnsiTheme="majorBidi" w:cstheme="majorBidi"/>
        </w:rPr>
        <w:t>36.6</w:t>
      </w:r>
      <w:r w:rsidRPr="008C27D6">
        <w:rPr>
          <w:rFonts w:asciiTheme="majorBidi" w:hAnsiTheme="majorBidi" w:cstheme="majorBidi"/>
        </w:rPr>
        <w:t xml:space="preserve"> years with no significant sex predominance. </w:t>
      </w:r>
    </w:p>
    <w:p w:rsidR="002A62FF" w:rsidRPr="008C27D6" w:rsidRDefault="002A62FF" w:rsidP="003B6DF6">
      <w:pPr>
        <w:spacing w:after="0"/>
        <w:ind w:left="-450" w:right="-360"/>
        <w:rPr>
          <w:rFonts w:asciiTheme="majorBidi" w:hAnsiTheme="majorBidi" w:cstheme="majorBidi"/>
        </w:rPr>
      </w:pPr>
      <w:r w:rsidRPr="008C27D6">
        <w:rPr>
          <w:rFonts w:asciiTheme="majorBidi" w:hAnsiTheme="majorBidi" w:cstheme="majorBidi"/>
        </w:rPr>
        <w:t xml:space="preserve">   Bilateral involvement was recorded in </w:t>
      </w:r>
      <w:r w:rsidR="00A86802">
        <w:rPr>
          <w:rFonts w:asciiTheme="majorBidi" w:hAnsiTheme="majorBidi" w:cstheme="majorBidi"/>
        </w:rPr>
        <w:t>92</w:t>
      </w:r>
      <w:r w:rsidRPr="008C27D6">
        <w:rPr>
          <w:rFonts w:asciiTheme="majorBidi" w:hAnsiTheme="majorBidi" w:cstheme="majorBidi"/>
        </w:rPr>
        <w:t xml:space="preserve"> patients</w:t>
      </w:r>
      <w:r w:rsidR="00273EFC">
        <w:rPr>
          <w:rFonts w:asciiTheme="majorBidi" w:hAnsiTheme="majorBidi" w:cstheme="majorBidi"/>
        </w:rPr>
        <w:t xml:space="preserve"> (</w:t>
      </w:r>
      <w:r w:rsidR="00A86802">
        <w:rPr>
          <w:rFonts w:asciiTheme="majorBidi" w:hAnsiTheme="majorBidi" w:cstheme="majorBidi"/>
        </w:rPr>
        <w:t>95.8</w:t>
      </w:r>
      <w:r w:rsidR="00273EFC">
        <w:rPr>
          <w:rFonts w:asciiTheme="majorBidi" w:hAnsiTheme="majorBidi" w:cstheme="majorBidi"/>
        </w:rPr>
        <w:t>%)</w:t>
      </w:r>
      <w:r w:rsidRPr="008C27D6">
        <w:rPr>
          <w:rFonts w:asciiTheme="majorBidi" w:hAnsiTheme="majorBidi" w:cstheme="majorBidi"/>
        </w:rPr>
        <w:t xml:space="preserve">.  </w:t>
      </w:r>
      <w:r w:rsidR="00273EFC">
        <w:rPr>
          <w:rFonts w:asciiTheme="majorBidi" w:hAnsiTheme="majorBidi" w:cstheme="majorBidi"/>
        </w:rPr>
        <w:t>M</w:t>
      </w:r>
      <w:r w:rsidRPr="008C27D6">
        <w:rPr>
          <w:rFonts w:asciiTheme="majorBidi" w:hAnsiTheme="majorBidi" w:cstheme="majorBidi"/>
        </w:rPr>
        <w:t xml:space="preserve">ultifocal choroiditis was the most common </w:t>
      </w:r>
      <w:r w:rsidR="00273EFC">
        <w:rPr>
          <w:rFonts w:asciiTheme="majorBidi" w:hAnsiTheme="majorBidi" w:cstheme="majorBidi"/>
        </w:rPr>
        <w:t>clinical findings at presentation.</w:t>
      </w:r>
      <w:r w:rsidRPr="008C27D6">
        <w:rPr>
          <w:rFonts w:asciiTheme="majorBidi" w:hAnsiTheme="majorBidi" w:cstheme="majorBidi"/>
        </w:rPr>
        <w:t xml:space="preserve">        </w:t>
      </w:r>
    </w:p>
    <w:p w:rsidR="00436E96" w:rsidRPr="00D4431B" w:rsidRDefault="002A62FF" w:rsidP="00D4431B">
      <w:pPr>
        <w:spacing w:after="0"/>
        <w:ind w:left="-450" w:right="-360"/>
        <w:rPr>
          <w:rFonts w:asciiTheme="majorBidi" w:hAnsiTheme="majorBidi" w:cstheme="majorBidi"/>
        </w:rPr>
      </w:pPr>
      <w:r w:rsidRPr="008C27D6">
        <w:rPr>
          <w:rFonts w:asciiTheme="majorBidi" w:hAnsiTheme="majorBidi" w:cstheme="majorBidi"/>
        </w:rPr>
        <w:t xml:space="preserve">     </w:t>
      </w:r>
      <w:r w:rsidR="00436E96" w:rsidRPr="008C27D6">
        <w:rPr>
          <w:rFonts w:asciiTheme="majorBidi" w:hAnsiTheme="majorBidi" w:cstheme="majorBidi"/>
        </w:rPr>
        <w:t xml:space="preserve">All patients treated initially with </w:t>
      </w:r>
      <w:r w:rsidR="00EC3E76" w:rsidRPr="008C27D6">
        <w:rPr>
          <w:rFonts w:asciiTheme="majorBidi" w:hAnsiTheme="majorBidi" w:cstheme="majorBidi"/>
        </w:rPr>
        <w:t>anti tuberculosis</w:t>
      </w:r>
      <w:r w:rsidR="00EC3E76">
        <w:rPr>
          <w:rFonts w:asciiTheme="majorBidi" w:hAnsiTheme="majorBidi" w:cstheme="majorBidi"/>
        </w:rPr>
        <w:t xml:space="preserve"> therapy</w:t>
      </w:r>
      <w:r w:rsidR="000F6B48">
        <w:rPr>
          <w:rFonts w:asciiTheme="majorBidi" w:hAnsiTheme="majorBidi" w:cstheme="majorBidi"/>
        </w:rPr>
        <w:t xml:space="preserve">, </w:t>
      </w:r>
      <w:r w:rsidR="00436E96" w:rsidRPr="008C27D6">
        <w:rPr>
          <w:rFonts w:asciiTheme="majorBidi" w:hAnsiTheme="majorBidi" w:cstheme="majorBidi"/>
        </w:rPr>
        <w:t>responded well with</w:t>
      </w:r>
      <w:r w:rsidR="00A03161">
        <w:rPr>
          <w:rFonts w:asciiTheme="majorBidi" w:hAnsiTheme="majorBidi" w:cstheme="majorBidi"/>
        </w:rPr>
        <w:t xml:space="preserve"> decrease inflammatory reactions and </w:t>
      </w:r>
      <w:r w:rsidR="00A03161" w:rsidRPr="008C27D6">
        <w:rPr>
          <w:rFonts w:asciiTheme="majorBidi" w:hAnsiTheme="majorBidi" w:cstheme="majorBidi"/>
        </w:rPr>
        <w:t>improvement</w:t>
      </w:r>
      <w:r w:rsidR="000F6B48">
        <w:rPr>
          <w:rFonts w:asciiTheme="majorBidi" w:hAnsiTheme="majorBidi" w:cstheme="majorBidi"/>
        </w:rPr>
        <w:t xml:space="preserve"> of vision</w:t>
      </w:r>
      <w:r w:rsidR="00436E96" w:rsidRPr="008C27D6">
        <w:rPr>
          <w:rFonts w:asciiTheme="majorBidi" w:hAnsiTheme="majorBidi" w:cstheme="majorBidi"/>
        </w:rPr>
        <w:t xml:space="preserve">. </w:t>
      </w:r>
      <w:r w:rsidR="00EC3E76">
        <w:rPr>
          <w:rFonts w:asciiTheme="majorBidi" w:hAnsiTheme="majorBidi" w:cstheme="majorBidi"/>
        </w:rPr>
        <w:t xml:space="preserve">In </w:t>
      </w:r>
      <w:r w:rsidR="00A03161">
        <w:rPr>
          <w:rFonts w:asciiTheme="majorBidi" w:hAnsiTheme="majorBidi" w:cstheme="majorBidi"/>
        </w:rPr>
        <w:t>68</w:t>
      </w:r>
      <w:r w:rsidR="00A86802">
        <w:rPr>
          <w:rFonts w:asciiTheme="majorBidi" w:hAnsiTheme="majorBidi" w:cstheme="majorBidi"/>
        </w:rPr>
        <w:t xml:space="preserve"> </w:t>
      </w:r>
      <w:r w:rsidR="00EC3E76">
        <w:rPr>
          <w:rFonts w:asciiTheme="majorBidi" w:hAnsiTheme="majorBidi" w:cstheme="majorBidi"/>
        </w:rPr>
        <w:t>patients</w:t>
      </w:r>
      <w:r w:rsidR="00436E96" w:rsidRPr="008C27D6">
        <w:rPr>
          <w:rFonts w:asciiTheme="majorBidi" w:hAnsiTheme="majorBidi" w:cstheme="majorBidi"/>
        </w:rPr>
        <w:t xml:space="preserve"> </w:t>
      </w:r>
      <w:r w:rsidR="00A86802">
        <w:rPr>
          <w:rFonts w:asciiTheme="majorBidi" w:hAnsiTheme="majorBidi" w:cstheme="majorBidi"/>
        </w:rPr>
        <w:t>(7</w:t>
      </w:r>
      <w:r w:rsidR="00A03161">
        <w:rPr>
          <w:rFonts w:asciiTheme="majorBidi" w:hAnsiTheme="majorBidi" w:cstheme="majorBidi"/>
        </w:rPr>
        <w:t>0.8</w:t>
      </w:r>
      <w:r w:rsidR="00436E96" w:rsidRPr="008C27D6">
        <w:rPr>
          <w:rFonts w:asciiTheme="majorBidi" w:hAnsiTheme="majorBidi" w:cstheme="majorBidi"/>
        </w:rPr>
        <w:t>%</w:t>
      </w:r>
      <w:r w:rsidR="00A86802">
        <w:rPr>
          <w:rFonts w:asciiTheme="majorBidi" w:hAnsiTheme="majorBidi" w:cstheme="majorBidi"/>
        </w:rPr>
        <w:t>)</w:t>
      </w:r>
      <w:r w:rsidR="00436E96" w:rsidRPr="008C27D6">
        <w:rPr>
          <w:rFonts w:asciiTheme="majorBidi" w:hAnsiTheme="majorBidi" w:cstheme="majorBidi"/>
        </w:rPr>
        <w:t xml:space="preserve"> </w:t>
      </w:r>
      <w:r w:rsidR="000F6B48">
        <w:rPr>
          <w:rFonts w:asciiTheme="majorBidi" w:hAnsiTheme="majorBidi" w:cstheme="majorBidi"/>
        </w:rPr>
        <w:t>treatment continue with</w:t>
      </w:r>
      <w:r w:rsidR="00436E96" w:rsidRPr="008C27D6">
        <w:rPr>
          <w:rFonts w:asciiTheme="majorBidi" w:hAnsiTheme="majorBidi" w:cstheme="majorBidi"/>
        </w:rPr>
        <w:t xml:space="preserve"> anti-tuberculosis therapy alone</w:t>
      </w:r>
      <w:r w:rsidR="000F6B48">
        <w:rPr>
          <w:rFonts w:asciiTheme="majorBidi" w:hAnsiTheme="majorBidi" w:cstheme="majorBidi"/>
        </w:rPr>
        <w:t xml:space="preserve">, while </w:t>
      </w:r>
      <w:r w:rsidR="00EC3E76">
        <w:rPr>
          <w:rFonts w:asciiTheme="majorBidi" w:hAnsiTheme="majorBidi" w:cstheme="majorBidi"/>
        </w:rPr>
        <w:t>in 28</w:t>
      </w:r>
      <w:r w:rsidR="00EC3E76" w:rsidRPr="008C27D6">
        <w:rPr>
          <w:rFonts w:asciiTheme="majorBidi" w:hAnsiTheme="majorBidi" w:cstheme="majorBidi"/>
        </w:rPr>
        <w:t xml:space="preserve"> patients </w:t>
      </w:r>
      <w:r w:rsidR="00EC3E76">
        <w:rPr>
          <w:rFonts w:asciiTheme="majorBidi" w:hAnsiTheme="majorBidi" w:cstheme="majorBidi"/>
        </w:rPr>
        <w:t xml:space="preserve">(29.2%) </w:t>
      </w:r>
      <w:r w:rsidR="00D4431B">
        <w:rPr>
          <w:rFonts w:asciiTheme="majorBidi" w:hAnsiTheme="majorBidi" w:cstheme="majorBidi"/>
        </w:rPr>
        <w:t xml:space="preserve">with macular lesions, </w:t>
      </w:r>
      <w:r w:rsidR="00067000">
        <w:rPr>
          <w:rFonts w:asciiTheme="majorBidi" w:hAnsiTheme="majorBidi" w:cstheme="majorBidi"/>
        </w:rPr>
        <w:t xml:space="preserve">oral prednisone (1mg/kg) </w:t>
      </w:r>
      <w:r w:rsidR="00067000" w:rsidRPr="008C27D6">
        <w:rPr>
          <w:rFonts w:asciiTheme="majorBidi" w:hAnsiTheme="majorBidi" w:cstheme="majorBidi"/>
        </w:rPr>
        <w:t>was</w:t>
      </w:r>
      <w:r w:rsidR="00436E96" w:rsidRPr="008C27D6">
        <w:rPr>
          <w:rFonts w:asciiTheme="majorBidi" w:hAnsiTheme="majorBidi" w:cstheme="majorBidi"/>
        </w:rPr>
        <w:t xml:space="preserve"> added after few days to decrease macular edema and macular scaring. </w:t>
      </w:r>
    </w:p>
    <w:p w:rsidR="002A62FF" w:rsidRPr="008C27D6" w:rsidRDefault="002A62FF" w:rsidP="008C27D6">
      <w:pPr>
        <w:spacing w:after="0"/>
        <w:ind w:left="-450" w:right="-360"/>
        <w:rPr>
          <w:rFonts w:asciiTheme="majorBidi" w:hAnsiTheme="majorBidi" w:cstheme="majorBidi"/>
        </w:rPr>
      </w:pPr>
      <w:r w:rsidRPr="008C27D6">
        <w:rPr>
          <w:rFonts w:asciiTheme="majorBidi" w:hAnsiTheme="majorBidi" w:cstheme="majorBidi"/>
          <w:b/>
          <w:bCs/>
        </w:rPr>
        <w:t>Conclusion:</w:t>
      </w:r>
      <w:r w:rsidRPr="008C27D6">
        <w:rPr>
          <w:rFonts w:asciiTheme="majorBidi" w:hAnsiTheme="majorBidi" w:cstheme="majorBidi"/>
        </w:rPr>
        <w:t xml:space="preserve"> </w:t>
      </w:r>
    </w:p>
    <w:p w:rsidR="00A16D66" w:rsidRPr="008C27D6" w:rsidRDefault="00436E96" w:rsidP="00EC3E76">
      <w:pPr>
        <w:pStyle w:val="Header"/>
        <w:spacing w:line="276" w:lineRule="auto"/>
        <w:ind w:left="-450" w:right="-270"/>
        <w:rPr>
          <w:rFonts w:asciiTheme="majorBidi" w:hAnsiTheme="majorBidi" w:cstheme="majorBidi"/>
          <w:sz w:val="22"/>
          <w:szCs w:val="22"/>
        </w:rPr>
      </w:pPr>
      <w:r w:rsidRPr="008C27D6">
        <w:rPr>
          <w:rFonts w:asciiTheme="majorBidi" w:eastAsia="+mn-ea" w:hAnsiTheme="majorBidi" w:cstheme="majorBidi"/>
          <w:sz w:val="22"/>
          <w:szCs w:val="22"/>
        </w:rPr>
        <w:t xml:space="preserve">Cases of </w:t>
      </w:r>
      <w:r w:rsidRPr="008C27D6">
        <w:rPr>
          <w:rFonts w:asciiTheme="majorBidi" w:hAnsiTheme="majorBidi" w:cstheme="majorBidi"/>
          <w:sz w:val="22"/>
          <w:szCs w:val="22"/>
        </w:rPr>
        <w:t xml:space="preserve">presumed tuberculous uveitis responded well to </w:t>
      </w:r>
      <w:r w:rsidR="00EC3E76">
        <w:rPr>
          <w:rFonts w:asciiTheme="majorBidi" w:hAnsiTheme="majorBidi" w:cstheme="majorBidi"/>
          <w:sz w:val="22"/>
          <w:szCs w:val="22"/>
        </w:rPr>
        <w:t xml:space="preserve">anti </w:t>
      </w:r>
      <w:r w:rsidR="00EC3E76" w:rsidRPr="008C27D6">
        <w:rPr>
          <w:rFonts w:asciiTheme="majorBidi" w:hAnsiTheme="majorBidi" w:cstheme="majorBidi"/>
        </w:rPr>
        <w:t>tuberculosis</w:t>
      </w:r>
      <w:r w:rsidR="00EC3E76">
        <w:rPr>
          <w:rFonts w:asciiTheme="majorBidi" w:hAnsiTheme="majorBidi" w:cstheme="majorBidi"/>
        </w:rPr>
        <w:t xml:space="preserve"> therapy</w:t>
      </w:r>
      <w:r w:rsidR="00C453EC">
        <w:rPr>
          <w:rFonts w:asciiTheme="majorBidi" w:hAnsiTheme="majorBidi" w:cstheme="majorBidi"/>
        </w:rPr>
        <w:t xml:space="preserve"> alone</w:t>
      </w:r>
      <w:r w:rsidRPr="008C27D6">
        <w:rPr>
          <w:rFonts w:asciiTheme="majorBidi" w:eastAsia="+mn-ea" w:hAnsiTheme="majorBidi" w:cstheme="majorBidi"/>
          <w:sz w:val="22"/>
          <w:szCs w:val="22"/>
        </w:rPr>
        <w:t xml:space="preserve">. </w:t>
      </w:r>
      <w:r w:rsidR="000F6B48" w:rsidRPr="008C27D6">
        <w:rPr>
          <w:rFonts w:asciiTheme="majorBidi" w:eastAsia="+mn-ea" w:hAnsiTheme="majorBidi" w:cstheme="majorBidi"/>
          <w:sz w:val="22"/>
          <w:szCs w:val="22"/>
        </w:rPr>
        <w:t xml:space="preserve">Systemic </w:t>
      </w:r>
      <w:r w:rsidRPr="008C27D6">
        <w:rPr>
          <w:rFonts w:asciiTheme="majorBidi" w:eastAsia="+mn-ea" w:hAnsiTheme="majorBidi" w:cstheme="majorBidi"/>
          <w:sz w:val="22"/>
          <w:szCs w:val="22"/>
        </w:rPr>
        <w:t>cortico</w:t>
      </w:r>
      <w:r w:rsidR="000F6B48" w:rsidRPr="008C27D6">
        <w:rPr>
          <w:rFonts w:asciiTheme="majorBidi" w:eastAsia="+mn-ea" w:hAnsiTheme="majorBidi" w:cstheme="majorBidi"/>
          <w:sz w:val="22"/>
          <w:szCs w:val="22"/>
        </w:rPr>
        <w:t>steroids added to anti</w:t>
      </w:r>
      <w:r w:rsidR="00EC3E76" w:rsidRPr="00EC3E76">
        <w:rPr>
          <w:rFonts w:asciiTheme="majorBidi" w:hAnsiTheme="majorBidi" w:cstheme="majorBidi"/>
        </w:rPr>
        <w:t xml:space="preserve"> </w:t>
      </w:r>
      <w:r w:rsidR="00EC3E76" w:rsidRPr="008C27D6">
        <w:rPr>
          <w:rFonts w:asciiTheme="majorBidi" w:hAnsiTheme="majorBidi" w:cstheme="majorBidi"/>
        </w:rPr>
        <w:t>tuberculosis</w:t>
      </w:r>
      <w:r w:rsidR="00EC3E76">
        <w:rPr>
          <w:rFonts w:asciiTheme="majorBidi" w:hAnsiTheme="majorBidi" w:cstheme="majorBidi"/>
        </w:rPr>
        <w:t xml:space="preserve"> therapy</w:t>
      </w:r>
      <w:r w:rsidR="000F6B48" w:rsidRPr="008C27D6">
        <w:rPr>
          <w:rFonts w:asciiTheme="majorBidi" w:eastAsia="+mn-ea" w:hAnsiTheme="majorBidi" w:cstheme="majorBidi"/>
          <w:sz w:val="22"/>
          <w:szCs w:val="22"/>
        </w:rPr>
        <w:t xml:space="preserve"> to decrease macular scaring when the inflammatory lesions are threatening the macula.</w:t>
      </w:r>
    </w:p>
    <w:p w:rsidR="00436E96" w:rsidRPr="008C27D6" w:rsidRDefault="00436E96" w:rsidP="008C27D6">
      <w:pPr>
        <w:pStyle w:val="Header"/>
        <w:spacing w:line="276" w:lineRule="auto"/>
        <w:ind w:left="-450" w:right="-270"/>
        <w:rPr>
          <w:rFonts w:asciiTheme="majorBidi" w:hAnsiTheme="majorBidi" w:cstheme="majorBidi"/>
          <w:sz w:val="22"/>
          <w:szCs w:val="22"/>
        </w:rPr>
      </w:pPr>
    </w:p>
    <w:p w:rsidR="00583577" w:rsidRPr="002A62FF" w:rsidRDefault="00583577" w:rsidP="002A62FF">
      <w:pPr>
        <w:spacing w:after="0"/>
        <w:rPr>
          <w:rFonts w:asciiTheme="majorBidi" w:hAnsiTheme="majorBidi" w:cstheme="majorBidi"/>
        </w:rPr>
      </w:pPr>
    </w:p>
    <w:sectPr w:rsidR="00583577" w:rsidRPr="002A62FF" w:rsidSect="008422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7D2A42"/>
    <w:multiLevelType w:val="hybridMultilevel"/>
    <w:tmpl w:val="BB5E88E4"/>
    <w:lvl w:ilvl="0" w:tplc="F628FE54">
      <w:start w:val="1"/>
      <w:numFmt w:val="bullet"/>
      <w:lvlText w:val="•"/>
      <w:lvlJc w:val="left"/>
      <w:pPr>
        <w:tabs>
          <w:tab w:val="num" w:pos="720"/>
        </w:tabs>
        <w:ind w:left="720" w:hanging="360"/>
      </w:pPr>
      <w:rPr>
        <w:rFonts w:ascii="Arial" w:hAnsi="Arial" w:hint="default"/>
      </w:rPr>
    </w:lvl>
    <w:lvl w:ilvl="1" w:tplc="9B0813FC" w:tentative="1">
      <w:start w:val="1"/>
      <w:numFmt w:val="bullet"/>
      <w:lvlText w:val="•"/>
      <w:lvlJc w:val="left"/>
      <w:pPr>
        <w:tabs>
          <w:tab w:val="num" w:pos="1440"/>
        </w:tabs>
        <w:ind w:left="1440" w:hanging="360"/>
      </w:pPr>
      <w:rPr>
        <w:rFonts w:ascii="Arial" w:hAnsi="Arial" w:hint="default"/>
      </w:rPr>
    </w:lvl>
    <w:lvl w:ilvl="2" w:tplc="28C09E8C" w:tentative="1">
      <w:start w:val="1"/>
      <w:numFmt w:val="bullet"/>
      <w:lvlText w:val="•"/>
      <w:lvlJc w:val="left"/>
      <w:pPr>
        <w:tabs>
          <w:tab w:val="num" w:pos="2160"/>
        </w:tabs>
        <w:ind w:left="2160" w:hanging="360"/>
      </w:pPr>
      <w:rPr>
        <w:rFonts w:ascii="Arial" w:hAnsi="Arial" w:hint="default"/>
      </w:rPr>
    </w:lvl>
    <w:lvl w:ilvl="3" w:tplc="DE0884FE" w:tentative="1">
      <w:start w:val="1"/>
      <w:numFmt w:val="bullet"/>
      <w:lvlText w:val="•"/>
      <w:lvlJc w:val="left"/>
      <w:pPr>
        <w:tabs>
          <w:tab w:val="num" w:pos="2880"/>
        </w:tabs>
        <w:ind w:left="2880" w:hanging="360"/>
      </w:pPr>
      <w:rPr>
        <w:rFonts w:ascii="Arial" w:hAnsi="Arial" w:hint="default"/>
      </w:rPr>
    </w:lvl>
    <w:lvl w:ilvl="4" w:tplc="A9F0E860" w:tentative="1">
      <w:start w:val="1"/>
      <w:numFmt w:val="bullet"/>
      <w:lvlText w:val="•"/>
      <w:lvlJc w:val="left"/>
      <w:pPr>
        <w:tabs>
          <w:tab w:val="num" w:pos="3600"/>
        </w:tabs>
        <w:ind w:left="3600" w:hanging="360"/>
      </w:pPr>
      <w:rPr>
        <w:rFonts w:ascii="Arial" w:hAnsi="Arial" w:hint="default"/>
      </w:rPr>
    </w:lvl>
    <w:lvl w:ilvl="5" w:tplc="2ADED64E" w:tentative="1">
      <w:start w:val="1"/>
      <w:numFmt w:val="bullet"/>
      <w:lvlText w:val="•"/>
      <w:lvlJc w:val="left"/>
      <w:pPr>
        <w:tabs>
          <w:tab w:val="num" w:pos="4320"/>
        </w:tabs>
        <w:ind w:left="4320" w:hanging="360"/>
      </w:pPr>
      <w:rPr>
        <w:rFonts w:ascii="Arial" w:hAnsi="Arial" w:hint="default"/>
      </w:rPr>
    </w:lvl>
    <w:lvl w:ilvl="6" w:tplc="306860F8" w:tentative="1">
      <w:start w:val="1"/>
      <w:numFmt w:val="bullet"/>
      <w:lvlText w:val="•"/>
      <w:lvlJc w:val="left"/>
      <w:pPr>
        <w:tabs>
          <w:tab w:val="num" w:pos="5040"/>
        </w:tabs>
        <w:ind w:left="5040" w:hanging="360"/>
      </w:pPr>
      <w:rPr>
        <w:rFonts w:ascii="Arial" w:hAnsi="Arial" w:hint="default"/>
      </w:rPr>
    </w:lvl>
    <w:lvl w:ilvl="7" w:tplc="9DE6ECC0" w:tentative="1">
      <w:start w:val="1"/>
      <w:numFmt w:val="bullet"/>
      <w:lvlText w:val="•"/>
      <w:lvlJc w:val="left"/>
      <w:pPr>
        <w:tabs>
          <w:tab w:val="num" w:pos="5760"/>
        </w:tabs>
        <w:ind w:left="5760" w:hanging="360"/>
      </w:pPr>
      <w:rPr>
        <w:rFonts w:ascii="Arial" w:hAnsi="Arial" w:hint="default"/>
      </w:rPr>
    </w:lvl>
    <w:lvl w:ilvl="8" w:tplc="FF6EC524" w:tentative="1">
      <w:start w:val="1"/>
      <w:numFmt w:val="bullet"/>
      <w:lvlText w:val="•"/>
      <w:lvlJc w:val="left"/>
      <w:pPr>
        <w:tabs>
          <w:tab w:val="num" w:pos="6480"/>
        </w:tabs>
        <w:ind w:left="6480" w:hanging="360"/>
      </w:pPr>
      <w:rPr>
        <w:rFonts w:ascii="Arial" w:hAnsi="Arial" w:hint="default"/>
      </w:rPr>
    </w:lvl>
  </w:abstractNum>
  <w:abstractNum w:abstractNumId="1">
    <w:nsid w:val="66F51F46"/>
    <w:multiLevelType w:val="hybridMultilevel"/>
    <w:tmpl w:val="11E03292"/>
    <w:lvl w:ilvl="0" w:tplc="9BEE7184">
      <w:start w:val="1"/>
      <w:numFmt w:val="bullet"/>
      <w:lvlText w:val="•"/>
      <w:lvlJc w:val="left"/>
      <w:pPr>
        <w:tabs>
          <w:tab w:val="num" w:pos="720"/>
        </w:tabs>
        <w:ind w:left="720" w:hanging="360"/>
      </w:pPr>
      <w:rPr>
        <w:rFonts w:ascii="Arial" w:hAnsi="Arial" w:hint="default"/>
      </w:rPr>
    </w:lvl>
    <w:lvl w:ilvl="1" w:tplc="2E8CF736" w:tentative="1">
      <w:start w:val="1"/>
      <w:numFmt w:val="bullet"/>
      <w:lvlText w:val="•"/>
      <w:lvlJc w:val="left"/>
      <w:pPr>
        <w:tabs>
          <w:tab w:val="num" w:pos="1440"/>
        </w:tabs>
        <w:ind w:left="1440" w:hanging="360"/>
      </w:pPr>
      <w:rPr>
        <w:rFonts w:ascii="Arial" w:hAnsi="Arial" w:hint="default"/>
      </w:rPr>
    </w:lvl>
    <w:lvl w:ilvl="2" w:tplc="9C6EBBA2" w:tentative="1">
      <w:start w:val="1"/>
      <w:numFmt w:val="bullet"/>
      <w:lvlText w:val="•"/>
      <w:lvlJc w:val="left"/>
      <w:pPr>
        <w:tabs>
          <w:tab w:val="num" w:pos="2160"/>
        </w:tabs>
        <w:ind w:left="2160" w:hanging="360"/>
      </w:pPr>
      <w:rPr>
        <w:rFonts w:ascii="Arial" w:hAnsi="Arial" w:hint="default"/>
      </w:rPr>
    </w:lvl>
    <w:lvl w:ilvl="3" w:tplc="A4B8D6EA" w:tentative="1">
      <w:start w:val="1"/>
      <w:numFmt w:val="bullet"/>
      <w:lvlText w:val="•"/>
      <w:lvlJc w:val="left"/>
      <w:pPr>
        <w:tabs>
          <w:tab w:val="num" w:pos="2880"/>
        </w:tabs>
        <w:ind w:left="2880" w:hanging="360"/>
      </w:pPr>
      <w:rPr>
        <w:rFonts w:ascii="Arial" w:hAnsi="Arial" w:hint="default"/>
      </w:rPr>
    </w:lvl>
    <w:lvl w:ilvl="4" w:tplc="4B14C4E8" w:tentative="1">
      <w:start w:val="1"/>
      <w:numFmt w:val="bullet"/>
      <w:lvlText w:val="•"/>
      <w:lvlJc w:val="left"/>
      <w:pPr>
        <w:tabs>
          <w:tab w:val="num" w:pos="3600"/>
        </w:tabs>
        <w:ind w:left="3600" w:hanging="360"/>
      </w:pPr>
      <w:rPr>
        <w:rFonts w:ascii="Arial" w:hAnsi="Arial" w:hint="default"/>
      </w:rPr>
    </w:lvl>
    <w:lvl w:ilvl="5" w:tplc="ADE0106A" w:tentative="1">
      <w:start w:val="1"/>
      <w:numFmt w:val="bullet"/>
      <w:lvlText w:val="•"/>
      <w:lvlJc w:val="left"/>
      <w:pPr>
        <w:tabs>
          <w:tab w:val="num" w:pos="4320"/>
        </w:tabs>
        <w:ind w:left="4320" w:hanging="360"/>
      </w:pPr>
      <w:rPr>
        <w:rFonts w:ascii="Arial" w:hAnsi="Arial" w:hint="default"/>
      </w:rPr>
    </w:lvl>
    <w:lvl w:ilvl="6" w:tplc="F81C161E" w:tentative="1">
      <w:start w:val="1"/>
      <w:numFmt w:val="bullet"/>
      <w:lvlText w:val="•"/>
      <w:lvlJc w:val="left"/>
      <w:pPr>
        <w:tabs>
          <w:tab w:val="num" w:pos="5040"/>
        </w:tabs>
        <w:ind w:left="5040" w:hanging="360"/>
      </w:pPr>
      <w:rPr>
        <w:rFonts w:ascii="Arial" w:hAnsi="Arial" w:hint="default"/>
      </w:rPr>
    </w:lvl>
    <w:lvl w:ilvl="7" w:tplc="C5969658" w:tentative="1">
      <w:start w:val="1"/>
      <w:numFmt w:val="bullet"/>
      <w:lvlText w:val="•"/>
      <w:lvlJc w:val="left"/>
      <w:pPr>
        <w:tabs>
          <w:tab w:val="num" w:pos="5760"/>
        </w:tabs>
        <w:ind w:left="5760" w:hanging="360"/>
      </w:pPr>
      <w:rPr>
        <w:rFonts w:ascii="Arial" w:hAnsi="Arial" w:hint="default"/>
      </w:rPr>
    </w:lvl>
    <w:lvl w:ilvl="8" w:tplc="5C02372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84EDF"/>
    <w:rsid w:val="00007D90"/>
    <w:rsid w:val="00067000"/>
    <w:rsid w:val="000F6B48"/>
    <w:rsid w:val="00273EFC"/>
    <w:rsid w:val="002A62FF"/>
    <w:rsid w:val="003B6DF6"/>
    <w:rsid w:val="00436E96"/>
    <w:rsid w:val="00583577"/>
    <w:rsid w:val="00842261"/>
    <w:rsid w:val="008C27D6"/>
    <w:rsid w:val="00992D6C"/>
    <w:rsid w:val="00A03161"/>
    <w:rsid w:val="00A16D66"/>
    <w:rsid w:val="00A86802"/>
    <w:rsid w:val="00AF1BF1"/>
    <w:rsid w:val="00B34804"/>
    <w:rsid w:val="00BD3E9F"/>
    <w:rsid w:val="00C453EC"/>
    <w:rsid w:val="00D4431B"/>
    <w:rsid w:val="00D84EDF"/>
    <w:rsid w:val="00EC3E76"/>
    <w:rsid w:val="00F6787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2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A62FF"/>
    <w:pPr>
      <w:spacing w:after="0" w:line="240" w:lineRule="auto"/>
      <w:ind w:right="-1333"/>
      <w:jc w:val="lowKashida"/>
    </w:pPr>
    <w:rPr>
      <w:rFonts w:ascii="Times New Roman" w:eastAsia="Times New Roman" w:hAnsi="Times New Roman" w:cs="Traditional Arabic"/>
      <w:snapToGrid w:val="0"/>
      <w:sz w:val="28"/>
      <w:szCs w:val="24"/>
      <w:lang w:eastAsia="ar-SA"/>
    </w:rPr>
  </w:style>
  <w:style w:type="character" w:customStyle="1" w:styleId="BodyTextIndentChar">
    <w:name w:val="Body Text Indent Char"/>
    <w:basedOn w:val="DefaultParagraphFont"/>
    <w:link w:val="BodyTextIndent"/>
    <w:rsid w:val="002A62FF"/>
    <w:rPr>
      <w:rFonts w:ascii="Times New Roman" w:eastAsia="Times New Roman" w:hAnsi="Times New Roman" w:cs="Traditional Arabic"/>
      <w:snapToGrid w:val="0"/>
      <w:sz w:val="28"/>
      <w:szCs w:val="24"/>
      <w:lang w:eastAsia="ar-SA"/>
    </w:rPr>
  </w:style>
  <w:style w:type="paragraph" w:styleId="Header">
    <w:name w:val="header"/>
    <w:basedOn w:val="Normal"/>
    <w:link w:val="HeaderChar"/>
    <w:rsid w:val="002A62FF"/>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2A62FF"/>
    <w:rPr>
      <w:rFonts w:ascii="Times New Roman" w:eastAsia="Times New Roman" w:hAnsi="Times New Roman" w:cs="Times New Roman"/>
      <w:sz w:val="24"/>
      <w:szCs w:val="24"/>
    </w:rPr>
  </w:style>
  <w:style w:type="paragraph" w:styleId="ListParagraph">
    <w:name w:val="List Paragraph"/>
    <w:basedOn w:val="Normal"/>
    <w:uiPriority w:val="34"/>
    <w:qFormat/>
    <w:rsid w:val="002A62FF"/>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61099952">
      <w:bodyDiv w:val="1"/>
      <w:marLeft w:val="0"/>
      <w:marRight w:val="0"/>
      <w:marTop w:val="0"/>
      <w:marBottom w:val="0"/>
      <w:divBdr>
        <w:top w:val="none" w:sz="0" w:space="0" w:color="auto"/>
        <w:left w:val="none" w:sz="0" w:space="0" w:color="auto"/>
        <w:bottom w:val="none" w:sz="0" w:space="0" w:color="auto"/>
        <w:right w:val="none" w:sz="0" w:space="0" w:color="auto"/>
      </w:divBdr>
      <w:divsChild>
        <w:div w:id="1269893505">
          <w:marLeft w:val="547"/>
          <w:marRight w:val="0"/>
          <w:marTop w:val="134"/>
          <w:marBottom w:val="0"/>
          <w:divBdr>
            <w:top w:val="none" w:sz="0" w:space="0" w:color="auto"/>
            <w:left w:val="none" w:sz="0" w:space="0" w:color="auto"/>
            <w:bottom w:val="none" w:sz="0" w:space="0" w:color="auto"/>
            <w:right w:val="none" w:sz="0" w:space="0" w:color="auto"/>
          </w:divBdr>
        </w:div>
        <w:div w:id="343096055">
          <w:marLeft w:val="547"/>
          <w:marRight w:val="0"/>
          <w:marTop w:val="134"/>
          <w:marBottom w:val="0"/>
          <w:divBdr>
            <w:top w:val="none" w:sz="0" w:space="0" w:color="auto"/>
            <w:left w:val="none" w:sz="0" w:space="0" w:color="auto"/>
            <w:bottom w:val="none" w:sz="0" w:space="0" w:color="auto"/>
            <w:right w:val="none" w:sz="0" w:space="0" w:color="auto"/>
          </w:divBdr>
        </w:div>
        <w:div w:id="924024801">
          <w:marLeft w:val="547"/>
          <w:marRight w:val="0"/>
          <w:marTop w:val="134"/>
          <w:marBottom w:val="0"/>
          <w:divBdr>
            <w:top w:val="none" w:sz="0" w:space="0" w:color="auto"/>
            <w:left w:val="none" w:sz="0" w:space="0" w:color="auto"/>
            <w:bottom w:val="none" w:sz="0" w:space="0" w:color="auto"/>
            <w:right w:val="none" w:sz="0" w:space="0" w:color="auto"/>
          </w:divBdr>
        </w:div>
        <w:div w:id="4325414">
          <w:marLeft w:val="547"/>
          <w:marRight w:val="0"/>
          <w:marTop w:val="134"/>
          <w:marBottom w:val="0"/>
          <w:divBdr>
            <w:top w:val="none" w:sz="0" w:space="0" w:color="auto"/>
            <w:left w:val="none" w:sz="0" w:space="0" w:color="auto"/>
            <w:bottom w:val="none" w:sz="0" w:space="0" w:color="auto"/>
            <w:right w:val="none" w:sz="0" w:space="0" w:color="auto"/>
          </w:divBdr>
        </w:div>
      </w:divsChild>
    </w:div>
    <w:div w:id="1279725134">
      <w:bodyDiv w:val="1"/>
      <w:marLeft w:val="0"/>
      <w:marRight w:val="0"/>
      <w:marTop w:val="0"/>
      <w:marBottom w:val="0"/>
      <w:divBdr>
        <w:top w:val="none" w:sz="0" w:space="0" w:color="auto"/>
        <w:left w:val="none" w:sz="0" w:space="0" w:color="auto"/>
        <w:bottom w:val="none" w:sz="0" w:space="0" w:color="auto"/>
        <w:right w:val="none" w:sz="0" w:space="0" w:color="auto"/>
      </w:divBdr>
      <w:divsChild>
        <w:div w:id="1424565716">
          <w:marLeft w:val="547"/>
          <w:marRight w:val="0"/>
          <w:marTop w:val="120"/>
          <w:marBottom w:val="0"/>
          <w:divBdr>
            <w:top w:val="none" w:sz="0" w:space="0" w:color="auto"/>
            <w:left w:val="none" w:sz="0" w:space="0" w:color="auto"/>
            <w:bottom w:val="none" w:sz="0" w:space="0" w:color="auto"/>
            <w:right w:val="none" w:sz="0" w:space="0" w:color="auto"/>
          </w:divBdr>
        </w:div>
        <w:div w:id="1163736223">
          <w:marLeft w:val="547"/>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dc:creator>
  <cp:keywords/>
  <dc:description/>
  <cp:lastModifiedBy>Faiz</cp:lastModifiedBy>
  <cp:revision>6</cp:revision>
  <dcterms:created xsi:type="dcterms:W3CDTF">2016-03-25T18:42:00Z</dcterms:created>
  <dcterms:modified xsi:type="dcterms:W3CDTF">2016-05-13T17:52:00Z</dcterms:modified>
</cp:coreProperties>
</file>