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24E" w:rsidRDefault="00DB7568" w:rsidP="00DB7568">
      <w:r>
        <w:t>I have been a</w:t>
      </w:r>
      <w:r w:rsidR="00501823">
        <w:t xml:space="preserve">n </w:t>
      </w:r>
      <w:bookmarkStart w:id="0" w:name="_GoBack"/>
      <w:bookmarkEnd w:id="0"/>
      <w:r>
        <w:t xml:space="preserve">investigator in the multicentric studies carried out before FDA approval for all the three posterior segment drug delivery systems (PS-DDS)- Retisert study for posterior non-infectious uveitis, FAME study with Alimera implant in diabetic macular edema and Posurdex study using Allergan implant for diabetic macular edema. The market cost of these devices is exorbitant and hence beyond the reach of patients and would hugely impact the medicare expenses of even advanced nations. Due </w:t>
      </w:r>
      <w:r w:rsidR="00501823">
        <w:t>to</w:t>
      </w:r>
      <w:r>
        <w:t xml:space="preserve"> the cost factor, these devices would not be able to help in reducing the burden of blindne</w:t>
      </w:r>
      <w:r w:rsidR="00501823">
        <w:t xml:space="preserve">ss worldwide. Through this submission </w:t>
      </w:r>
      <w:r>
        <w:t xml:space="preserve">I </w:t>
      </w:r>
      <w:r w:rsidR="00501823">
        <w:t>would like to describe</w:t>
      </w:r>
      <w:r>
        <w:t xml:space="preserve"> a new approach to intraocular sustained release drug delivery that would make treatment of blinding diseases like diabetic retinopathy, age related macular degeneration and glaucoma very affordable. The procedure being very simple also has the potential to become the universal approach for such treatment.</w:t>
      </w:r>
      <w:r w:rsidR="00501823">
        <w:t xml:space="preserve"> The technique involves placement of drug microcapsules into the vitreous cavity using the technique of minimally invasive vitreous drug delivery.</w:t>
      </w:r>
    </w:p>
    <w:p w:rsidR="00C15FC9" w:rsidRDefault="00C15FC9" w:rsidP="00DB7568"/>
    <w:sectPr w:rsidR="00C15F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980"/>
    <w:rsid w:val="0043524E"/>
    <w:rsid w:val="00501823"/>
    <w:rsid w:val="009A0980"/>
    <w:rsid w:val="00C15FC9"/>
    <w:rsid w:val="00DB7568"/>
    <w:rsid w:val="00F9498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B62C5-5C98-43B8-8384-094347D88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Venkatesh</dc:creator>
  <cp:keywords/>
  <dc:description/>
  <cp:lastModifiedBy>Pradeep Venkatesh</cp:lastModifiedBy>
  <cp:revision>4</cp:revision>
  <dcterms:created xsi:type="dcterms:W3CDTF">2016-03-13T11:49:00Z</dcterms:created>
  <dcterms:modified xsi:type="dcterms:W3CDTF">2016-05-31T18:28:00Z</dcterms:modified>
</cp:coreProperties>
</file>