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AB" w:rsidRDefault="006606AB" w:rsidP="006606AB">
      <w:pPr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The effectiveness of ozone therapy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used  in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 the prevention of relapse in patients with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ophthalmoherpes</w:t>
      </w:r>
      <w:proofErr w:type="spellEnd"/>
    </w:p>
    <w:p w:rsidR="006606AB" w:rsidRDefault="006606AB" w:rsidP="006606AB">
      <w:pPr>
        <w:pStyle w:val="a4"/>
        <w:spacing w:line="360" w:lineRule="auto"/>
        <w:rPr>
          <w:rFonts w:ascii="Times New Roman" w:hAnsi="Times New Roman"/>
          <w:b/>
          <w:szCs w:val="28"/>
          <w:lang w:val="az-Latn-AZ"/>
        </w:rPr>
      </w:pPr>
      <w:r>
        <w:rPr>
          <w:rFonts w:ascii="Times New Roman" w:hAnsi="Times New Roman"/>
          <w:b/>
          <w:szCs w:val="28"/>
          <w:lang w:val="az-Latn-AZ"/>
        </w:rPr>
        <w:t xml:space="preserve">Guliyeva M. H., Huseynova S.G. </w:t>
      </w:r>
    </w:p>
    <w:p w:rsidR="006606AB" w:rsidRDefault="006606AB" w:rsidP="006606AB">
      <w:pPr>
        <w:spacing w:line="360" w:lineRule="auto"/>
        <w:jc w:val="both"/>
        <w:rPr>
          <w:rFonts w:ascii="Times New Roman" w:hAnsi="Times New Roman"/>
          <w:sz w:val="28"/>
          <w:lang w:val="en-US"/>
        </w:rPr>
      </w:pPr>
      <w:smartTag w:uri="urn:schemas-microsoft-com:office:smarttags" w:element="PlaceName">
        <w:r>
          <w:rPr>
            <w:rFonts w:ascii="Times New Roman" w:hAnsi="Times New Roman"/>
            <w:sz w:val="28"/>
            <w:lang w:val="en-US"/>
          </w:rPr>
          <w:t>National</w:t>
        </w:r>
      </w:smartTag>
      <w:r>
        <w:rPr>
          <w:rFonts w:ascii="Times New Roman" w:hAnsi="Times New Roman"/>
          <w:sz w:val="28"/>
          <w:lang w:val="en-US"/>
        </w:rPr>
        <w:t xml:space="preserve"> </w:t>
      </w:r>
      <w:smartTag w:uri="urn:schemas-microsoft-com:office:smarttags" w:element="PlaceType">
        <w:r>
          <w:rPr>
            <w:rFonts w:ascii="Times New Roman" w:hAnsi="Times New Roman"/>
            <w:sz w:val="28"/>
            <w:lang w:val="en-US"/>
          </w:rPr>
          <w:t>Center</w:t>
        </w:r>
      </w:smartTag>
      <w:r>
        <w:rPr>
          <w:rFonts w:ascii="Times New Roman" w:hAnsi="Times New Roman"/>
          <w:sz w:val="28"/>
          <w:lang w:val="en-US"/>
        </w:rPr>
        <w:t xml:space="preserve"> of Ophthalmology named after acad. </w:t>
      </w:r>
      <w:proofErr w:type="spellStart"/>
      <w:r>
        <w:rPr>
          <w:rFonts w:ascii="Times New Roman" w:hAnsi="Times New Roman"/>
          <w:sz w:val="28"/>
          <w:lang w:val="en-US"/>
        </w:rPr>
        <w:t>Zarifa</w:t>
      </w:r>
      <w:proofErr w:type="spellEnd"/>
      <w:r>
        <w:rPr>
          <w:rFonts w:ascii="Times New Roman" w:hAnsi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lang w:val="en-US"/>
        </w:rPr>
        <w:t>Aliyeva</w:t>
      </w:r>
      <w:proofErr w:type="spellEnd"/>
      <w:r>
        <w:rPr>
          <w:rFonts w:ascii="Times New Roman" w:hAnsi="Times New Roman"/>
          <w:sz w:val="28"/>
          <w:lang w:val="en-US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sz w:val="28"/>
              <w:lang w:val="en-US"/>
            </w:rPr>
            <w:t>Baku</w:t>
          </w:r>
        </w:smartTag>
        <w:r>
          <w:rPr>
            <w:rFonts w:ascii="Times New Roman" w:hAnsi="Times New Roman"/>
            <w:sz w:val="28"/>
            <w:lang w:val="en-US"/>
          </w:rPr>
          <w:t xml:space="preserve">, </w:t>
        </w:r>
        <w:smartTag w:uri="urn:schemas-microsoft-com:office:smarttags" w:element="country-region">
          <w:r>
            <w:rPr>
              <w:rFonts w:ascii="Times New Roman" w:hAnsi="Times New Roman"/>
              <w:sz w:val="28"/>
              <w:lang w:val="en-US"/>
            </w:rPr>
            <w:t>Azerbaijan</w:t>
          </w:r>
        </w:smartTag>
      </w:smartTag>
      <w:r>
        <w:rPr>
          <w:rFonts w:ascii="Times New Roman" w:hAnsi="Times New Roman"/>
          <w:sz w:val="28"/>
          <w:lang w:val="en-US"/>
        </w:rPr>
        <w:t>.</w:t>
      </w:r>
    </w:p>
    <w:p w:rsidR="006606AB" w:rsidRDefault="006606AB" w:rsidP="006606AB">
      <w:pPr>
        <w:pStyle w:val="a4"/>
        <w:spacing w:line="360" w:lineRule="auto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b/>
          <w:lang w:val="az-Latn-AZ"/>
        </w:rPr>
        <w:t xml:space="preserve">Key </w:t>
      </w:r>
      <w:r>
        <w:rPr>
          <w:rFonts w:ascii="Times New Roman" w:hAnsi="Times New Roman"/>
          <w:b/>
          <w:lang w:val="en-US"/>
        </w:rPr>
        <w:t>words</w:t>
      </w:r>
      <w:r>
        <w:rPr>
          <w:rFonts w:ascii="Times New Roman" w:hAnsi="Times New Roman"/>
          <w:lang w:val="en-US"/>
        </w:rPr>
        <w:t>:</w:t>
      </w:r>
      <w:r>
        <w:rPr>
          <w:rFonts w:ascii="Times New Roman" w:hAnsi="Times New Roman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Cs w:val="28"/>
          <w:lang w:val="en-US"/>
        </w:rPr>
        <w:t>ophthalmoherpes</w:t>
      </w:r>
      <w:proofErr w:type="spellEnd"/>
      <w:r>
        <w:rPr>
          <w:rFonts w:ascii="Times New Roman" w:hAnsi="Times New Roman"/>
          <w:szCs w:val="28"/>
          <w:lang w:val="en-US"/>
        </w:rPr>
        <w:t>, anti-recurrent treatment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  <w:szCs w:val="28"/>
          <w:lang w:val="en-US"/>
        </w:rPr>
        <w:t xml:space="preserve"> ozone therapy.</w:t>
      </w:r>
    </w:p>
    <w:p w:rsidR="006606AB" w:rsidRDefault="006606AB" w:rsidP="006606AB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Aim:</w:t>
      </w:r>
      <w:r>
        <w:rPr>
          <w:rFonts w:ascii="Times New Roman" w:hAnsi="Times New Roman"/>
          <w:sz w:val="28"/>
          <w:szCs w:val="28"/>
          <w:lang w:val="en-US"/>
        </w:rPr>
        <w:t xml:space="preserve">  research the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effectiveness of ozone therapy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used  in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 the prevention of relapse in patients with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ophthalmoherpes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6606AB" w:rsidRDefault="006606AB" w:rsidP="006606AB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Recurrent eye herpes one of the major causes of blindness and low vision, and prevention of recurrence is one of the urgent problems of ophthalmology.</w:t>
      </w:r>
    </w:p>
    <w:p w:rsidR="006606AB" w:rsidRDefault="006606AB" w:rsidP="006606AB">
      <w:pPr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Material and methods:</w:t>
      </w:r>
      <w:r>
        <w:rPr>
          <w:rFonts w:ascii="Times New Roman" w:hAnsi="Times New Roman"/>
          <w:sz w:val="28"/>
          <w:szCs w:val="28"/>
          <w:lang w:val="en-US"/>
        </w:rPr>
        <w:t xml:space="preserve"> 47 patients (47 eyes) with recurrent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ophthalmoherpes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at the age of 19-58</w:t>
      </w:r>
      <w:r w:rsidR="00ED789F" w:rsidRPr="00ED789F">
        <w:rPr>
          <w:lang w:val="en-US"/>
        </w:rPr>
        <w:t xml:space="preserve"> </w:t>
      </w:r>
      <w:r w:rsidR="00ED789F" w:rsidRPr="00ED789F">
        <w:rPr>
          <w:rFonts w:ascii="Times New Roman" w:hAnsi="Times New Roman"/>
          <w:sz w:val="28"/>
          <w:szCs w:val="28"/>
          <w:lang w:val="en-US"/>
        </w:rPr>
        <w:t>(</w:t>
      </w:r>
      <w:r w:rsidR="00ED789F">
        <w:rPr>
          <w:rFonts w:ascii="Times New Roman" w:hAnsi="Times New Roman"/>
          <w:sz w:val="28"/>
          <w:szCs w:val="28"/>
          <w:lang w:val="en-US"/>
        </w:rPr>
        <w:t>41.4 ± 9</w:t>
      </w:r>
      <w:r w:rsidR="00ED789F" w:rsidRPr="00ED789F">
        <w:rPr>
          <w:rFonts w:ascii="Times New Roman" w:hAnsi="Times New Roman"/>
          <w:sz w:val="28"/>
          <w:szCs w:val="28"/>
          <w:lang w:val="en-US"/>
        </w:rPr>
        <w:t>.5</w:t>
      </w:r>
      <w:proofErr w:type="gramStart"/>
      <w:r w:rsidR="00ED789F" w:rsidRPr="00ED789F"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 xml:space="preserve"> years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old were under the examination. 25 patients (25 eyes) the basic group,</w:t>
      </w:r>
      <w:r>
        <w:rPr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which have got the therapeutic ozone in form of intravenous infusions of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ozonated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balanced salt-solution (BSS), 22 patients (22 eyes) the control group treated with prophylactic doses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of  acyclovir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ED789F" w:rsidRDefault="006606AB" w:rsidP="00ED789F">
      <w:pPr>
        <w:pStyle w:val="a3"/>
        <w:spacing w:before="0" w:beforeAutospacing="0" w:after="270" w:afterAutospacing="0"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Results:</w:t>
      </w:r>
      <w:r>
        <w:rPr>
          <w:sz w:val="28"/>
          <w:szCs w:val="28"/>
          <w:lang w:val="en-US"/>
        </w:rPr>
        <w:t xml:space="preserve"> In the basic group of patients which have got the therapeutic ozone in form of intravenous infusions of </w:t>
      </w:r>
      <w:proofErr w:type="spellStart"/>
      <w:r>
        <w:rPr>
          <w:sz w:val="28"/>
          <w:szCs w:val="28"/>
          <w:lang w:val="en-US"/>
        </w:rPr>
        <w:t>ozonated</w:t>
      </w:r>
      <w:proofErr w:type="spellEnd"/>
      <w:r>
        <w:rPr>
          <w:sz w:val="28"/>
          <w:szCs w:val="28"/>
          <w:lang w:val="en-US"/>
        </w:rPr>
        <w:t xml:space="preserve"> balanced salt-solution (BSS) as an anti-recurrent treatment in combination of traditional treatment, the efficiency of anti-recurrent therapy was higher in 76% of patients (19 individuals out of 25), any aggravation was not noted in follow-up compared with the control group treated with prophylactic doses of acyclovir in the inter-recurrent period as an anti-recurrent therapy –</w:t>
      </w:r>
      <w:r>
        <w:rPr>
          <w:color w:val="FF0000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36.3% (8 out of 22 patients) (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&lt;0.05). No effect or an increased frequency of recurrences after the treatment was lower in the basic group - 8% (2 individuals) compared with the control group – 40.9% (9 individual) (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&lt;0.05). In case of recurrent ophthalmic herpes the ozone therapy in combination with traditional anti-herpetic treatment has a preventive effect causing a significant reduction in the frequency of recurrences and, as a consequence, extending inter-recurrent period compared with the control group of patients treated with anti-</w:t>
      </w:r>
      <w:r>
        <w:rPr>
          <w:sz w:val="28"/>
          <w:szCs w:val="28"/>
          <w:lang w:val="en-US"/>
        </w:rPr>
        <w:lastRenderedPageBreak/>
        <w:t>recurrent medicines of the abnormal nucleotides group in remission period (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&lt;0.05). According to the results of our study the dose rate of therapeutic ozone for a prevention of ophthalmic herpes aggravations is 5-9g</w:t>
      </w:r>
      <w:r>
        <w:rPr>
          <w:sz w:val="28"/>
          <w:szCs w:val="28"/>
          <w:lang w:val="az-Latn-AZ"/>
        </w:rPr>
        <w:t>/l</w:t>
      </w:r>
      <w:r>
        <w:rPr>
          <w:sz w:val="28"/>
          <w:szCs w:val="28"/>
          <w:lang w:val="en-US"/>
        </w:rPr>
        <w:t xml:space="preserve"> in </w:t>
      </w:r>
      <w:proofErr w:type="gramStart"/>
      <w:r>
        <w:rPr>
          <w:sz w:val="28"/>
          <w:szCs w:val="28"/>
          <w:lang w:val="en-US"/>
        </w:rPr>
        <w:t xml:space="preserve">the </w:t>
      </w:r>
      <w:proofErr w:type="spellStart"/>
      <w:r>
        <w:rPr>
          <w:sz w:val="28"/>
          <w:szCs w:val="28"/>
          <w:lang w:val="en-US"/>
        </w:rPr>
        <w:t>from</w:t>
      </w:r>
      <w:proofErr w:type="spellEnd"/>
      <w:proofErr w:type="gramEnd"/>
      <w:r>
        <w:rPr>
          <w:sz w:val="28"/>
          <w:szCs w:val="28"/>
          <w:lang w:val="en-US"/>
        </w:rPr>
        <w:t xml:space="preserve"> of intravenous infusions of </w:t>
      </w:r>
      <w:proofErr w:type="spellStart"/>
      <w:r>
        <w:rPr>
          <w:sz w:val="28"/>
          <w:szCs w:val="28"/>
          <w:lang w:val="en-US"/>
        </w:rPr>
        <w:t>ozonated</w:t>
      </w:r>
      <w:proofErr w:type="spellEnd"/>
      <w:r>
        <w:rPr>
          <w:sz w:val="28"/>
          <w:szCs w:val="28"/>
          <w:lang w:val="en-US"/>
        </w:rPr>
        <w:t xml:space="preserve"> BSS (at a rate of 7-12 sessions, 2-3 times per a week).</w:t>
      </w:r>
      <w:r w:rsidR="00ED789F" w:rsidRPr="00ED789F">
        <w:rPr>
          <w:lang w:val="en-US"/>
        </w:rPr>
        <w:t xml:space="preserve"> </w:t>
      </w:r>
      <w:r w:rsidR="00ED789F" w:rsidRPr="00ED789F">
        <w:rPr>
          <w:sz w:val="28"/>
          <w:szCs w:val="28"/>
          <w:lang w:val="en-US"/>
        </w:rPr>
        <w:t xml:space="preserve">In addition, a comparative study of the clinical results showed that corneal infiltration </w:t>
      </w:r>
      <w:proofErr w:type="spellStart"/>
      <w:r w:rsidR="00ED789F" w:rsidRPr="00ED789F">
        <w:rPr>
          <w:sz w:val="28"/>
          <w:szCs w:val="28"/>
          <w:lang w:val="en-US"/>
        </w:rPr>
        <w:t>resorption</w:t>
      </w:r>
      <w:proofErr w:type="spellEnd"/>
      <w:r w:rsidR="00ED789F" w:rsidRPr="00ED789F">
        <w:rPr>
          <w:sz w:val="28"/>
          <w:szCs w:val="28"/>
          <w:lang w:val="en-US"/>
        </w:rPr>
        <w:t xml:space="preserve"> in patients of the experimental group was completed earlier than in the control group (respectively: 17.28±0.5 and 20.33±0.6; p&lt;0.05). The duration of treatment of the experimental group is shorter th</w:t>
      </w:r>
      <w:r w:rsidR="00ED789F">
        <w:rPr>
          <w:sz w:val="28"/>
          <w:szCs w:val="28"/>
          <w:lang w:val="en-US"/>
        </w:rPr>
        <w:t>an that of the control group (21.2</w:t>
      </w:r>
      <w:r w:rsidR="00ED789F" w:rsidRPr="00ED789F">
        <w:rPr>
          <w:sz w:val="28"/>
          <w:szCs w:val="28"/>
          <w:lang w:val="en-US"/>
        </w:rPr>
        <w:t>±0.4 and 24.6±0.3; p&lt;0.05). The effect of increasing the visual acuity amounted to</w:t>
      </w:r>
      <w:r w:rsidR="00ED789F">
        <w:rPr>
          <w:sz w:val="28"/>
          <w:szCs w:val="28"/>
          <w:lang w:val="en-US"/>
        </w:rPr>
        <w:t xml:space="preserve"> respectively 0.8±0.09 a 0.65±0.</w:t>
      </w:r>
      <w:r w:rsidR="00ED789F" w:rsidRPr="00ED789F">
        <w:rPr>
          <w:sz w:val="28"/>
          <w:szCs w:val="28"/>
          <w:lang w:val="en-US"/>
        </w:rPr>
        <w:t xml:space="preserve">07 (p&gt;0.05). </w:t>
      </w:r>
      <w:r w:rsidR="00ED789F">
        <w:rPr>
          <w:sz w:val="28"/>
          <w:szCs w:val="28"/>
          <w:lang w:val="en-US"/>
        </w:rPr>
        <w:t>As a result of the study, it is also detected that in the basic group after performed anti-recurrent therapy a reduction of virus level in blood was revealed during investigation of peripheral blood using the method of fluorescent antibody (</w:t>
      </w:r>
      <w:r w:rsidR="00ED789F">
        <w:rPr>
          <w:color w:val="222222"/>
          <w:sz w:val="28"/>
          <w:szCs w:val="28"/>
          <w:shd w:val="clear" w:color="auto" w:fill="FDFDFD"/>
          <w:lang w:val="en-US"/>
        </w:rPr>
        <w:t xml:space="preserve">MFA) </w:t>
      </w:r>
      <w:r w:rsidR="00ED789F">
        <w:rPr>
          <w:sz w:val="28"/>
          <w:szCs w:val="28"/>
          <w:lang w:val="en-US"/>
        </w:rPr>
        <w:t>in 19 out of 25 patients</w:t>
      </w:r>
      <w:r w:rsidR="00ED789F">
        <w:rPr>
          <w:color w:val="222222"/>
          <w:sz w:val="28"/>
          <w:szCs w:val="28"/>
          <w:shd w:val="clear" w:color="auto" w:fill="FDFDFD"/>
          <w:lang w:val="en-US"/>
        </w:rPr>
        <w:t xml:space="preserve">. </w:t>
      </w:r>
      <w:r w:rsidR="00ED789F" w:rsidRPr="00ED789F">
        <w:rPr>
          <w:sz w:val="28"/>
          <w:szCs w:val="28"/>
          <w:lang w:val="en-US"/>
        </w:rPr>
        <w:t xml:space="preserve"> </w:t>
      </w:r>
      <w:r w:rsidR="00ED789F">
        <w:rPr>
          <w:sz w:val="28"/>
          <w:szCs w:val="28"/>
          <w:lang w:val="en-US"/>
        </w:rPr>
        <w:t xml:space="preserve">In all patients treated with ozone therapy any side effects are not revealed and a good tolerance is noted. </w:t>
      </w:r>
    </w:p>
    <w:p w:rsidR="006606AB" w:rsidRDefault="00ED789F" w:rsidP="006606AB">
      <w:pPr>
        <w:pStyle w:val="a3"/>
        <w:spacing w:before="0" w:beforeAutospacing="0" w:after="270" w:afterAutospacing="0" w:line="360" w:lineRule="auto"/>
        <w:jc w:val="both"/>
        <w:rPr>
          <w:color w:val="000000"/>
          <w:sz w:val="28"/>
          <w:szCs w:val="28"/>
          <w:lang w:val="en-US"/>
        </w:rPr>
      </w:pPr>
      <w:r w:rsidRPr="00ED789F">
        <w:rPr>
          <w:sz w:val="28"/>
          <w:szCs w:val="28"/>
          <w:lang w:val="en-US"/>
        </w:rPr>
        <w:t xml:space="preserve"> </w:t>
      </w:r>
      <w:r w:rsidR="006606AB" w:rsidRPr="006606AB">
        <w:rPr>
          <w:b/>
          <w:sz w:val="28"/>
          <w:szCs w:val="28"/>
          <w:lang w:val="en-US"/>
        </w:rPr>
        <w:t>Conclusions:</w:t>
      </w:r>
      <w:r w:rsidR="006606AB">
        <w:rPr>
          <w:sz w:val="28"/>
          <w:szCs w:val="28"/>
          <w:lang w:val="en-US"/>
        </w:rPr>
        <w:t xml:space="preserve"> For a prevention of ophthalmic herpes recurrences and for an achievement of optimal results of anti-recurrent therapy in patients with recurrent ophthalmic herpes it is indicated simultaneously with the start of standard anti-herpetic treatment to begin courses of ozone therapy and continue it as a mono-therapy after the end of treatment. </w:t>
      </w:r>
    </w:p>
    <w:p w:rsidR="0054558A" w:rsidRPr="006606AB" w:rsidRDefault="0054558A">
      <w:pPr>
        <w:rPr>
          <w:lang w:val="en-US"/>
        </w:rPr>
      </w:pPr>
    </w:p>
    <w:sectPr w:rsidR="0054558A" w:rsidRPr="00660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06AB"/>
    <w:rsid w:val="0054558A"/>
    <w:rsid w:val="006606AB"/>
    <w:rsid w:val="00ED7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606AB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4">
    <w:name w:val="Body Text"/>
    <w:basedOn w:val="a"/>
    <w:link w:val="1"/>
    <w:semiHidden/>
    <w:unhideWhenUsed/>
    <w:rsid w:val="006606AB"/>
    <w:pPr>
      <w:spacing w:after="0" w:line="240" w:lineRule="auto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6606AB"/>
  </w:style>
  <w:style w:type="character" w:customStyle="1" w:styleId="1">
    <w:name w:val="Основной текст Знак1"/>
    <w:basedOn w:val="a0"/>
    <w:link w:val="a4"/>
    <w:semiHidden/>
    <w:locked/>
    <w:rsid w:val="006606AB"/>
    <w:rPr>
      <w:rFonts w:ascii="Calibri" w:eastAsia="Calibri" w:hAnsi="Calibri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Minara</dc:creator>
  <cp:keywords/>
  <dc:description/>
  <cp:lastModifiedBy>Minara</cp:lastModifiedBy>
  <cp:revision>3</cp:revision>
  <dcterms:created xsi:type="dcterms:W3CDTF">2018-03-06T10:31:00Z</dcterms:created>
  <dcterms:modified xsi:type="dcterms:W3CDTF">2018-03-06T11:03:00Z</dcterms:modified>
</cp:coreProperties>
</file>