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3306EE" w:rsidRPr="003306EE">
        <w:rPr>
          <w:rFonts w:ascii="Times New Roman" w:hAnsi="Times New Roman" w:cs="Times New Roman"/>
          <w:color w:val="337AB7"/>
          <w:sz w:val="22"/>
          <w:szCs w:val="18"/>
        </w:rPr>
        <w:t>Genetic Variability of GSTM1 and GSTT1 and Risk of Childhood Acute Lymphoblastic Leukemia (ALL)</w:t>
      </w:r>
    </w:p>
    <w:p w:rsidR="00AE3E37" w:rsidRDefault="003306EE" w:rsidP="00401713">
      <w:pPr>
        <w:pStyle w:val="BodyText"/>
        <w:spacing w:before="73" w:line="198" w:lineRule="exact"/>
        <w:ind w:right="5987"/>
        <w:rPr>
          <w:rFonts w:ascii="Times New Roman" w:hAnsi="Times New Roman" w:cs="Times New Roman"/>
          <w:sz w:val="22"/>
        </w:rPr>
      </w:pPr>
      <w:r>
        <w:rPr>
          <w:rFonts w:ascii="Times New Roman" w:hAnsi="Times New Roman" w:cs="Times New Roman"/>
          <w:sz w:val="22"/>
        </w:rPr>
        <w:t xml:space="preserve">Zehra S, Zehra A, </w:t>
      </w:r>
      <w:proofErr w:type="spellStart"/>
      <w:r>
        <w:rPr>
          <w:rFonts w:ascii="Times New Roman" w:hAnsi="Times New Roman" w:cs="Times New Roman"/>
          <w:sz w:val="22"/>
        </w:rPr>
        <w:t>Azhar</w:t>
      </w:r>
      <w:proofErr w:type="spellEnd"/>
      <w:r>
        <w:rPr>
          <w:rFonts w:ascii="Times New Roman" w:hAnsi="Times New Roman" w:cs="Times New Roman"/>
          <w:sz w:val="22"/>
        </w:rPr>
        <w:t xml:space="preserve"> A, </w:t>
      </w:r>
    </w:p>
    <w:p w:rsidR="003306EE" w:rsidRPr="00401713" w:rsidRDefault="003306EE" w:rsidP="00401713">
      <w:pPr>
        <w:pStyle w:val="BodyText"/>
        <w:spacing w:before="73" w:line="198" w:lineRule="exact"/>
        <w:ind w:right="5987"/>
        <w:rPr>
          <w:rFonts w:ascii="Times New Roman" w:hAnsi="Times New Roman" w:cs="Times New Roman"/>
          <w:sz w:val="22"/>
        </w:rPr>
      </w:pPr>
      <w:r>
        <w:rPr>
          <w:rFonts w:ascii="Times New Roman" w:hAnsi="Times New Roman" w:cs="Times New Roman"/>
          <w:sz w:val="22"/>
        </w:rPr>
        <w:t>The Karachi Institute of Biotechnology and Genetic Engineering, KIBGE</w:t>
      </w:r>
      <w:r w:rsidR="00B22535">
        <w:rPr>
          <w:rFonts w:ascii="Times New Roman" w:hAnsi="Times New Roman" w:cs="Times New Roman"/>
          <w:sz w:val="22"/>
        </w:rPr>
        <w:t>, University of Karachi, Pakistan</w:t>
      </w:r>
    </w:p>
    <w:p w:rsidR="00AE3E37" w:rsidRPr="00401713" w:rsidRDefault="00AE3E37">
      <w:pPr>
        <w:rPr>
          <w:rFonts w:ascii="Arial"/>
          <w:sz w:val="18"/>
          <w:szCs w:val="18"/>
        </w:rPr>
        <w:sectPr w:rsidR="00AE3E37" w:rsidRPr="00401713">
          <w:headerReference w:type="default" r:id="rId7"/>
          <w:footerReference w:type="default" r:id="rId8"/>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w:t>
      </w:r>
    </w:p>
    <w:p w:rsidR="003306EE" w:rsidRPr="003306EE" w:rsidRDefault="003306EE" w:rsidP="003306EE">
      <w:pPr>
        <w:pStyle w:val="BodyText"/>
        <w:spacing w:before="90" w:line="280" w:lineRule="auto"/>
        <w:jc w:val="both"/>
        <w:rPr>
          <w:rFonts w:ascii="Times New Roman" w:hAnsi="Times New Roman" w:cs="Times New Roman"/>
        </w:rPr>
      </w:pPr>
      <w:r w:rsidRPr="003306EE">
        <w:rPr>
          <w:rFonts w:ascii="Times New Roman" w:hAnsi="Times New Roman" w:cs="Times New Roman"/>
        </w:rPr>
        <w:t xml:space="preserve">Glutathione S transferases (GSTs) are the detoxifying enzymes of xenobiotic metabolism. Null polymorphism of glutathione transferase M1 and T1 genes leads to the absence of respective enzymes thus disrupting the normal metabolism of </w:t>
      </w:r>
      <w:proofErr w:type="spellStart"/>
      <w:r w:rsidRPr="003306EE">
        <w:rPr>
          <w:rFonts w:ascii="Times New Roman" w:hAnsi="Times New Roman" w:cs="Times New Roman"/>
        </w:rPr>
        <w:t>xenobiotics</w:t>
      </w:r>
      <w:proofErr w:type="spellEnd"/>
      <w:r w:rsidRPr="003306EE">
        <w:rPr>
          <w:rFonts w:ascii="Times New Roman" w:hAnsi="Times New Roman" w:cs="Times New Roman"/>
        </w:rPr>
        <w:t xml:space="preserve">. Therefore, individuals carrying genetic variants of GSTs may influence individual’s susceptibility to ALL. The present study investigated the role of null polymorphisms of GSTM1 and GSTT1 as predisposition factor in ALL development. </w:t>
      </w:r>
      <w:r w:rsidR="00195E1F">
        <w:rPr>
          <w:rFonts w:ascii="Times New Roman" w:hAnsi="Times New Roman" w:cs="Times New Roman"/>
        </w:rPr>
        <w:t>One hundred and f</w:t>
      </w:r>
      <w:r w:rsidRPr="003306EE">
        <w:rPr>
          <w:rFonts w:ascii="Times New Roman" w:hAnsi="Times New Roman" w:cs="Times New Roman"/>
        </w:rPr>
        <w:t xml:space="preserve">ifty ALL patients younger than 15 years of age and </w:t>
      </w:r>
      <w:r w:rsidR="00195E1F">
        <w:rPr>
          <w:rFonts w:ascii="Times New Roman" w:hAnsi="Times New Roman" w:cs="Times New Roman"/>
        </w:rPr>
        <w:t>1</w:t>
      </w:r>
      <w:r w:rsidRPr="003306EE">
        <w:rPr>
          <w:rFonts w:ascii="Times New Roman" w:hAnsi="Times New Roman" w:cs="Times New Roman"/>
        </w:rPr>
        <w:t xml:space="preserve">50 age and gender matched healthy individuals participated in the current case control study. Genomic DNA was extracted from whole blood samples using conventional phenol chloroform method. Multiplex PCR was performed that led to the co-identification of GSTM1 and GSTT1 deletions. The percentage of GSTM1 null was lower in cases (38%) as compared to controls (44%) while the percentage for GSTT1 deletion was same among cases and controls (16%). Chi-square test revealed no association of GSTM1 and GSTT1 deletion with development of ALL in children (p&gt;0.1). The results of the current study may be relevant to cancer biomarker research. However, studies with larger sample size and ethnic backgrounds may further improve understanding of ALL etiology. </w:t>
      </w:r>
    </w:p>
    <w:p w:rsidR="003306EE" w:rsidRPr="003306EE" w:rsidRDefault="003306EE" w:rsidP="003306EE">
      <w:pPr>
        <w:pStyle w:val="BodyText"/>
        <w:spacing w:before="90" w:line="280" w:lineRule="auto"/>
        <w:jc w:val="both"/>
        <w:rPr>
          <w:rFonts w:ascii="Times New Roman" w:hAnsi="Times New Roman" w:cs="Times New Roman"/>
        </w:rPr>
      </w:pPr>
    </w:p>
    <w:p w:rsidR="003306EE" w:rsidRPr="003306EE" w:rsidRDefault="003306EE" w:rsidP="003306EE">
      <w:pPr>
        <w:pStyle w:val="BodyText"/>
        <w:spacing w:before="90" w:line="280" w:lineRule="auto"/>
        <w:jc w:val="both"/>
        <w:rPr>
          <w:rFonts w:ascii="Times New Roman" w:hAnsi="Times New Roman" w:cs="Times New Roman"/>
        </w:rPr>
      </w:pPr>
      <w:r w:rsidRPr="003306EE">
        <w:rPr>
          <w:rFonts w:ascii="Times New Roman" w:hAnsi="Times New Roman" w:cs="Times New Roman"/>
        </w:rPr>
        <w:t xml:space="preserve">Keywords: Acute lymphoblastic leukemia, ALL, genetic susceptibility, polymorphism, GSTM1, GSTT1 </w:t>
      </w:r>
    </w:p>
    <w:p w:rsidR="003306EE" w:rsidRPr="003306EE" w:rsidRDefault="003306EE" w:rsidP="003306EE">
      <w:pPr>
        <w:pStyle w:val="BodyText"/>
        <w:spacing w:before="90" w:line="280" w:lineRule="auto"/>
        <w:jc w:val="both"/>
        <w:rPr>
          <w:rFonts w:ascii="Times New Roman" w:hAnsi="Times New Roman" w:cs="Times New Roman"/>
        </w:rPr>
      </w:pPr>
      <w:r w:rsidRPr="003306EE">
        <w:rPr>
          <w:rFonts w:ascii="Times New Roman" w:hAnsi="Times New Roman" w:cs="Times New Roman"/>
        </w:rPr>
        <w:t xml:space="preserve"> </w:t>
      </w:r>
      <w:r>
        <w:rPr>
          <w:noProof/>
        </w:rPr>
        <w:drawing>
          <wp:inline distT="0" distB="0" distL="0" distR="0">
            <wp:extent cx="2781300" cy="16838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82914" cy="1684836"/>
                    </a:xfrm>
                    <a:prstGeom prst="rect">
                      <a:avLst/>
                    </a:prstGeom>
                    <a:noFill/>
                    <a:ln>
                      <a:noFill/>
                    </a:ln>
                  </pic:spPr>
                </pic:pic>
              </a:graphicData>
            </a:graphic>
          </wp:inline>
        </w:drawing>
      </w:r>
    </w:p>
    <w:p w:rsidR="005973B9" w:rsidRPr="0056768A"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3306EE" w:rsidRPr="003306EE" w:rsidRDefault="003306EE" w:rsidP="003306EE">
      <w:pPr>
        <w:pStyle w:val="ListParagraph"/>
        <w:numPr>
          <w:ilvl w:val="0"/>
          <w:numId w:val="5"/>
        </w:numPr>
        <w:tabs>
          <w:tab w:val="left" w:pos="384"/>
        </w:tabs>
        <w:ind w:right="117"/>
        <w:rPr>
          <w:rFonts w:ascii="Times New Roman" w:hAnsi="Times New Roman" w:cs="Times New Roman"/>
          <w:sz w:val="18"/>
          <w:szCs w:val="18"/>
        </w:rPr>
      </w:pPr>
      <w:r w:rsidRPr="003306EE">
        <w:rPr>
          <w:rFonts w:ascii="Times New Roman" w:hAnsi="Times New Roman" w:cs="Times New Roman"/>
          <w:sz w:val="18"/>
          <w:szCs w:val="18"/>
        </w:rPr>
        <w:t xml:space="preserve">Alves, S., </w:t>
      </w:r>
      <w:proofErr w:type="spellStart"/>
      <w:r w:rsidRPr="003306EE">
        <w:rPr>
          <w:rFonts w:ascii="Times New Roman" w:hAnsi="Times New Roman" w:cs="Times New Roman"/>
          <w:sz w:val="18"/>
          <w:szCs w:val="18"/>
        </w:rPr>
        <w:t>Amorim</w:t>
      </w:r>
      <w:proofErr w:type="spellEnd"/>
      <w:r w:rsidRPr="003306EE">
        <w:rPr>
          <w:rFonts w:ascii="Times New Roman" w:hAnsi="Times New Roman" w:cs="Times New Roman"/>
          <w:sz w:val="18"/>
          <w:szCs w:val="18"/>
        </w:rPr>
        <w:t xml:space="preserve">, A., Ferreira, F., Norton, L., &amp; </w:t>
      </w:r>
      <w:proofErr w:type="spellStart"/>
      <w:r w:rsidRPr="003306EE">
        <w:rPr>
          <w:rFonts w:ascii="Times New Roman" w:hAnsi="Times New Roman" w:cs="Times New Roman"/>
          <w:sz w:val="18"/>
          <w:szCs w:val="18"/>
        </w:rPr>
        <w:t>Prata</w:t>
      </w:r>
      <w:proofErr w:type="spellEnd"/>
      <w:r w:rsidRPr="003306EE">
        <w:rPr>
          <w:rFonts w:ascii="Times New Roman" w:hAnsi="Times New Roman" w:cs="Times New Roman"/>
          <w:sz w:val="18"/>
          <w:szCs w:val="18"/>
        </w:rPr>
        <w:t>, M. J. (2002). The GSTM1 and GSTT1 genetic polymorphisms and susceptibility to acute lymphoblastic leukemia in children from north Portugal. Leukemia, 16, 1565–1567.</w:t>
      </w:r>
    </w:p>
    <w:p w:rsidR="003306EE" w:rsidRPr="003306EE" w:rsidRDefault="003306EE" w:rsidP="003306EE">
      <w:pPr>
        <w:pStyle w:val="ListParagraph"/>
        <w:numPr>
          <w:ilvl w:val="0"/>
          <w:numId w:val="5"/>
        </w:numPr>
        <w:tabs>
          <w:tab w:val="left" w:pos="384"/>
        </w:tabs>
        <w:ind w:right="117"/>
        <w:rPr>
          <w:rFonts w:ascii="Times New Roman" w:hAnsi="Times New Roman" w:cs="Times New Roman"/>
          <w:sz w:val="18"/>
          <w:szCs w:val="18"/>
        </w:rPr>
      </w:pPr>
      <w:r w:rsidRPr="003306EE">
        <w:rPr>
          <w:rFonts w:ascii="Times New Roman" w:hAnsi="Times New Roman" w:cs="Times New Roman"/>
          <w:sz w:val="18"/>
          <w:szCs w:val="18"/>
        </w:rPr>
        <w:t>Aydin-</w:t>
      </w:r>
      <w:proofErr w:type="spellStart"/>
      <w:r w:rsidRPr="003306EE">
        <w:rPr>
          <w:rFonts w:ascii="Times New Roman" w:hAnsi="Times New Roman" w:cs="Times New Roman"/>
          <w:sz w:val="18"/>
          <w:szCs w:val="18"/>
        </w:rPr>
        <w:t>Sayitoglu</w:t>
      </w:r>
      <w:proofErr w:type="spellEnd"/>
      <w:r w:rsidRPr="003306EE">
        <w:rPr>
          <w:rFonts w:ascii="Times New Roman" w:hAnsi="Times New Roman" w:cs="Times New Roman"/>
          <w:sz w:val="18"/>
          <w:szCs w:val="18"/>
        </w:rPr>
        <w:t xml:space="preserve">, M., </w:t>
      </w:r>
      <w:proofErr w:type="spellStart"/>
      <w:r w:rsidRPr="003306EE">
        <w:rPr>
          <w:rFonts w:ascii="Times New Roman" w:hAnsi="Times New Roman" w:cs="Times New Roman"/>
          <w:sz w:val="18"/>
          <w:szCs w:val="18"/>
        </w:rPr>
        <w:t>Hatirnaz</w:t>
      </w:r>
      <w:proofErr w:type="spellEnd"/>
      <w:r w:rsidRPr="003306EE">
        <w:rPr>
          <w:rFonts w:ascii="Times New Roman" w:hAnsi="Times New Roman" w:cs="Times New Roman"/>
          <w:sz w:val="18"/>
          <w:szCs w:val="18"/>
        </w:rPr>
        <w:t xml:space="preserve">, O., </w:t>
      </w:r>
      <w:proofErr w:type="spellStart"/>
      <w:r w:rsidRPr="003306EE">
        <w:rPr>
          <w:rFonts w:ascii="Times New Roman" w:hAnsi="Times New Roman" w:cs="Times New Roman"/>
          <w:sz w:val="18"/>
          <w:szCs w:val="18"/>
        </w:rPr>
        <w:t>Erensoy</w:t>
      </w:r>
      <w:proofErr w:type="spellEnd"/>
      <w:r w:rsidRPr="003306EE">
        <w:rPr>
          <w:rFonts w:ascii="Times New Roman" w:hAnsi="Times New Roman" w:cs="Times New Roman"/>
          <w:sz w:val="18"/>
          <w:szCs w:val="18"/>
        </w:rPr>
        <w:t xml:space="preserve">, N., &amp; </w:t>
      </w:r>
      <w:proofErr w:type="spellStart"/>
      <w:r w:rsidRPr="003306EE">
        <w:rPr>
          <w:rFonts w:ascii="Times New Roman" w:hAnsi="Times New Roman" w:cs="Times New Roman"/>
          <w:sz w:val="18"/>
          <w:szCs w:val="18"/>
        </w:rPr>
        <w:t>Ozbek</w:t>
      </w:r>
      <w:proofErr w:type="spellEnd"/>
      <w:r w:rsidRPr="003306EE">
        <w:rPr>
          <w:rFonts w:ascii="Times New Roman" w:hAnsi="Times New Roman" w:cs="Times New Roman"/>
          <w:sz w:val="18"/>
          <w:szCs w:val="18"/>
        </w:rPr>
        <w:t xml:space="preserve">, U. (2006). Role of CYP2D6, CYP1A1, CYP2E1, GSTT1, and GSTM1 genes in the susceptibility to acute </w:t>
      </w:r>
      <w:proofErr w:type="spellStart"/>
      <w:r w:rsidRPr="003306EE">
        <w:rPr>
          <w:rFonts w:ascii="Times New Roman" w:hAnsi="Times New Roman" w:cs="Times New Roman"/>
          <w:sz w:val="18"/>
          <w:szCs w:val="18"/>
        </w:rPr>
        <w:t>leukemias</w:t>
      </w:r>
      <w:proofErr w:type="spellEnd"/>
      <w:r w:rsidRPr="003306EE">
        <w:rPr>
          <w:rFonts w:ascii="Times New Roman" w:hAnsi="Times New Roman" w:cs="Times New Roman"/>
          <w:sz w:val="18"/>
          <w:szCs w:val="18"/>
        </w:rPr>
        <w:t>. American Journal of Hematology, 81, 162–170.</w:t>
      </w:r>
    </w:p>
    <w:p w:rsidR="003306EE" w:rsidRPr="003306EE" w:rsidRDefault="003306EE" w:rsidP="003306EE">
      <w:pPr>
        <w:pStyle w:val="ListParagraph"/>
        <w:numPr>
          <w:ilvl w:val="0"/>
          <w:numId w:val="5"/>
        </w:numPr>
        <w:tabs>
          <w:tab w:val="left" w:pos="384"/>
        </w:tabs>
        <w:ind w:right="117"/>
        <w:rPr>
          <w:rFonts w:ascii="Times New Roman" w:hAnsi="Times New Roman" w:cs="Times New Roman"/>
          <w:sz w:val="18"/>
          <w:szCs w:val="18"/>
        </w:rPr>
      </w:pPr>
      <w:r w:rsidRPr="003306EE">
        <w:rPr>
          <w:rFonts w:ascii="Times New Roman" w:hAnsi="Times New Roman" w:cs="Times New Roman"/>
          <w:sz w:val="18"/>
          <w:szCs w:val="18"/>
        </w:rPr>
        <w:t xml:space="preserve">Balta, G., </w:t>
      </w:r>
      <w:proofErr w:type="spellStart"/>
      <w:r w:rsidRPr="003306EE">
        <w:rPr>
          <w:rFonts w:ascii="Times New Roman" w:hAnsi="Times New Roman" w:cs="Times New Roman"/>
          <w:sz w:val="18"/>
          <w:szCs w:val="18"/>
        </w:rPr>
        <w:t>Yuksek</w:t>
      </w:r>
      <w:proofErr w:type="spellEnd"/>
      <w:r w:rsidRPr="003306EE">
        <w:rPr>
          <w:rFonts w:ascii="Times New Roman" w:hAnsi="Times New Roman" w:cs="Times New Roman"/>
          <w:sz w:val="18"/>
          <w:szCs w:val="18"/>
        </w:rPr>
        <w:t xml:space="preserve">, N., </w:t>
      </w:r>
      <w:proofErr w:type="spellStart"/>
      <w:r w:rsidRPr="003306EE">
        <w:rPr>
          <w:rFonts w:ascii="Times New Roman" w:hAnsi="Times New Roman" w:cs="Times New Roman"/>
          <w:sz w:val="18"/>
          <w:szCs w:val="18"/>
        </w:rPr>
        <w:t>Ozyurek</w:t>
      </w:r>
      <w:proofErr w:type="spellEnd"/>
      <w:r w:rsidRPr="003306EE">
        <w:rPr>
          <w:rFonts w:ascii="Times New Roman" w:hAnsi="Times New Roman" w:cs="Times New Roman"/>
          <w:sz w:val="18"/>
          <w:szCs w:val="18"/>
        </w:rPr>
        <w:t xml:space="preserve">, E., </w:t>
      </w:r>
      <w:proofErr w:type="spellStart"/>
      <w:r w:rsidRPr="003306EE">
        <w:rPr>
          <w:rFonts w:ascii="Times New Roman" w:hAnsi="Times New Roman" w:cs="Times New Roman"/>
          <w:sz w:val="18"/>
          <w:szCs w:val="18"/>
        </w:rPr>
        <w:t>Ertem</w:t>
      </w:r>
      <w:proofErr w:type="spellEnd"/>
      <w:r w:rsidRPr="003306EE">
        <w:rPr>
          <w:rFonts w:ascii="Times New Roman" w:hAnsi="Times New Roman" w:cs="Times New Roman"/>
          <w:sz w:val="18"/>
          <w:szCs w:val="18"/>
        </w:rPr>
        <w:t xml:space="preserve">, U., </w:t>
      </w:r>
      <w:proofErr w:type="spellStart"/>
      <w:r w:rsidRPr="003306EE">
        <w:rPr>
          <w:rFonts w:ascii="Times New Roman" w:hAnsi="Times New Roman" w:cs="Times New Roman"/>
          <w:sz w:val="18"/>
          <w:szCs w:val="18"/>
        </w:rPr>
        <w:t>Hicsonmez</w:t>
      </w:r>
      <w:proofErr w:type="spellEnd"/>
      <w:r w:rsidRPr="003306EE">
        <w:rPr>
          <w:rFonts w:ascii="Times New Roman" w:hAnsi="Times New Roman" w:cs="Times New Roman"/>
          <w:sz w:val="18"/>
          <w:szCs w:val="18"/>
        </w:rPr>
        <w:t xml:space="preserve">, G., Altay, C., &amp; </w:t>
      </w:r>
      <w:proofErr w:type="spellStart"/>
      <w:r w:rsidRPr="003306EE">
        <w:rPr>
          <w:rFonts w:ascii="Times New Roman" w:hAnsi="Times New Roman" w:cs="Times New Roman"/>
          <w:sz w:val="18"/>
          <w:szCs w:val="18"/>
        </w:rPr>
        <w:t>Gurgey</w:t>
      </w:r>
      <w:proofErr w:type="spellEnd"/>
      <w:r w:rsidRPr="003306EE">
        <w:rPr>
          <w:rFonts w:ascii="Times New Roman" w:hAnsi="Times New Roman" w:cs="Times New Roman"/>
          <w:sz w:val="18"/>
          <w:szCs w:val="18"/>
        </w:rPr>
        <w:t xml:space="preserve">, A. (2003). Characterization of MTHFR, GSTM1, GSTT1, GSTP1, and CYP1A1 genotypes in childhood acute leukemia. American Journal of Hematology, 73, 154–160. </w:t>
      </w:r>
    </w:p>
    <w:p w:rsidR="003306EE" w:rsidRPr="003306EE" w:rsidRDefault="003306EE" w:rsidP="003306EE">
      <w:pPr>
        <w:pStyle w:val="ListParagraph"/>
        <w:numPr>
          <w:ilvl w:val="0"/>
          <w:numId w:val="5"/>
        </w:numPr>
        <w:tabs>
          <w:tab w:val="left" w:pos="384"/>
        </w:tabs>
        <w:ind w:right="117"/>
        <w:rPr>
          <w:rFonts w:ascii="Times New Roman" w:hAnsi="Times New Roman" w:cs="Times New Roman"/>
          <w:sz w:val="18"/>
          <w:szCs w:val="18"/>
        </w:rPr>
      </w:pPr>
      <w:proofErr w:type="spellStart"/>
      <w:r w:rsidRPr="003306EE">
        <w:rPr>
          <w:rFonts w:ascii="Times New Roman" w:hAnsi="Times New Roman" w:cs="Times New Roman"/>
          <w:sz w:val="18"/>
          <w:szCs w:val="18"/>
        </w:rPr>
        <w:t>Canalle</w:t>
      </w:r>
      <w:proofErr w:type="spellEnd"/>
      <w:r w:rsidRPr="003306EE">
        <w:rPr>
          <w:rFonts w:ascii="Times New Roman" w:hAnsi="Times New Roman" w:cs="Times New Roman"/>
          <w:sz w:val="18"/>
          <w:szCs w:val="18"/>
        </w:rPr>
        <w:t xml:space="preserve">, R., </w:t>
      </w:r>
      <w:proofErr w:type="spellStart"/>
      <w:r w:rsidRPr="003306EE">
        <w:rPr>
          <w:rFonts w:ascii="Times New Roman" w:hAnsi="Times New Roman" w:cs="Times New Roman"/>
          <w:sz w:val="18"/>
          <w:szCs w:val="18"/>
        </w:rPr>
        <w:t>Burim</w:t>
      </w:r>
      <w:proofErr w:type="spellEnd"/>
      <w:r w:rsidRPr="003306EE">
        <w:rPr>
          <w:rFonts w:ascii="Times New Roman" w:hAnsi="Times New Roman" w:cs="Times New Roman"/>
          <w:sz w:val="18"/>
          <w:szCs w:val="18"/>
        </w:rPr>
        <w:t>, R. V., Tone, L. G., &amp; Takahashi, C. S. (2004). Genetic polymorphisms and susceptibility to childhood acute lymphoblastic leukemia. Environmental and Molecular Mutagenesis, 43, 100–109.</w:t>
      </w:r>
    </w:p>
    <w:p w:rsidR="003306EE" w:rsidRPr="003306EE" w:rsidRDefault="003306EE" w:rsidP="003306EE">
      <w:pPr>
        <w:pStyle w:val="ListParagraph"/>
        <w:numPr>
          <w:ilvl w:val="0"/>
          <w:numId w:val="5"/>
        </w:numPr>
        <w:tabs>
          <w:tab w:val="left" w:pos="384"/>
        </w:tabs>
        <w:ind w:right="117"/>
        <w:rPr>
          <w:rFonts w:ascii="Times New Roman" w:hAnsi="Times New Roman" w:cs="Times New Roman"/>
          <w:sz w:val="18"/>
          <w:szCs w:val="18"/>
        </w:rPr>
      </w:pPr>
      <w:proofErr w:type="spellStart"/>
      <w:r w:rsidRPr="003306EE">
        <w:rPr>
          <w:rFonts w:ascii="Times New Roman" w:hAnsi="Times New Roman" w:cs="Times New Roman"/>
          <w:sz w:val="18"/>
          <w:szCs w:val="18"/>
        </w:rPr>
        <w:t>Dunna</w:t>
      </w:r>
      <w:proofErr w:type="spellEnd"/>
      <w:r w:rsidRPr="003306EE">
        <w:rPr>
          <w:rFonts w:ascii="Times New Roman" w:hAnsi="Times New Roman" w:cs="Times New Roman"/>
          <w:sz w:val="18"/>
          <w:szCs w:val="18"/>
        </w:rPr>
        <w:t xml:space="preserve">, N. R., </w:t>
      </w:r>
      <w:proofErr w:type="spellStart"/>
      <w:r w:rsidRPr="003306EE">
        <w:rPr>
          <w:rFonts w:ascii="Times New Roman" w:hAnsi="Times New Roman" w:cs="Times New Roman"/>
          <w:sz w:val="18"/>
          <w:szCs w:val="18"/>
        </w:rPr>
        <w:t>Vure</w:t>
      </w:r>
      <w:proofErr w:type="spellEnd"/>
      <w:r w:rsidRPr="003306EE">
        <w:rPr>
          <w:rFonts w:ascii="Times New Roman" w:hAnsi="Times New Roman" w:cs="Times New Roman"/>
          <w:sz w:val="18"/>
          <w:szCs w:val="18"/>
        </w:rPr>
        <w:t xml:space="preserve">, S., </w:t>
      </w:r>
      <w:proofErr w:type="spellStart"/>
      <w:r w:rsidRPr="003306EE">
        <w:rPr>
          <w:rFonts w:ascii="Times New Roman" w:hAnsi="Times New Roman" w:cs="Times New Roman"/>
          <w:sz w:val="18"/>
          <w:szCs w:val="18"/>
        </w:rPr>
        <w:t>Sailaja</w:t>
      </w:r>
      <w:proofErr w:type="spellEnd"/>
      <w:r w:rsidRPr="003306EE">
        <w:rPr>
          <w:rFonts w:ascii="Times New Roman" w:hAnsi="Times New Roman" w:cs="Times New Roman"/>
          <w:sz w:val="18"/>
          <w:szCs w:val="18"/>
        </w:rPr>
        <w:t xml:space="preserve">, K., </w:t>
      </w:r>
      <w:proofErr w:type="spellStart"/>
      <w:r w:rsidRPr="003306EE">
        <w:rPr>
          <w:rFonts w:ascii="Times New Roman" w:hAnsi="Times New Roman" w:cs="Times New Roman"/>
          <w:sz w:val="18"/>
          <w:szCs w:val="18"/>
        </w:rPr>
        <w:t>Surekha</w:t>
      </w:r>
      <w:proofErr w:type="spellEnd"/>
      <w:r w:rsidRPr="003306EE">
        <w:rPr>
          <w:rFonts w:ascii="Times New Roman" w:hAnsi="Times New Roman" w:cs="Times New Roman"/>
          <w:sz w:val="18"/>
          <w:szCs w:val="18"/>
        </w:rPr>
        <w:t xml:space="preserve">, D., </w:t>
      </w:r>
      <w:proofErr w:type="spellStart"/>
      <w:r w:rsidRPr="003306EE">
        <w:rPr>
          <w:rFonts w:ascii="Times New Roman" w:hAnsi="Times New Roman" w:cs="Times New Roman"/>
          <w:sz w:val="18"/>
          <w:szCs w:val="18"/>
        </w:rPr>
        <w:t>Raghunadharao</w:t>
      </w:r>
      <w:proofErr w:type="spellEnd"/>
      <w:r w:rsidRPr="003306EE">
        <w:rPr>
          <w:rFonts w:ascii="Times New Roman" w:hAnsi="Times New Roman" w:cs="Times New Roman"/>
          <w:sz w:val="18"/>
          <w:szCs w:val="18"/>
        </w:rPr>
        <w:t xml:space="preserve">, D., </w:t>
      </w:r>
      <w:proofErr w:type="spellStart"/>
      <w:r w:rsidRPr="003306EE">
        <w:rPr>
          <w:rFonts w:ascii="Times New Roman" w:hAnsi="Times New Roman" w:cs="Times New Roman"/>
          <w:sz w:val="18"/>
          <w:szCs w:val="18"/>
        </w:rPr>
        <w:t>Rajappa</w:t>
      </w:r>
      <w:proofErr w:type="spellEnd"/>
      <w:r w:rsidRPr="003306EE">
        <w:rPr>
          <w:rFonts w:ascii="Times New Roman" w:hAnsi="Times New Roman" w:cs="Times New Roman"/>
          <w:sz w:val="18"/>
          <w:szCs w:val="18"/>
        </w:rPr>
        <w:t xml:space="preserve">, S., &amp; </w:t>
      </w:r>
      <w:proofErr w:type="spellStart"/>
      <w:r w:rsidRPr="003306EE">
        <w:rPr>
          <w:rFonts w:ascii="Times New Roman" w:hAnsi="Times New Roman" w:cs="Times New Roman"/>
          <w:sz w:val="18"/>
          <w:szCs w:val="18"/>
        </w:rPr>
        <w:t>Vishnupriya</w:t>
      </w:r>
      <w:proofErr w:type="spellEnd"/>
      <w:r w:rsidRPr="003306EE">
        <w:rPr>
          <w:rFonts w:ascii="Times New Roman" w:hAnsi="Times New Roman" w:cs="Times New Roman"/>
          <w:sz w:val="18"/>
          <w:szCs w:val="18"/>
        </w:rPr>
        <w:t>, S. (2013). Deletion of GSTM1 and T1 genes as a risk factor for development of acute leukemia. Asian Pacific Journal of Cancer Prevention, 14, 2221–2224.</w:t>
      </w:r>
    </w:p>
    <w:p w:rsidR="003306EE" w:rsidRPr="003306EE" w:rsidRDefault="003306EE" w:rsidP="003306EE">
      <w:pPr>
        <w:pStyle w:val="ListParagraph"/>
        <w:numPr>
          <w:ilvl w:val="0"/>
          <w:numId w:val="5"/>
        </w:numPr>
        <w:tabs>
          <w:tab w:val="left" w:pos="384"/>
        </w:tabs>
        <w:ind w:right="117"/>
        <w:rPr>
          <w:rFonts w:ascii="Times New Roman" w:hAnsi="Times New Roman" w:cs="Times New Roman"/>
          <w:sz w:val="18"/>
          <w:szCs w:val="18"/>
        </w:rPr>
      </w:pPr>
      <w:r w:rsidRPr="003306EE">
        <w:rPr>
          <w:rFonts w:ascii="Times New Roman" w:hAnsi="Times New Roman" w:cs="Times New Roman"/>
          <w:sz w:val="18"/>
          <w:szCs w:val="18"/>
        </w:rPr>
        <w:t xml:space="preserve">Joseph, T., </w:t>
      </w:r>
      <w:proofErr w:type="spellStart"/>
      <w:r w:rsidRPr="003306EE">
        <w:rPr>
          <w:rFonts w:ascii="Times New Roman" w:hAnsi="Times New Roman" w:cs="Times New Roman"/>
          <w:sz w:val="18"/>
          <w:szCs w:val="18"/>
        </w:rPr>
        <w:t>Kusumakumary</w:t>
      </w:r>
      <w:proofErr w:type="spellEnd"/>
      <w:r w:rsidRPr="003306EE">
        <w:rPr>
          <w:rFonts w:ascii="Times New Roman" w:hAnsi="Times New Roman" w:cs="Times New Roman"/>
          <w:sz w:val="18"/>
          <w:szCs w:val="18"/>
        </w:rPr>
        <w:t xml:space="preserve">, P., Chacko, P., Abraham, A., &amp; </w:t>
      </w:r>
      <w:proofErr w:type="spellStart"/>
      <w:r w:rsidRPr="003306EE">
        <w:rPr>
          <w:rFonts w:ascii="Times New Roman" w:hAnsi="Times New Roman" w:cs="Times New Roman"/>
          <w:sz w:val="18"/>
          <w:szCs w:val="18"/>
        </w:rPr>
        <w:t>Radhakrishna</w:t>
      </w:r>
      <w:proofErr w:type="spellEnd"/>
      <w:r w:rsidRPr="003306EE">
        <w:rPr>
          <w:rFonts w:ascii="Times New Roman" w:hAnsi="Times New Roman" w:cs="Times New Roman"/>
          <w:sz w:val="18"/>
          <w:szCs w:val="18"/>
        </w:rPr>
        <w:t xml:space="preserve"> Pillai, M. (2004). Genetic polymorphism of CYP1A1, CYP2D6, GSTM1 and GSTT1 and susceptibility to acute lymphoblastic </w:t>
      </w:r>
      <w:proofErr w:type="spellStart"/>
      <w:r w:rsidRPr="003306EE">
        <w:rPr>
          <w:rFonts w:ascii="Times New Roman" w:hAnsi="Times New Roman" w:cs="Times New Roman"/>
          <w:sz w:val="18"/>
          <w:szCs w:val="18"/>
        </w:rPr>
        <w:t>leukaemia</w:t>
      </w:r>
      <w:proofErr w:type="spellEnd"/>
      <w:r w:rsidRPr="003306EE">
        <w:rPr>
          <w:rFonts w:ascii="Times New Roman" w:hAnsi="Times New Roman" w:cs="Times New Roman"/>
          <w:sz w:val="18"/>
          <w:szCs w:val="18"/>
        </w:rPr>
        <w:t xml:space="preserve"> in Indian children. Pediatric Blood &amp; Cancer, 43, 560–567.</w:t>
      </w:r>
    </w:p>
    <w:p w:rsidR="003306EE" w:rsidRPr="003306EE" w:rsidRDefault="003306EE" w:rsidP="003306EE">
      <w:pPr>
        <w:pStyle w:val="ListParagraph"/>
        <w:numPr>
          <w:ilvl w:val="0"/>
          <w:numId w:val="5"/>
        </w:numPr>
        <w:tabs>
          <w:tab w:val="left" w:pos="384"/>
        </w:tabs>
        <w:ind w:right="117"/>
        <w:rPr>
          <w:rFonts w:ascii="Times New Roman" w:hAnsi="Times New Roman" w:cs="Times New Roman"/>
          <w:sz w:val="18"/>
          <w:szCs w:val="18"/>
        </w:rPr>
      </w:pPr>
      <w:proofErr w:type="spellStart"/>
      <w:r w:rsidRPr="003306EE">
        <w:rPr>
          <w:rFonts w:ascii="Times New Roman" w:hAnsi="Times New Roman" w:cs="Times New Roman"/>
          <w:sz w:val="18"/>
          <w:szCs w:val="18"/>
        </w:rPr>
        <w:t>Suneetha</w:t>
      </w:r>
      <w:proofErr w:type="spellEnd"/>
      <w:r w:rsidRPr="003306EE">
        <w:rPr>
          <w:rFonts w:ascii="Times New Roman" w:hAnsi="Times New Roman" w:cs="Times New Roman"/>
          <w:sz w:val="18"/>
          <w:szCs w:val="18"/>
        </w:rPr>
        <w:t xml:space="preserve">, K. J., Nancy, K. N., </w:t>
      </w:r>
      <w:proofErr w:type="spellStart"/>
      <w:r w:rsidRPr="003306EE">
        <w:rPr>
          <w:rFonts w:ascii="Times New Roman" w:hAnsi="Times New Roman" w:cs="Times New Roman"/>
          <w:sz w:val="18"/>
          <w:szCs w:val="18"/>
        </w:rPr>
        <w:t>Rajalekshmy</w:t>
      </w:r>
      <w:proofErr w:type="spellEnd"/>
      <w:r w:rsidRPr="003306EE">
        <w:rPr>
          <w:rFonts w:ascii="Times New Roman" w:hAnsi="Times New Roman" w:cs="Times New Roman"/>
          <w:sz w:val="18"/>
          <w:szCs w:val="18"/>
        </w:rPr>
        <w:t xml:space="preserve">, K. R., </w:t>
      </w:r>
      <w:proofErr w:type="spellStart"/>
      <w:r w:rsidRPr="003306EE">
        <w:rPr>
          <w:rFonts w:ascii="Times New Roman" w:hAnsi="Times New Roman" w:cs="Times New Roman"/>
          <w:sz w:val="18"/>
          <w:szCs w:val="18"/>
        </w:rPr>
        <w:t>Sagar</w:t>
      </w:r>
      <w:proofErr w:type="spellEnd"/>
      <w:r w:rsidRPr="003306EE">
        <w:rPr>
          <w:rFonts w:ascii="Times New Roman" w:hAnsi="Times New Roman" w:cs="Times New Roman"/>
          <w:sz w:val="18"/>
          <w:szCs w:val="18"/>
        </w:rPr>
        <w:t xml:space="preserve">, T. G., &amp; </w:t>
      </w:r>
      <w:proofErr w:type="spellStart"/>
      <w:r w:rsidRPr="003306EE">
        <w:rPr>
          <w:rFonts w:ascii="Times New Roman" w:hAnsi="Times New Roman" w:cs="Times New Roman"/>
          <w:sz w:val="18"/>
          <w:szCs w:val="18"/>
        </w:rPr>
        <w:t>Rajkumar</w:t>
      </w:r>
      <w:proofErr w:type="spellEnd"/>
      <w:r w:rsidRPr="003306EE">
        <w:rPr>
          <w:rFonts w:ascii="Times New Roman" w:hAnsi="Times New Roman" w:cs="Times New Roman"/>
          <w:sz w:val="18"/>
          <w:szCs w:val="18"/>
        </w:rPr>
        <w:t>, T. (2008). Role of GSTM1 (Present/Null) and GSTP1 (Ile105Val) polymorphisms in susceptibility to acute lymphoblastic leukemia among the South Indian population. Asian Pacific Journal of Cancer Prevention, 9, 733–736.</w:t>
      </w:r>
    </w:p>
    <w:p w:rsidR="00AE3E37" w:rsidRPr="003306EE" w:rsidRDefault="003306EE" w:rsidP="003306EE">
      <w:pPr>
        <w:pStyle w:val="ListParagraph"/>
        <w:numPr>
          <w:ilvl w:val="0"/>
          <w:numId w:val="5"/>
        </w:numPr>
        <w:tabs>
          <w:tab w:val="left" w:pos="384"/>
        </w:tabs>
        <w:ind w:right="117"/>
        <w:rPr>
          <w:rFonts w:ascii="Times New Roman" w:hAnsi="Times New Roman" w:cs="Times New Roman"/>
          <w:sz w:val="18"/>
          <w:szCs w:val="18"/>
        </w:rPr>
      </w:pPr>
      <w:r w:rsidRPr="003306EE">
        <w:rPr>
          <w:rFonts w:ascii="Times New Roman" w:hAnsi="Times New Roman" w:cs="Times New Roman"/>
          <w:sz w:val="18"/>
          <w:szCs w:val="18"/>
        </w:rPr>
        <w:t xml:space="preserve">Tang, Z.-H., Zhang, C., Cheng, P., Sun, H.-M., </w:t>
      </w:r>
      <w:proofErr w:type="spellStart"/>
      <w:r w:rsidRPr="003306EE">
        <w:rPr>
          <w:rFonts w:ascii="Times New Roman" w:hAnsi="Times New Roman" w:cs="Times New Roman"/>
          <w:sz w:val="18"/>
          <w:szCs w:val="18"/>
        </w:rPr>
        <w:t>Jin</w:t>
      </w:r>
      <w:proofErr w:type="spellEnd"/>
      <w:r w:rsidRPr="003306EE">
        <w:rPr>
          <w:rFonts w:ascii="Times New Roman" w:hAnsi="Times New Roman" w:cs="Times New Roman"/>
          <w:sz w:val="18"/>
          <w:szCs w:val="18"/>
        </w:rPr>
        <w:t>, Y., Chen, Y.-J., &amp; Huang, F. (2014). Glutathione-S-transferase polymorphisms (GSTM1, GSTT1 and GSTP1) and acute leukemia risk in Asians: a meta-analysis. Asian Pacific Journal of Cancer Prevention, 15, 2075–2081.</w:t>
      </w:r>
    </w:p>
    <w:p w:rsidR="00AE3E37" w:rsidRPr="003306EE" w:rsidRDefault="00401713" w:rsidP="003306EE">
      <w:pPr>
        <w:spacing w:line="200" w:lineRule="exact"/>
        <w:jc w:val="both"/>
        <w:rPr>
          <w:rFonts w:ascii="Times New Roman" w:hAnsi="Times New Roman" w:cs="Times New Roman"/>
          <w:sz w:val="18"/>
          <w:szCs w:val="18"/>
        </w:rPr>
        <w:sectPr w:rsidR="00AE3E37" w:rsidRPr="003306EE">
          <w:type w:val="continuous"/>
          <w:pgSz w:w="11910" w:h="16840"/>
          <w:pgMar w:top="1740" w:right="600" w:bottom="840" w:left="620" w:header="720" w:footer="720" w:gutter="0"/>
          <w:cols w:num="2" w:space="720" w:equalWidth="0">
            <w:col w:w="5214" w:space="138"/>
            <w:col w:w="5338"/>
          </w:cols>
        </w:sectPr>
      </w:pPr>
      <w:r w:rsidRPr="003306EE">
        <w:rPr>
          <w:rFonts w:ascii="Times New Roman" w:hAnsi="Times New Roman" w:cs="Times New Roman"/>
          <w:sz w:val="18"/>
          <w:szCs w:val="18"/>
        </w:rPr>
        <w:t xml:space="preserve"> </w:t>
      </w:r>
    </w:p>
    <w:p w:rsidR="00AE3E37" w:rsidRPr="003306EE" w:rsidRDefault="00AE3E37" w:rsidP="003306EE">
      <w:pPr>
        <w:pStyle w:val="BodyText"/>
        <w:jc w:val="both"/>
        <w:rPr>
          <w:rFonts w:ascii="Times New Roman" w:hAnsi="Times New Roman" w:cs="Times New Roman"/>
        </w:rPr>
      </w:pPr>
    </w:p>
    <w:p w:rsidR="00AE3E37" w:rsidRPr="003306EE" w:rsidRDefault="00292ED9" w:rsidP="003306EE">
      <w:pPr>
        <w:pStyle w:val="BodyText"/>
        <w:spacing w:line="40" w:lineRule="exact"/>
        <w:ind w:left="2202"/>
        <w:jc w:val="both"/>
        <w:rPr>
          <w:rFonts w:ascii="Times New Roman" w:hAnsi="Times New Roman" w:cs="Times New Roman"/>
        </w:rPr>
      </w:pPr>
      <w:r w:rsidRPr="003306EE">
        <w:rPr>
          <w:rFonts w:ascii="Times New Roman" w:hAnsi="Times New Roman" w:cs="Times New Roman"/>
          <w:noProof/>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CAF269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C71DD0" w:rsidRDefault="008756E6" w:rsidP="00D91F51">
      <w:pPr>
        <w:ind w:left="58"/>
        <w:rPr>
          <w:rFonts w:ascii="Times New Roman" w:hAnsi="Times New Roman" w:cs="Times New Roman"/>
          <w:b/>
          <w:sz w:val="18"/>
          <w:szCs w:val="18"/>
        </w:rPr>
      </w:pPr>
      <w:r w:rsidRPr="003306EE">
        <w:rPr>
          <w:rFonts w:ascii="Times New Roman" w:hAnsi="Times New Roman" w:cs="Times New Roman"/>
          <w:noProof/>
          <w:sz w:val="18"/>
          <w:szCs w:val="18"/>
        </w:rPr>
        <w:t xml:space="preserve">           </w:t>
      </w:r>
      <w:r w:rsidR="00C71DD0">
        <w:rPr>
          <w:rFonts w:ascii="Times New Roman" w:hAnsi="Times New Roman" w:cs="Times New Roman"/>
          <w:noProof/>
          <w:sz w:val="18"/>
          <w:szCs w:val="18"/>
        </w:rPr>
        <w:drawing>
          <wp:anchor distT="0" distB="0" distL="114300" distR="114300" simplePos="0" relativeHeight="251658240" behindDoc="0" locked="0" layoutInCell="1" allowOverlap="1">
            <wp:simplePos x="0" y="0"/>
            <wp:positionH relativeFrom="column">
              <wp:posOffset>349250</wp:posOffset>
            </wp:positionH>
            <wp:positionV relativeFrom="paragraph">
              <wp:posOffset>-4445</wp:posOffset>
            </wp:positionV>
            <wp:extent cx="621665" cy="630555"/>
            <wp:effectExtent l="0" t="0" r="698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1665" cy="630555"/>
                    </a:xfrm>
                    <a:prstGeom prst="rect">
                      <a:avLst/>
                    </a:prstGeom>
                    <a:noFill/>
                  </pic:spPr>
                </pic:pic>
              </a:graphicData>
            </a:graphic>
          </wp:anchor>
        </w:drawing>
      </w:r>
      <w:r w:rsidRPr="003306EE">
        <w:rPr>
          <w:rFonts w:ascii="Times New Roman" w:hAnsi="Times New Roman" w:cs="Times New Roman"/>
          <w:noProof/>
          <w:sz w:val="18"/>
          <w:szCs w:val="18"/>
        </w:rPr>
        <w:t xml:space="preserve">   </w:t>
      </w:r>
      <w:r w:rsidR="00D91F51" w:rsidRPr="00D91F51">
        <w:rPr>
          <w:rFonts w:ascii="Times New Roman" w:hAnsi="Times New Roman" w:cs="Times New Roman"/>
          <w:b/>
          <w:sz w:val="18"/>
          <w:szCs w:val="18"/>
        </w:rPr>
        <w:t xml:space="preserve"> </w:t>
      </w:r>
    </w:p>
    <w:p w:rsidR="00C71DD0" w:rsidRDefault="00C71DD0" w:rsidP="00D91F51">
      <w:pPr>
        <w:ind w:left="58"/>
        <w:rPr>
          <w:rFonts w:ascii="Times New Roman" w:hAnsi="Times New Roman" w:cs="Times New Roman"/>
          <w:b/>
          <w:sz w:val="18"/>
          <w:szCs w:val="18"/>
        </w:rPr>
      </w:pPr>
    </w:p>
    <w:p w:rsidR="00C71DD0" w:rsidRDefault="00C71DD0" w:rsidP="00D91F51">
      <w:pPr>
        <w:ind w:left="58"/>
        <w:rPr>
          <w:rFonts w:ascii="Times New Roman" w:hAnsi="Times New Roman" w:cs="Times New Roman"/>
          <w:b/>
          <w:sz w:val="18"/>
          <w:szCs w:val="18"/>
        </w:rPr>
      </w:pPr>
    </w:p>
    <w:p w:rsidR="00D91F51" w:rsidRPr="00354F23" w:rsidRDefault="00D91F51" w:rsidP="00D91F51">
      <w:pPr>
        <w:ind w:left="58"/>
        <w:rPr>
          <w:rFonts w:ascii="Times New Roman" w:hAnsi="Times New Roman" w:cs="Times New Roman"/>
          <w:sz w:val="18"/>
          <w:szCs w:val="18"/>
        </w:rPr>
      </w:pPr>
      <w:r w:rsidRPr="00354F23">
        <w:rPr>
          <w:rFonts w:ascii="Times New Roman" w:hAnsi="Times New Roman" w:cs="Times New Roman"/>
          <w:b/>
          <w:sz w:val="18"/>
          <w:szCs w:val="18"/>
        </w:rPr>
        <w:t>Assistant Professor, Sectional Head of Biomedical Section, The Karachi Institute of Biotechnology and Genetic Engineering (KIBGE), University of Karachi.</w:t>
      </w:r>
      <w:r w:rsidRPr="00354F23">
        <w:rPr>
          <w:rFonts w:ascii="Times New Roman" w:hAnsi="Times New Roman" w:cs="Times New Roman"/>
          <w:sz w:val="18"/>
          <w:szCs w:val="18"/>
        </w:rPr>
        <w:t xml:space="preserve"> </w:t>
      </w:r>
    </w:p>
    <w:p w:rsidR="00354F23" w:rsidRPr="00354F23" w:rsidRDefault="00354F23" w:rsidP="00354F23">
      <w:pPr>
        <w:jc w:val="both"/>
        <w:rPr>
          <w:rFonts w:ascii="Times New Roman" w:hAnsi="Times New Roman" w:cs="Times New Roman"/>
          <w:sz w:val="18"/>
          <w:szCs w:val="18"/>
        </w:rPr>
      </w:pPr>
      <w:r w:rsidRPr="00354F23">
        <w:rPr>
          <w:rFonts w:ascii="Times New Roman" w:hAnsi="Times New Roman" w:cs="Times New Roman"/>
          <w:sz w:val="18"/>
          <w:szCs w:val="18"/>
        </w:rPr>
        <w:t>Dr. Sitwat Zehra, Assistant Professor, at “The Karachi Institute of Biotechnology and Genetic Engineering (KIBGE), University of Kara</w:t>
      </w:r>
      <w:r w:rsidR="0061489B">
        <w:rPr>
          <w:rFonts w:ascii="Times New Roman" w:hAnsi="Times New Roman" w:cs="Times New Roman"/>
          <w:sz w:val="18"/>
          <w:szCs w:val="18"/>
        </w:rPr>
        <w:t>chi”. She has spent more than 10</w:t>
      </w:r>
      <w:r w:rsidRPr="00354F23">
        <w:rPr>
          <w:rFonts w:ascii="Times New Roman" w:hAnsi="Times New Roman" w:cs="Times New Roman"/>
          <w:sz w:val="18"/>
          <w:szCs w:val="18"/>
        </w:rPr>
        <w:t xml:space="preserve"> years in teaching and research. Sitwat Zehra, has received Ph.D. in Physiology from University of Karachi. Her research activities </w:t>
      </w:r>
      <w:r w:rsidR="007A63AB" w:rsidRPr="00354F23">
        <w:rPr>
          <w:rFonts w:ascii="Times New Roman" w:hAnsi="Times New Roman" w:cs="Times New Roman"/>
          <w:sz w:val="18"/>
          <w:szCs w:val="18"/>
        </w:rPr>
        <w:t>encompass</w:t>
      </w:r>
      <w:r w:rsidRPr="00354F23">
        <w:rPr>
          <w:rFonts w:ascii="Times New Roman" w:hAnsi="Times New Roman" w:cs="Times New Roman"/>
          <w:sz w:val="18"/>
          <w:szCs w:val="18"/>
        </w:rPr>
        <w:t xml:space="preserve"> Endocrinology, Molecular Biology and Genetic Engineering. She has been </w:t>
      </w:r>
      <w:r w:rsidR="00CB19FB">
        <w:rPr>
          <w:rFonts w:ascii="Times New Roman" w:hAnsi="Times New Roman" w:cs="Times New Roman"/>
          <w:sz w:val="18"/>
          <w:szCs w:val="18"/>
        </w:rPr>
        <w:t>involve</w:t>
      </w:r>
      <w:r w:rsidR="00671528">
        <w:rPr>
          <w:rFonts w:ascii="Times New Roman" w:hAnsi="Times New Roman" w:cs="Times New Roman"/>
          <w:sz w:val="18"/>
          <w:szCs w:val="18"/>
        </w:rPr>
        <w:t>d</w:t>
      </w:r>
      <w:r w:rsidRPr="00354F23">
        <w:rPr>
          <w:rFonts w:ascii="Times New Roman" w:hAnsi="Times New Roman" w:cs="Times New Roman"/>
          <w:sz w:val="18"/>
          <w:szCs w:val="18"/>
        </w:rPr>
        <w:t xml:space="preserve"> in teaching Human Molecular Genetics, Cancer Genetics, Biosafety and Bioethics, Current Advances in Biotechnology, Cell </w:t>
      </w:r>
      <w:r w:rsidR="007A63AB" w:rsidRPr="00354F23">
        <w:rPr>
          <w:rFonts w:ascii="Times New Roman" w:hAnsi="Times New Roman" w:cs="Times New Roman"/>
          <w:sz w:val="18"/>
          <w:szCs w:val="18"/>
        </w:rPr>
        <w:t>Biology, Research</w:t>
      </w:r>
      <w:r w:rsidRPr="00354F23">
        <w:rPr>
          <w:rFonts w:ascii="Times New Roman" w:hAnsi="Times New Roman" w:cs="Times New Roman"/>
          <w:sz w:val="18"/>
          <w:szCs w:val="18"/>
        </w:rPr>
        <w:t xml:space="preserve"> Communication and Presentation Skills to M.Phil. and Ph.D. students form last 1</w:t>
      </w:r>
      <w:r w:rsidR="000F1DD9">
        <w:rPr>
          <w:rFonts w:ascii="Times New Roman" w:hAnsi="Times New Roman" w:cs="Times New Roman"/>
          <w:sz w:val="18"/>
          <w:szCs w:val="18"/>
        </w:rPr>
        <w:t>0</w:t>
      </w:r>
      <w:r w:rsidR="00DE6AC9">
        <w:rPr>
          <w:rFonts w:ascii="Times New Roman" w:hAnsi="Times New Roman" w:cs="Times New Roman"/>
          <w:sz w:val="18"/>
          <w:szCs w:val="18"/>
        </w:rPr>
        <w:t xml:space="preserve"> years</w:t>
      </w:r>
      <w:r w:rsidRPr="00354F23">
        <w:rPr>
          <w:rFonts w:ascii="Times New Roman" w:hAnsi="Times New Roman" w:cs="Times New Roman"/>
          <w:sz w:val="18"/>
          <w:szCs w:val="18"/>
        </w:rPr>
        <w:t xml:space="preserve">. Dr. Sitwat is the member of various National and International societies and learning bodies like Pakistan Biological Safety Association (PBSA), Pakistan Physiological Society (PPS), Pakistan Society of Biochemistry and Molecular Biology (PSBMB), International Union of Physiological Sciences (IUPS), Organization for Women in Science for Developing World (OWSD). Number of national and international publications of her research are on her credit, published in journals of high impact. </w:t>
      </w:r>
    </w:p>
    <w:p w:rsidR="00AE3E37" w:rsidRDefault="00401713" w:rsidP="00401713">
      <w:pPr>
        <w:spacing w:before="62"/>
        <w:ind w:right="4235"/>
        <w:jc w:val="right"/>
        <w:rPr>
          <w:rFonts w:ascii="Times New Roman" w:hAnsi="Times New Roman" w:cs="Times New Roman"/>
        </w:rPr>
      </w:pPr>
      <w:r w:rsidRPr="00354F23">
        <w:rPr>
          <w:rFonts w:ascii="Times New Roman" w:hAnsi="Times New Roman" w:cs="Times New Roman"/>
          <w:sz w:val="20"/>
          <w:szCs w:val="20"/>
        </w:rPr>
        <w:t>Email:</w:t>
      </w:r>
      <w:r w:rsidR="00354F23" w:rsidRPr="00354F23">
        <w:rPr>
          <w:rFonts w:ascii="Times New Roman" w:hAnsi="Times New Roman" w:cs="Times New Roman"/>
        </w:rPr>
        <w:t xml:space="preserve"> </w:t>
      </w:r>
      <w:hyperlink r:id="rId11" w:history="1">
        <w:r w:rsidR="007A63AB" w:rsidRPr="005233BE">
          <w:rPr>
            <w:rStyle w:val="Hyperlink"/>
            <w:rFonts w:ascii="Times New Roman" w:hAnsi="Times New Roman" w:cs="Times New Roman"/>
          </w:rPr>
          <w:t>sitwat.zehra@kibge.edu.pk</w:t>
        </w:r>
      </w:hyperlink>
    </w:p>
    <w:p w:rsidR="00EC4C92" w:rsidRPr="00354F23" w:rsidRDefault="00EC4C92" w:rsidP="00401713">
      <w:pPr>
        <w:spacing w:before="62"/>
        <w:ind w:right="4235"/>
        <w:jc w:val="right"/>
        <w:rPr>
          <w:rFonts w:ascii="Times New Roman" w:hAnsi="Times New Roman" w:cs="Times New Roman"/>
          <w:sz w:val="20"/>
          <w:szCs w:val="20"/>
        </w:rPr>
      </w:pP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lastRenderedPageBreak/>
        <w:t>Full N</w:t>
      </w:r>
      <w:r w:rsidR="00401713" w:rsidRPr="00EB5503">
        <w:rPr>
          <w:rFonts w:ascii="Times New Roman" w:hAnsi="Times New Roman" w:cs="Times New Roman"/>
          <w:sz w:val="20"/>
          <w:szCs w:val="20"/>
        </w:rPr>
        <w:t xml:space="preserve">ame: </w:t>
      </w:r>
      <w:r w:rsidR="00C71DD0">
        <w:rPr>
          <w:rFonts w:ascii="Times New Roman" w:hAnsi="Times New Roman" w:cs="Times New Roman"/>
          <w:sz w:val="20"/>
          <w:szCs w:val="20"/>
        </w:rPr>
        <w:t>Sitwat Zehra</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00C71DD0">
        <w:rPr>
          <w:rFonts w:ascii="Times New Roman" w:hAnsi="Times New Roman" w:cs="Times New Roman"/>
          <w:sz w:val="20"/>
          <w:szCs w:val="20"/>
        </w:rPr>
        <w:t>mail:</w:t>
      </w:r>
      <w:r w:rsidR="00256F2B">
        <w:rPr>
          <w:rFonts w:ascii="Times New Roman" w:hAnsi="Times New Roman" w:cs="Times New Roman"/>
          <w:sz w:val="20"/>
          <w:szCs w:val="20"/>
        </w:rPr>
        <w:t xml:space="preserve"> </w:t>
      </w:r>
      <w:r w:rsidR="00C71DD0">
        <w:rPr>
          <w:rFonts w:ascii="Times New Roman" w:hAnsi="Times New Roman" w:cs="Times New Roman"/>
          <w:sz w:val="20"/>
          <w:szCs w:val="20"/>
        </w:rPr>
        <w:t>sitmina2009@yahoo.com</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C71DD0">
        <w:rPr>
          <w:rFonts w:ascii="Times New Roman" w:hAnsi="Times New Roman" w:cs="Times New Roman"/>
          <w:sz w:val="20"/>
          <w:szCs w:val="20"/>
        </w:rPr>
        <w:t>: 92213342676512</w:t>
      </w:r>
    </w:p>
    <w:p w:rsidR="00401713" w:rsidRPr="00256F2B" w:rsidRDefault="00401713" w:rsidP="00BC7462">
      <w:pPr>
        <w:pStyle w:val="ListParagraph"/>
        <w:numPr>
          <w:ilvl w:val="0"/>
          <w:numId w:val="4"/>
        </w:numPr>
        <w:spacing w:before="62" w:line="240" w:lineRule="auto"/>
        <w:ind w:right="4235"/>
        <w:rPr>
          <w:rFonts w:ascii="Times New Roman" w:hAnsi="Times New Roman" w:cs="Times New Roman"/>
          <w:b/>
          <w:sz w:val="20"/>
          <w:szCs w:val="20"/>
        </w:rPr>
      </w:pPr>
      <w:r w:rsidRPr="00EB5503">
        <w:rPr>
          <w:rFonts w:ascii="Times New Roman" w:hAnsi="Times New Roman" w:cs="Times New Roman"/>
          <w:sz w:val="20"/>
          <w:szCs w:val="20"/>
        </w:rPr>
        <w:t xml:space="preserve">Linked </w:t>
      </w:r>
      <w:proofErr w:type="gramStart"/>
      <w:r w:rsidR="00F35AFD" w:rsidRPr="00EB5503">
        <w:rPr>
          <w:rFonts w:ascii="Times New Roman" w:hAnsi="Times New Roman" w:cs="Times New Roman"/>
          <w:sz w:val="20"/>
          <w:szCs w:val="20"/>
        </w:rPr>
        <w:t>In</w:t>
      </w:r>
      <w:proofErr w:type="gramEnd"/>
      <w:r w:rsidR="00F35AFD" w:rsidRPr="00EB5503">
        <w:rPr>
          <w:rFonts w:ascii="Times New Roman" w:hAnsi="Times New Roman" w:cs="Times New Roman"/>
          <w:sz w:val="20"/>
          <w:szCs w:val="20"/>
        </w:rPr>
        <w:t>:</w:t>
      </w:r>
      <w:r w:rsidR="00F35AFD">
        <w:rPr>
          <w:rFonts w:ascii="Times New Roman" w:hAnsi="Times New Roman" w:cs="Times New Roman"/>
          <w:sz w:val="20"/>
          <w:szCs w:val="20"/>
        </w:rPr>
        <w:t xml:space="preserve"> </w:t>
      </w:r>
      <w:r w:rsidR="00F35AFD" w:rsidRPr="00256F2B">
        <w:rPr>
          <w:rFonts w:ascii="Times New Roman" w:hAnsi="Times New Roman" w:cs="Times New Roman"/>
          <w:b/>
          <w:sz w:val="20"/>
          <w:szCs w:val="20"/>
        </w:rPr>
        <w:t>-</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roofErr w:type="spellStart"/>
      <w:r w:rsidR="00C71DD0">
        <w:rPr>
          <w:rFonts w:ascii="Times New Roman" w:hAnsi="Times New Roman" w:cs="Times New Roman"/>
          <w:sz w:val="20"/>
          <w:szCs w:val="20"/>
        </w:rPr>
        <w:t>phool</w:t>
      </w:r>
      <w:bookmarkStart w:id="0" w:name="_GoBack"/>
      <w:bookmarkEnd w:id="0"/>
      <w:r w:rsidR="00C71DD0">
        <w:rPr>
          <w:rFonts w:ascii="Times New Roman" w:hAnsi="Times New Roman" w:cs="Times New Roman"/>
          <w:sz w:val="20"/>
          <w:szCs w:val="20"/>
        </w:rPr>
        <w:t>iftikhar</w:t>
      </w:r>
      <w:proofErr w:type="spellEnd"/>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r w:rsidR="00B22535">
        <w:rPr>
          <w:rFonts w:ascii="Times New Roman" w:hAnsi="Times New Roman" w:cs="Times New Roman"/>
          <w:sz w:val="20"/>
          <w:szCs w:val="20"/>
        </w:rPr>
        <w:t xml:space="preserve"> Hematologic Cancer</w:t>
      </w:r>
    </w:p>
    <w:p w:rsidR="00401713" w:rsidRPr="00C71DD0" w:rsidRDefault="00C71DD0" w:rsidP="00BC7462">
      <w:pPr>
        <w:pStyle w:val="ListParagraph"/>
        <w:numPr>
          <w:ilvl w:val="0"/>
          <w:numId w:val="4"/>
        </w:numPr>
        <w:spacing w:before="62" w:line="240" w:lineRule="auto"/>
        <w:ind w:right="4235"/>
        <w:rPr>
          <w:rFonts w:ascii="Times New Roman" w:hAnsi="Times New Roman" w:cs="Times New Roman"/>
          <w:b/>
          <w:sz w:val="20"/>
          <w:szCs w:val="20"/>
        </w:rPr>
      </w:pPr>
      <w:r>
        <w:rPr>
          <w:rFonts w:ascii="Times New Roman" w:hAnsi="Times New Roman" w:cs="Times New Roman"/>
          <w:sz w:val="20"/>
          <w:szCs w:val="20"/>
        </w:rPr>
        <w:t xml:space="preserve">Category: </w:t>
      </w:r>
      <w:r w:rsidRPr="00C71DD0">
        <w:rPr>
          <w:rFonts w:ascii="Times New Roman" w:hAnsi="Times New Roman" w:cs="Times New Roman"/>
          <w:b/>
          <w:sz w:val="20"/>
          <w:szCs w:val="20"/>
        </w:rPr>
        <w:t>Oral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B22535">
        <w:rPr>
          <w:rFonts w:ascii="Times New Roman" w:hAnsi="Times New Roman" w:cs="Times New Roman"/>
          <w:sz w:val="20"/>
          <w:szCs w:val="20"/>
        </w:rPr>
        <w:t xml:space="preserve"> </w:t>
      </w:r>
      <w:r w:rsidR="00C71DD0">
        <w:rPr>
          <w:rFonts w:ascii="Times New Roman" w:hAnsi="Times New Roman" w:cs="Times New Roman"/>
          <w:sz w:val="20"/>
          <w:szCs w:val="20"/>
        </w:rPr>
        <w:t>July 4, 1978</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C71DD0">
        <w:rPr>
          <w:rFonts w:ascii="Times New Roman" w:hAnsi="Times New Roman" w:cs="Times New Roman"/>
          <w:sz w:val="20"/>
          <w:szCs w:val="20"/>
        </w:rPr>
        <w:t>The Karachi Institute of Biotechnology and Genetic Engineering, KIBGE, University of Karachi, Sindh, Karachi, Pakistan. 75270</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C71DD0"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p w:rsidR="00AE3E37" w:rsidRPr="00C71DD0" w:rsidRDefault="00C71DD0">
      <w:pPr>
        <w:pStyle w:val="BodyText"/>
        <w:spacing w:before="3"/>
        <w:rPr>
          <w:rFonts w:ascii="Times New Roman" w:hAnsi="Times New Roman" w:cs="Times New Roman"/>
          <w:sz w:val="24"/>
        </w:rPr>
      </w:pPr>
      <w:r w:rsidRPr="00C71DD0">
        <w:rPr>
          <w:rFonts w:ascii="Times New Roman" w:hAnsi="Times New Roman" w:cs="Times New Roman"/>
          <w:sz w:val="24"/>
        </w:rPr>
        <w:t>Kindly use my official email address</w:t>
      </w:r>
      <w:r>
        <w:rPr>
          <w:rFonts w:ascii="Times New Roman" w:hAnsi="Times New Roman" w:cs="Times New Roman"/>
          <w:sz w:val="24"/>
        </w:rPr>
        <w:t>. Thank you</w:t>
      </w:r>
    </w:p>
    <w:sectPr w:rsidR="00AE3E37" w:rsidRPr="00C71DD0"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CE5" w:rsidRDefault="00CC0CE5">
      <w:r>
        <w:separator/>
      </w:r>
    </w:p>
  </w:endnote>
  <w:endnote w:type="continuationSeparator" w:id="0">
    <w:p w:rsidR="00CC0CE5" w:rsidRDefault="00CC0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CE5" w:rsidRDefault="00CC0CE5">
      <w:r>
        <w:separator/>
      </w:r>
    </w:p>
  </w:footnote>
  <w:footnote w:type="continuationSeparator" w:id="0">
    <w:p w:rsidR="00CC0CE5" w:rsidRDefault="00CC0C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0C0100B"/>
    <w:multiLevelType w:val="hybridMultilevel"/>
    <w:tmpl w:val="38021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17CD"/>
    <w:rsid w:val="000E2911"/>
    <w:rsid w:val="000F1DD9"/>
    <w:rsid w:val="001263DF"/>
    <w:rsid w:val="00195E1F"/>
    <w:rsid w:val="00256F2B"/>
    <w:rsid w:val="00292ED9"/>
    <w:rsid w:val="002931BA"/>
    <w:rsid w:val="002B7341"/>
    <w:rsid w:val="003060C2"/>
    <w:rsid w:val="003306EE"/>
    <w:rsid w:val="00354F23"/>
    <w:rsid w:val="003938BF"/>
    <w:rsid w:val="00401713"/>
    <w:rsid w:val="00404E5B"/>
    <w:rsid w:val="00414F7B"/>
    <w:rsid w:val="004355DC"/>
    <w:rsid w:val="00455C3E"/>
    <w:rsid w:val="004749B4"/>
    <w:rsid w:val="00494130"/>
    <w:rsid w:val="004F3523"/>
    <w:rsid w:val="0056768A"/>
    <w:rsid w:val="005973B9"/>
    <w:rsid w:val="005B3A56"/>
    <w:rsid w:val="005D7C65"/>
    <w:rsid w:val="006060CE"/>
    <w:rsid w:val="0061489B"/>
    <w:rsid w:val="0063497F"/>
    <w:rsid w:val="00660B67"/>
    <w:rsid w:val="00671528"/>
    <w:rsid w:val="006D061E"/>
    <w:rsid w:val="00726B3A"/>
    <w:rsid w:val="00742279"/>
    <w:rsid w:val="00770C34"/>
    <w:rsid w:val="007A63AB"/>
    <w:rsid w:val="00873DF0"/>
    <w:rsid w:val="008756E6"/>
    <w:rsid w:val="008F4C83"/>
    <w:rsid w:val="0096675F"/>
    <w:rsid w:val="009B2D44"/>
    <w:rsid w:val="009E03D1"/>
    <w:rsid w:val="00A07E82"/>
    <w:rsid w:val="00A9710C"/>
    <w:rsid w:val="00AE3E37"/>
    <w:rsid w:val="00B21A57"/>
    <w:rsid w:val="00B22535"/>
    <w:rsid w:val="00B24AC1"/>
    <w:rsid w:val="00BC7462"/>
    <w:rsid w:val="00C33602"/>
    <w:rsid w:val="00C465D5"/>
    <w:rsid w:val="00C71DD0"/>
    <w:rsid w:val="00C76339"/>
    <w:rsid w:val="00C86E1F"/>
    <w:rsid w:val="00CB19FB"/>
    <w:rsid w:val="00CC0CE5"/>
    <w:rsid w:val="00CD6F55"/>
    <w:rsid w:val="00D21D4B"/>
    <w:rsid w:val="00D736C3"/>
    <w:rsid w:val="00D91F51"/>
    <w:rsid w:val="00DE3104"/>
    <w:rsid w:val="00DE6AC9"/>
    <w:rsid w:val="00EB5503"/>
    <w:rsid w:val="00EC4C92"/>
    <w:rsid w:val="00EE6950"/>
    <w:rsid w:val="00F14378"/>
    <w:rsid w:val="00F35AF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AA8A64"/>
  <w15:docId w15:val="{33BC2947-3EF3-44E4-AF37-44CC106D4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itwat.zehra@kibge.edu.pk"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 Sitwat Zehra</cp:lastModifiedBy>
  <cp:revision>29</cp:revision>
  <dcterms:created xsi:type="dcterms:W3CDTF">2018-09-14T15:57:00Z</dcterms:created>
  <dcterms:modified xsi:type="dcterms:W3CDTF">2018-09-14T16:34:00Z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