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rPr>
          <w:lang w:val="en-US"/>
        </w:rPr>
      </w:pPr>
      <w:r>
        <w:rPr>
          <w:lang w:val="en-US"/>
        </w:rPr>
        <w:drawing>
          <wp:inline distT="0" distB="0" distL="0" distR="0">
            <wp:extent cx="2800450" cy="2382006"/>
            <wp:effectExtent l="0" t="0" r="0" b="0"/>
            <wp:docPr id="1073741825" name="officeArt object" descr="novitski2"/>
            <wp:cNvGraphicFramePr/>
            <a:graphic xmlns:a="http://schemas.openxmlformats.org/drawingml/2006/main">
              <a:graphicData uri="http://schemas.openxmlformats.org/drawingml/2006/picture">
                <pic:pic xmlns:pic="http://schemas.openxmlformats.org/drawingml/2006/picture">
                  <pic:nvPicPr>
                    <pic:cNvPr id="1073741825" name="novitski2" descr="novitski2"/>
                    <pic:cNvPicPr>
                      <a:picLocks noChangeAspect="1"/>
                    </pic:cNvPicPr>
                  </pic:nvPicPr>
                  <pic:blipFill>
                    <a:blip r:embed="rId4">
                      <a:extLst/>
                    </a:blip>
                    <a:stretch>
                      <a:fillRect/>
                    </a:stretch>
                  </pic:blipFill>
                  <pic:spPr>
                    <a:xfrm>
                      <a:off x="0" y="0"/>
                      <a:ext cx="2800450" cy="2382006"/>
                    </a:xfrm>
                    <a:prstGeom prst="rect">
                      <a:avLst/>
                    </a:prstGeom>
                    <a:ln w="12700" cap="flat">
                      <a:noFill/>
                      <a:miter lim="400000"/>
                    </a:ln>
                    <a:effectLst/>
                  </pic:spPr>
                </pic:pic>
              </a:graphicData>
            </a:graphic>
          </wp:inline>
        </w:drawing>
      </w:r>
      <w:r>
        <w:rPr>
          <w:lang w:val="en-US"/>
        </w:rPr>
        <w:drawing>
          <wp:anchor distT="152400" distB="152400" distL="152400" distR="152400" simplePos="0" relativeHeight="251659264" behindDoc="0" locked="0" layoutInCell="1" allowOverlap="1">
            <wp:simplePos x="0" y="0"/>
            <wp:positionH relativeFrom="margin">
              <wp:posOffset>745490</wp:posOffset>
            </wp:positionH>
            <wp:positionV relativeFrom="line">
              <wp:posOffset>2300386</wp:posOffset>
            </wp:positionV>
            <wp:extent cx="1524219" cy="1524219"/>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LogoUkrIn.png"/>
                    <pic:cNvPicPr>
                      <a:picLocks noChangeAspect="1"/>
                    </pic:cNvPicPr>
                  </pic:nvPicPr>
                  <pic:blipFill>
                    <a:blip r:embed="rId5">
                      <a:extLst/>
                    </a:blip>
                    <a:stretch>
                      <a:fillRect/>
                    </a:stretch>
                  </pic:blipFill>
                  <pic:spPr>
                    <a:xfrm>
                      <a:off x="0" y="0"/>
                      <a:ext cx="1524219" cy="1524219"/>
                    </a:xfrm>
                    <a:prstGeom prst="rect">
                      <a:avLst/>
                    </a:prstGeom>
                    <a:ln w="12700" cap="flat">
                      <a:noFill/>
                      <a:miter lim="400000"/>
                    </a:ln>
                    <a:effectLst/>
                  </pic:spPr>
                </pic:pic>
              </a:graphicData>
            </a:graphic>
          </wp:anchor>
        </w:drawing>
      </w:r>
      <w:r>
        <w:rPr>
          <w:b w:val="1"/>
          <w:bCs w:val="1"/>
          <w:rtl w:val="0"/>
          <w:lang w:val="en-US"/>
        </w:rPr>
        <w:tab/>
        <w:t xml:space="preserve">                                                                        </w:t>
      </w:r>
    </w:p>
    <w:p>
      <w:pPr>
        <w:pStyle w:val="Normal.0"/>
        <w:rPr>
          <w:b w:val="1"/>
          <w:bCs w:val="1"/>
        </w:rPr>
      </w:pPr>
    </w:p>
    <w:p>
      <w:pPr>
        <w:pStyle w:val="Normal.0"/>
        <w:rPr>
          <w:b w:val="1"/>
          <w:bCs w:val="1"/>
        </w:rPr>
      </w:pPr>
    </w:p>
    <w:p>
      <w:pPr>
        <w:pStyle w:val="Normal.0"/>
      </w:pPr>
    </w:p>
    <w:p>
      <w:pPr>
        <w:pStyle w:val="Normal.0"/>
      </w:pPr>
    </w:p>
    <w:p>
      <w:pPr>
        <w:pStyle w:val="Normal.0"/>
      </w:pPr>
    </w:p>
    <w:p>
      <w:pPr>
        <w:pStyle w:val="Normal.0"/>
      </w:pPr>
    </w:p>
    <w:p>
      <w:pPr>
        <w:pStyle w:val="Normal.0"/>
      </w:pPr>
    </w:p>
    <w:p>
      <w:pPr>
        <w:pStyle w:val="Normal.0"/>
      </w:pPr>
    </w:p>
    <w:p>
      <w:pPr>
        <w:pStyle w:val="Normal.0"/>
      </w:pPr>
    </w:p>
    <w:p>
      <w:pPr>
        <w:pStyle w:val="Normal.0"/>
      </w:pPr>
    </w:p>
    <w:p>
      <w:pPr>
        <w:pStyle w:val="Normal.0"/>
        <w:rPr>
          <w:b w:val="1"/>
          <w:bCs w:val="1"/>
        </w:rPr>
      </w:pPr>
      <w:r>
        <w:rPr>
          <w:b w:val="1"/>
          <w:bCs w:val="1"/>
          <w:rtl w:val="0"/>
          <w:lang w:val="it-IT"/>
        </w:rPr>
        <w:t xml:space="preserve">Title: </w:t>
      </w:r>
      <w:r>
        <w:rPr>
          <w:b w:val="1"/>
          <w:bCs w:val="1"/>
          <w:rtl w:val="0"/>
          <w:lang w:val="en-US"/>
        </w:rPr>
        <w:t xml:space="preserve">Selective and immunomodulating </w:t>
      </w:r>
      <w:r>
        <w:rPr>
          <w:b w:val="1"/>
          <w:bCs w:val="1"/>
          <w:rtl w:val="0"/>
          <w:lang w:val="en-US"/>
        </w:rPr>
        <w:t>effect of the anticancer</w:t>
      </w:r>
      <w:r>
        <w:rPr>
          <w:b w:val="1"/>
          <w:bCs w:val="1"/>
          <w:rtl w:val="0"/>
          <w:lang w:val="en-US"/>
        </w:rPr>
        <w:t xml:space="preserve"> preparation NSC</w:t>
      </w:r>
      <w:r>
        <w:rPr>
          <w:b w:val="1"/>
          <w:bCs w:val="1"/>
          <w:rtl w:val="0"/>
          <w:lang w:val="en-US"/>
        </w:rPr>
        <w:t>-</w:t>
      </w:r>
      <w:r>
        <w:rPr>
          <w:b w:val="1"/>
          <w:bCs w:val="1"/>
          <w:rtl w:val="0"/>
          <w:lang w:val="en-US"/>
        </w:rPr>
        <w:t>631570</w:t>
      </w:r>
      <w:r>
        <w:rPr>
          <w:b w:val="1"/>
          <w:bCs w:val="1"/>
          <w:rtl w:val="0"/>
          <w:lang w:val="en-US"/>
        </w:rPr>
        <w:t xml:space="preserve"> (Ukrain)</w:t>
      </w:r>
    </w:p>
    <w:p>
      <w:pPr>
        <w:pStyle w:val="Normal.0"/>
        <w:rPr>
          <w:b w:val="1"/>
          <w:bCs w:val="1"/>
        </w:rPr>
      </w:pPr>
      <w:r>
        <w:rPr>
          <w:rFonts w:ascii="Arial Unicode MS" w:cs="Arial Unicode MS" w:hAnsi="Arial Unicode MS" w:eastAsia="Arial Unicode MS"/>
          <w:b w:val="0"/>
          <w:bCs w:val="0"/>
          <w:i w:val="0"/>
          <w:iCs w:val="0"/>
        </w:rPr>
        <w:br w:type="textWrapping"/>
      </w:r>
      <w:r>
        <w:rPr>
          <w:b w:val="1"/>
          <w:bCs w:val="1"/>
          <w:rtl w:val="0"/>
          <w:lang w:val="en-US"/>
        </w:rPr>
        <w:t xml:space="preserve">                                                                     </w:t>
      </w:r>
    </w:p>
    <w:p>
      <w:pPr>
        <w:pStyle w:val="Normal.0"/>
      </w:pPr>
      <w:r>
        <w:rPr>
          <w:rtl w:val="0"/>
        </w:rPr>
        <w:t>Name: Dr. Wassil Nowicky</w:t>
      </w:r>
      <w:r>
        <w:rPr>
          <w:rFonts w:ascii="Arial Unicode MS" w:cs="Arial Unicode MS" w:hAnsi="Arial Unicode MS" w:eastAsia="Arial Unicode MS"/>
          <w:b w:val="0"/>
          <w:bCs w:val="0"/>
          <w:i w:val="0"/>
          <w:iCs w:val="0"/>
        </w:rPr>
        <w:br w:type="textWrapping"/>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tl w:val="0"/>
          <w:lang w:val="it-IT"/>
        </w:rPr>
        <w:t>“</w:t>
      </w:r>
      <w:r>
        <w:rPr>
          <w:rtl w:val="0"/>
          <w:lang w:val="it-IT"/>
        </w:rPr>
        <w:t>Nowicky Pharma</w:t>
      </w:r>
      <w:r>
        <w:rPr>
          <w:rtl w:val="0"/>
          <w:lang w:val="it-IT"/>
        </w:rPr>
        <w:t>”</w:t>
      </w:r>
      <w:r>
        <w:rPr>
          <w:rtl w:val="0"/>
          <w:lang w:val="it-IT"/>
        </w:rPr>
        <w:t>/ Ukrainian Anti-Cancer Institute,</w:t>
      </w:r>
      <w:r>
        <w:rPr>
          <w:rtl w:val="0"/>
          <w:lang w:val="en-US"/>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tl w:val="0"/>
          <w:lang w:val="en-US"/>
        </w:rPr>
        <w:t xml:space="preserve">Margareten Street 7, A-1040, </w:t>
      </w:r>
      <w:r>
        <w:rPr>
          <w:rtl w:val="0"/>
          <w:lang w:val="it-IT"/>
        </w:rPr>
        <w:t>Vienna, Austria</w:t>
      </w:r>
    </w:p>
    <w:p>
      <w:pPr>
        <w:pStyle w:val="Normal.0"/>
        <w:rPr>
          <w:shd w:val="clear" w:color="auto" w:fill="ffff00"/>
        </w:rPr>
      </w:pPr>
    </w:p>
    <w:p>
      <w:pPr>
        <w:pStyle w:val="Normal.0"/>
      </w:pPr>
      <w:r>
        <w:rPr>
          <w:u w:val="single"/>
          <w:shd w:val="clear" w:color="auto" w:fill="ffff00"/>
          <w:rtl w:val="0"/>
          <w:lang w:val="en-US"/>
        </w:rPr>
        <w:t>Abstract:</w:t>
      </w:r>
      <w:r>
        <w:rPr>
          <w:rtl w:val="0"/>
        </w:rPr>
        <w:t xml:space="preserve"> </w:t>
      </w:r>
      <w:r>
        <w:rPr>
          <w:b w:val="1"/>
          <w:bCs w:val="1"/>
          <w:color w:val="ff0000"/>
          <w:u w:color="ff0000"/>
          <w:rtl w:val="0"/>
          <w:lang w:val="en-US"/>
        </w:rPr>
        <w:t xml:space="preserve">(Minimum 250 words Maximum 450 words)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bidi w:val="0"/>
        <w:ind w:left="0" w:right="0" w:firstLine="0"/>
        <w:jc w:val="left"/>
        <w:rPr>
          <w:rFonts w:ascii="Times New Roman" w:cs="Times New Roman" w:hAnsi="Times New Roman" w:eastAsia="Times New Roman"/>
          <w:sz w:val="24"/>
          <w:szCs w:val="24"/>
          <w:u w:color="000000"/>
          <w:rtl w:val="0"/>
          <w:lang w:val="en-US"/>
        </w:rPr>
      </w:pPr>
      <w:r>
        <w:rPr>
          <w:rFonts w:ascii="Times New Roman" w:hAnsi="Times New Roman"/>
          <w:sz w:val="24"/>
          <w:szCs w:val="24"/>
          <w:u w:color="000000"/>
          <w:rtl w:val="0"/>
          <w:lang w:val="en-US"/>
        </w:rPr>
        <w:t>Researchers from Eberhard</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Karls</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University Tubingen, Germany, investigated the effects of</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NSC</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631570 on cell survival, alteration of the cell cycle and induction of apoptosis without and in</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combination with ionising radiation (IR) at a dose of 1</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10 Gy. The tests were performed on the</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exponentially growing human tumor cells</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MDA</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MB</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231 (breast), PA</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TU</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8902 (pancreas), CCL</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221</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(colon cancer), U</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138MG (glioblastoma), and human skin and lung fibroblasts HSF1, HSF2 and</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CCD32</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LU. Without IR, NSC</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631570 exerted a time</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and dose</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dependant</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cytotoxic effect, more</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pronounced against the cancer cells. Flow cytometry revealed NSC</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631570 to modulate radiation</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toxicity against human cancer cell lines and to protect normal cells from radiation. The</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combination of NSC</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631570 plus IR gave enhanced toxicity in CCL</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221 and U</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138MG cells with</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their accumulation in the G2/M phase of the cell cycle, but not in MDA</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MB</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231 and PA</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TU</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8902</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cells. A radio protective effect was found in normal human skin and lung fibroblasts. The authors</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suggest a reasonable use of NSC</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631570 in combined radiochemotherapy</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w:t>
      </w:r>
      <w:r>
        <w:rPr>
          <w:rFonts w:ascii="Times New Roman" w:cs="Times New Roman" w:hAnsi="Times New Roman" w:eastAsia="Times New Roman"/>
          <w:sz w:val="24"/>
          <w:szCs w:val="24"/>
          <w:u w:color="000000"/>
          <w:vertAlign w:val="superscript"/>
          <w:rtl w:val="0"/>
          <w:lang w:val="en-US"/>
        </w:rPr>
        <w:footnoteReference w:id="1"/>
      </w:r>
      <w:r>
        <w:rPr>
          <w:rFonts w:ascii="Times New Roman" w:hAnsi="Times New Roman"/>
          <w:sz w:val="24"/>
          <w:szCs w:val="24"/>
          <w:u w:color="000000"/>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bidi w:val="0"/>
        <w:ind w:left="0" w:right="0" w:firstLine="0"/>
        <w:jc w:val="left"/>
        <w:rPr>
          <w:rFonts w:ascii="Times New Roman" w:cs="Times New Roman" w:hAnsi="Times New Roman" w:eastAsia="Times New Roman"/>
          <w:sz w:val="24"/>
          <w:szCs w:val="24"/>
          <w:u w:color="000000"/>
          <w:rtl w:val="0"/>
          <w:lang w:val="en-US"/>
        </w:rPr>
      </w:pPr>
      <w:r>
        <w:rPr>
          <w:rFonts w:ascii="Times New Roman" w:hAnsi="Times New Roman"/>
          <w:sz w:val="24"/>
          <w:szCs w:val="24"/>
          <w:u w:color="000000"/>
          <w:rtl w:val="0"/>
          <w:lang w:val="en-US"/>
        </w:rPr>
        <w:t>The cytotoxic effects of NSC</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631570 were evaluated in two primary pancreatic cancer cell</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lines (PPTCC), fibroblasts derived from pancreatic ductal adenocarcinoma specimens (F</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PDAC),</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and an immortalized epithelial ductal pancreatic cell line (HPNE). Cytotoxicity was assessed by the</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CellTiter 96 kit based on the cellular metabolism of the tetrazolium compound XTT, which is</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reduced by living cells to yield a soluble formazan product in the presence of the electron</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coupling agent phenazine methosulfate, while the modulation of NSC</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631570 uptake in the</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medium was studied using the fluorescence of NSC</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631570 with the AlphaDigiDoc software by UV</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light excitation. Cytotoxic effects of NSC</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631570 in PPTCCs were significantly higher than those</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observed in F</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PDAC and HPNE cells (20% vs. 80% alive cells). Furthermore, the ULA</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DC test</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Melanoma cells</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revealed that PPTCCs cells consumed more drug than F</w:t>
      </w:r>
      <w:r>
        <w:rPr>
          <w:rFonts w:ascii="Arial Unicode MS" w:cs="Arial Unicode MS" w:hAnsi="Arial Unicode MS" w:eastAsia="Arial Unicode MS" w:hint="default"/>
          <w:b w:val="0"/>
          <w:bCs w:val="0"/>
          <w:i w:val="0"/>
          <w:iCs w:val="0"/>
          <w:sz w:val="24"/>
          <w:szCs w:val="24"/>
          <w:u w:color="000000"/>
          <w:rtl w:val="0"/>
          <w:lang w:val="en-US"/>
        </w:rPr>
        <w:t>‐</w:t>
      </w:r>
      <w:r>
        <w:rPr>
          <w:rFonts w:ascii="Times New Roman" w:hAnsi="Times New Roman"/>
          <w:sz w:val="24"/>
          <w:szCs w:val="24"/>
          <w:u w:color="000000"/>
          <w:rtl w:val="0"/>
          <w:lang w:val="en-US"/>
        </w:rPr>
        <w:t>PDAC and HPNE cells. These data</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demonstrated the selective effect of Ukrain in PPTCCs, which may be related to a different</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transport system or higher metabolism of the drug in PDAC, and warrant further investigations in</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order to support the possible role of Ukrain in PDAC treatment [</w:t>
      </w:r>
      <w:r>
        <w:rPr>
          <w:rFonts w:ascii="Times New Roman" w:cs="Times New Roman" w:hAnsi="Times New Roman" w:eastAsia="Times New Roman"/>
          <w:sz w:val="24"/>
          <w:szCs w:val="24"/>
          <w:u w:color="000000"/>
          <w:vertAlign w:val="superscript"/>
          <w:rtl w:val="0"/>
          <w:lang w:val="en-US"/>
        </w:rPr>
        <w:footnoteReference w:id="2"/>
      </w:r>
      <w:r>
        <w:rPr>
          <w:rFonts w:ascii="Times New Roman" w:hAnsi="Times New Roman"/>
          <w:sz w:val="24"/>
          <w:szCs w:val="24"/>
          <w:u w:color="000000"/>
          <w:rtl w:val="0"/>
          <w:lang w:val="en-US"/>
        </w:rPr>
        <w:t xml:space="preserve">]. </w:t>
      </w:r>
    </w:p>
    <w:p>
      <w:pPr>
        <w:pStyle w:val="Normal.0"/>
        <w:rPr>
          <w:rFonts w:ascii="Calibri" w:cs="Calibri" w:hAnsi="Calibri" w:eastAsia="Calibri"/>
        </w:rPr>
      </w:pPr>
    </w:p>
    <w:p>
      <w:pPr>
        <w:pStyle w:val="Normal.0"/>
      </w:pPr>
      <w:r>
        <w:rPr>
          <w:b w:val="1"/>
          <w:bCs w:val="1"/>
          <w:shd w:val="clear" w:color="auto" w:fill="ffff00"/>
          <w:rtl w:val="0"/>
          <w:lang w:val="en-US"/>
        </w:rPr>
        <w:t>Keywords:</w:t>
      </w:r>
      <w:r>
        <w:rPr>
          <w:b w:val="1"/>
          <w:bCs w:val="1"/>
          <w:rtl w:val="0"/>
          <w:lang w:val="en-US"/>
        </w:rPr>
        <w:t xml:space="preserve"> </w:t>
      </w:r>
      <w:r>
        <w:rPr>
          <w:rtl w:val="0"/>
        </w:rPr>
        <w:t xml:space="preserve">oncology, anticancer, </w:t>
      </w:r>
      <w:r>
        <w:rPr>
          <w:rtl w:val="0"/>
        </w:rPr>
        <w:t>NSC</w:t>
      </w:r>
      <w:r>
        <w:rPr>
          <w:rtl w:val="0"/>
        </w:rPr>
        <w:t>-</w:t>
      </w:r>
      <w:r>
        <w:rPr>
          <w:rtl w:val="0"/>
        </w:rPr>
        <w:t>631570</w:t>
      </w:r>
      <w:r>
        <w:rPr>
          <w:rtl w:val="0"/>
        </w:rPr>
        <w:t>, Ukrain, proton</w:t>
      </w:r>
    </w:p>
    <w:p>
      <w:pPr>
        <w:pStyle w:val="Normal.0"/>
        <w:rPr>
          <w:b w:val="1"/>
          <w:bCs w:val="1"/>
        </w:rPr>
      </w:pPr>
    </w:p>
    <w:p>
      <w:pPr>
        <w:pStyle w:val="Normal.0"/>
        <w:jc w:val="both"/>
        <w:rPr>
          <w:b w:val="1"/>
          <w:bCs w:val="1"/>
        </w:rPr>
      </w:pPr>
      <w:r>
        <w:rPr>
          <w:b w:val="1"/>
          <w:bCs w:val="1"/>
          <w:shd w:val="clear" w:color="auto" w:fill="ffff00"/>
          <w:rtl w:val="0"/>
          <w:lang w:val="en-US"/>
        </w:rPr>
        <w:t>Images/Graphs/Tables:</w:t>
      </w:r>
    </w:p>
    <w:p>
      <w:pPr>
        <w:pStyle w:val="Normal.0"/>
        <w:jc w:val="both"/>
        <w:rPr>
          <w:b w:val="1"/>
          <w:bCs w:val="1"/>
        </w:rPr>
      </w:pPr>
    </w:p>
    <w:p>
      <w:pPr>
        <w:pStyle w:val="Normal.0"/>
        <w:jc w:val="both"/>
        <w:rPr>
          <w:b w:val="1"/>
          <w:bCs w:val="1"/>
        </w:rPr>
      </w:pPr>
    </w:p>
    <w:p>
      <w:pPr>
        <w:pStyle w:val="Normal.0"/>
        <w:spacing w:line="204" w:lineRule="exact"/>
        <w:rPr>
          <w:b w:val="1"/>
          <w:bCs w:val="1"/>
          <w:u w:val="single"/>
          <w:shd w:val="clear" w:color="auto" w:fill="ffff00"/>
        </w:rPr>
      </w:pPr>
    </w:p>
    <w:p>
      <w:pPr>
        <w:pStyle w:val="Normal.0"/>
        <w:spacing w:line="204" w:lineRule="exact"/>
        <w:rPr>
          <w:b w:val="1"/>
          <w:bCs w:val="1"/>
          <w:u w:val="single"/>
          <w:shd w:val="clear" w:color="auto" w:fill="ffff00"/>
        </w:rPr>
      </w:pPr>
    </w:p>
    <w:p>
      <w:pPr>
        <w:pStyle w:val="Normal.0"/>
        <w:spacing w:line="204" w:lineRule="exact"/>
      </w:pPr>
    </w:p>
    <w:p>
      <w:pPr>
        <w:pStyle w:val="Normal.0"/>
        <w:spacing w:line="204" w:lineRule="exact"/>
      </w:pPr>
      <w:r>
        <w:rPr>
          <w:rFonts w:ascii="Arial Unicode MS" w:cs="Arial Unicode MS" w:hAnsi="Arial Unicode MS" w:eastAsia="Arial Unicode MS"/>
          <w:b w:val="0"/>
          <w:bCs w:val="0"/>
          <w:i w:val="0"/>
          <w:iCs w:val="0"/>
        </w:rPr>
        <w:br w:type="page"/>
      </w:r>
    </w:p>
    <w:p>
      <w:pPr>
        <w:pStyle w:val="Normal.0"/>
        <w:spacing w:line="204" w:lineRule="exact"/>
        <w:rPr>
          <w:b w:val="1"/>
          <w:bCs w:val="1"/>
          <w:u w:val="single"/>
        </w:rPr>
      </w:pPr>
      <w:r>
        <w:rPr>
          <w:b w:val="1"/>
          <w:bCs w:val="1"/>
          <w:u w:val="single"/>
          <w:shd w:val="clear" w:color="auto" w:fill="ffff00"/>
          <w:rtl w:val="0"/>
          <w:lang w:val="en-US"/>
        </w:rPr>
        <w:t>Recent Publications:</w:t>
      </w:r>
    </w:p>
    <w:p>
      <w:pPr>
        <w:pStyle w:val="Normal.0"/>
        <w:numPr>
          <w:ilvl w:val="0"/>
          <w:numId w:val="2"/>
        </w:numPr>
        <w:shd w:val="clear" w:color="auto" w:fill="ffffff"/>
        <w:bidi w:val="0"/>
        <w:spacing w:after="120"/>
        <w:ind w:right="0"/>
        <w:jc w:val="both"/>
        <w:rPr>
          <w:rtl w:val="0"/>
          <w:lang w:val="en-US"/>
        </w:rPr>
      </w:pPr>
      <w:r>
        <w:rPr>
          <w:rtl w:val="0"/>
          <w:lang w:val="en-US"/>
        </w:rPr>
        <w:t>Larysa M.Skivka, Olexander G. Fedorchuk, Natalia O. Bezdeneznykh, Olexanrda O. Lykhova, Nadija I. Semesiuk, Yuri I. Kudryavets, Oksana M. Malanchuk The effect of antineoplastic drug NSC63150 on immunogenicity of B16 melanoma. J Exp Integr Med. 2014; 4(2): 93- 105.</w:t>
      </w:r>
    </w:p>
    <w:p>
      <w:pPr>
        <w:pStyle w:val="Normal.0"/>
        <w:numPr>
          <w:ilvl w:val="0"/>
          <w:numId w:val="2"/>
        </w:numPr>
        <w:shd w:val="clear" w:color="auto" w:fill="ffffff"/>
        <w:bidi w:val="0"/>
        <w:spacing w:after="120"/>
        <w:ind w:right="0"/>
        <w:jc w:val="both"/>
        <w:rPr>
          <w:rtl w:val="0"/>
          <w:lang w:val="en-US"/>
        </w:rPr>
      </w:pPr>
      <w:r>
        <w:rPr>
          <w:rtl w:val="0"/>
          <w:lang w:val="en-US"/>
        </w:rPr>
        <w:t>Larysa M. Skivka, Olexander G. Fedorchuk, Yaroslav M. Susak, Mychailo Y. Susak, Oksana M. Malanchuk, Mariia P. Rudyk and Yaroslav. W. Nowicky. Physical Activity Interferes with the Immunomodulatory Effect of the Antineoplastic Drug NSC631570. Current Pharmaceutical Biotechnology, 2014, Vol. 15, No. 12.</w:t>
      </w:r>
    </w:p>
    <w:p>
      <w:pPr>
        <w:pStyle w:val="Normal.0"/>
        <w:numPr>
          <w:ilvl w:val="0"/>
          <w:numId w:val="2"/>
        </w:numPr>
        <w:shd w:val="clear" w:color="auto" w:fill="ffffff"/>
        <w:bidi w:val="0"/>
        <w:spacing w:after="120"/>
        <w:ind w:right="0"/>
        <w:jc w:val="both"/>
        <w:rPr>
          <w:rtl w:val="0"/>
          <w:lang w:val="en-US"/>
        </w:rPr>
      </w:pPr>
      <w:r>
        <w:rPr>
          <w:color w:val="333333"/>
          <w:u w:color="333333"/>
          <w:rtl w:val="0"/>
          <w:lang w:val="en-US"/>
        </w:rPr>
        <w:t>Rudyk</w:t>
      </w:r>
      <w:r>
        <w:rPr>
          <w:color w:val="333333"/>
          <w:u w:color="333333"/>
          <w:rtl w:val="0"/>
          <w:lang w:val="ru-RU"/>
        </w:rPr>
        <w:t xml:space="preserve"> </w:t>
      </w:r>
      <w:r>
        <w:rPr>
          <w:color w:val="333333"/>
          <w:u w:color="333333"/>
          <w:rtl w:val="0"/>
          <w:lang w:val="en-US"/>
        </w:rPr>
        <w:t>M</w:t>
      </w:r>
      <w:r>
        <w:rPr>
          <w:color w:val="333333"/>
          <w:u w:color="333333"/>
          <w:rtl w:val="0"/>
          <w:lang w:val="ru-RU"/>
        </w:rPr>
        <w:t xml:space="preserve">., </w:t>
      </w:r>
      <w:r>
        <w:rPr>
          <w:color w:val="333333"/>
          <w:u w:color="333333"/>
          <w:rtl w:val="0"/>
          <w:lang w:val="en-US"/>
        </w:rPr>
        <w:t>Pozur</w:t>
      </w:r>
      <w:r>
        <w:rPr>
          <w:color w:val="333333"/>
          <w:u w:color="333333"/>
          <w:rtl w:val="0"/>
          <w:lang w:val="ru-RU"/>
        </w:rPr>
        <w:t xml:space="preserve"> </w:t>
      </w:r>
      <w:r>
        <w:rPr>
          <w:color w:val="333333"/>
          <w:u w:color="333333"/>
          <w:rtl w:val="0"/>
          <w:lang w:val="en-US"/>
        </w:rPr>
        <w:t>V</w:t>
      </w:r>
      <w:r>
        <w:rPr>
          <w:color w:val="333333"/>
          <w:u w:color="333333"/>
          <w:rtl w:val="0"/>
          <w:lang w:val="ru-RU"/>
        </w:rPr>
        <w:t xml:space="preserve">., </w:t>
      </w:r>
      <w:r>
        <w:rPr>
          <w:color w:val="333333"/>
          <w:u w:color="333333"/>
          <w:rtl w:val="0"/>
          <w:lang w:val="en-US"/>
        </w:rPr>
        <w:t>Fedorchuk</w:t>
      </w:r>
      <w:r>
        <w:rPr>
          <w:color w:val="333333"/>
          <w:u w:color="333333"/>
          <w:rtl w:val="0"/>
          <w:lang w:val="ru-RU"/>
        </w:rPr>
        <w:t xml:space="preserve"> </w:t>
      </w:r>
      <w:r>
        <w:rPr>
          <w:color w:val="333333"/>
          <w:u w:color="333333"/>
          <w:rtl w:val="0"/>
          <w:lang w:val="en-US"/>
        </w:rPr>
        <w:t>O</w:t>
      </w:r>
      <w:r>
        <w:rPr>
          <w:color w:val="333333"/>
          <w:u w:color="333333"/>
          <w:rtl w:val="0"/>
          <w:lang w:val="ru-RU"/>
        </w:rPr>
        <w:t xml:space="preserve">., </w:t>
      </w:r>
      <w:r>
        <w:rPr>
          <w:color w:val="333333"/>
          <w:u w:color="333333"/>
          <w:rtl w:val="0"/>
          <w:lang w:val="en-US"/>
        </w:rPr>
        <w:t>Khranovska</w:t>
      </w:r>
      <w:r>
        <w:rPr>
          <w:color w:val="333333"/>
          <w:u w:color="333333"/>
          <w:rtl w:val="0"/>
          <w:lang w:val="ru-RU"/>
        </w:rPr>
        <w:t xml:space="preserve"> </w:t>
      </w:r>
      <w:r>
        <w:rPr>
          <w:color w:val="333333"/>
          <w:u w:color="333333"/>
          <w:rtl w:val="0"/>
          <w:lang w:val="en-US"/>
        </w:rPr>
        <w:t>M</w:t>
      </w:r>
      <w:r>
        <w:rPr>
          <w:color w:val="333333"/>
          <w:u w:color="333333"/>
          <w:rtl w:val="0"/>
          <w:lang w:val="ru-RU"/>
        </w:rPr>
        <w:t xml:space="preserve">., </w:t>
      </w:r>
      <w:r>
        <w:rPr>
          <w:color w:val="333333"/>
          <w:u w:color="333333"/>
          <w:rtl w:val="0"/>
          <w:lang w:val="en-US"/>
        </w:rPr>
        <w:t>Senchilo</w:t>
      </w:r>
      <w:r>
        <w:rPr>
          <w:color w:val="333333"/>
          <w:u w:color="333333"/>
          <w:rtl w:val="0"/>
          <w:lang w:val="ru-RU"/>
        </w:rPr>
        <w:t xml:space="preserve"> </w:t>
      </w:r>
      <w:r>
        <w:rPr>
          <w:color w:val="333333"/>
          <w:u w:color="333333"/>
          <w:rtl w:val="0"/>
          <w:lang w:val="en-US"/>
        </w:rPr>
        <w:t>N</w:t>
      </w:r>
      <w:r>
        <w:rPr>
          <w:color w:val="333333"/>
          <w:u w:color="333333"/>
          <w:rtl w:val="0"/>
          <w:lang w:val="ru-RU"/>
        </w:rPr>
        <w:t xml:space="preserve">., </w:t>
      </w:r>
      <w:r>
        <w:rPr>
          <w:color w:val="333333"/>
          <w:u w:color="333333"/>
          <w:rtl w:val="0"/>
          <w:lang w:val="en-US"/>
        </w:rPr>
        <w:t>Shepelevich</w:t>
      </w:r>
      <w:r>
        <w:rPr>
          <w:color w:val="333333"/>
          <w:u w:color="333333"/>
          <w:rtl w:val="0"/>
          <w:lang w:val="ru-RU"/>
        </w:rPr>
        <w:t xml:space="preserve"> </w:t>
      </w:r>
      <w:r>
        <w:rPr>
          <w:color w:val="333333"/>
          <w:u w:color="333333"/>
          <w:rtl w:val="0"/>
          <w:lang w:val="en-US"/>
        </w:rPr>
        <w:t>V</w:t>
      </w:r>
      <w:r>
        <w:rPr>
          <w:color w:val="333333"/>
          <w:u w:color="333333"/>
          <w:rtl w:val="0"/>
          <w:lang w:val="ru-RU"/>
        </w:rPr>
        <w:t xml:space="preserve">., </w:t>
      </w:r>
      <w:r>
        <w:rPr>
          <w:color w:val="333333"/>
          <w:u w:color="333333"/>
          <w:rtl w:val="0"/>
          <w:lang w:val="en-US"/>
        </w:rPr>
        <w:t>Svyatetska</w:t>
      </w:r>
      <w:r>
        <w:rPr>
          <w:color w:val="333333"/>
          <w:u w:color="333333"/>
          <w:rtl w:val="0"/>
          <w:lang w:val="ru-RU"/>
        </w:rPr>
        <w:t xml:space="preserve"> </w:t>
      </w:r>
      <w:r>
        <w:rPr>
          <w:color w:val="333333"/>
          <w:u w:color="333333"/>
          <w:rtl w:val="0"/>
          <w:lang w:val="en-US"/>
        </w:rPr>
        <w:t>V</w:t>
      </w:r>
      <w:r>
        <w:rPr>
          <w:color w:val="333333"/>
          <w:u w:color="333333"/>
          <w:rtl w:val="0"/>
          <w:lang w:val="ru-RU"/>
        </w:rPr>
        <w:t xml:space="preserve">., </w:t>
      </w:r>
      <w:r>
        <w:rPr>
          <w:color w:val="333333"/>
          <w:u w:color="333333"/>
          <w:rtl w:val="0"/>
          <w:lang w:val="en-US"/>
        </w:rPr>
        <w:t>Skivka</w:t>
      </w:r>
      <w:r>
        <w:rPr>
          <w:color w:val="333333"/>
          <w:u w:color="333333"/>
          <w:rtl w:val="0"/>
          <w:lang w:val="ru-RU"/>
        </w:rPr>
        <w:t xml:space="preserve"> </w:t>
      </w:r>
      <w:r>
        <w:rPr>
          <w:color w:val="333333"/>
          <w:u w:color="333333"/>
          <w:rtl w:val="0"/>
          <w:lang w:val="en-US"/>
        </w:rPr>
        <w:t>L</w:t>
      </w:r>
      <w:r>
        <w:rPr>
          <w:color w:val="333333"/>
          <w:u w:color="333333"/>
          <w:rtl w:val="0"/>
          <w:lang w:val="ru-RU"/>
        </w:rPr>
        <w:t xml:space="preserve">. </w:t>
      </w:r>
      <w:r>
        <w:rPr>
          <w:color w:val="333333"/>
          <w:u w:color="333333"/>
          <w:rtl w:val="0"/>
          <w:lang w:val="en-US"/>
        </w:rPr>
        <w:t>The</w:t>
      </w:r>
      <w:r>
        <w:rPr>
          <w:color w:val="333333"/>
          <w:u w:color="333333"/>
          <w:rtl w:val="0"/>
          <w:lang w:val="ru-RU"/>
        </w:rPr>
        <w:t xml:space="preserve"> </w:t>
      </w:r>
      <w:r>
        <w:rPr>
          <w:color w:val="333333"/>
          <w:u w:color="333333"/>
          <w:rtl w:val="0"/>
          <w:lang w:val="en-US"/>
        </w:rPr>
        <w:t>effect</w:t>
      </w:r>
      <w:r>
        <w:rPr>
          <w:color w:val="333333"/>
          <w:u w:color="333333"/>
          <w:rtl w:val="0"/>
          <w:lang w:val="ru-RU"/>
        </w:rPr>
        <w:t xml:space="preserve"> </w:t>
      </w:r>
      <w:r>
        <w:rPr>
          <w:color w:val="333333"/>
          <w:u w:color="333333"/>
          <w:rtl w:val="0"/>
          <w:lang w:val="en-US"/>
        </w:rPr>
        <w:t>of</w:t>
      </w:r>
      <w:r>
        <w:rPr>
          <w:color w:val="333333"/>
          <w:u w:color="333333"/>
          <w:rtl w:val="0"/>
          <w:lang w:val="ru-RU"/>
        </w:rPr>
        <w:t xml:space="preserve"> </w:t>
      </w:r>
      <w:r>
        <w:rPr>
          <w:color w:val="333333"/>
          <w:u w:color="333333"/>
          <w:rtl w:val="0"/>
          <w:lang w:val="en-US"/>
        </w:rPr>
        <w:t>antineoplastic</w:t>
      </w:r>
      <w:r>
        <w:rPr>
          <w:color w:val="333333"/>
          <w:u w:color="333333"/>
          <w:rtl w:val="0"/>
          <w:lang w:val="ru-RU"/>
        </w:rPr>
        <w:t xml:space="preserve"> </w:t>
      </w:r>
      <w:r>
        <w:rPr>
          <w:color w:val="333333"/>
          <w:u w:color="333333"/>
          <w:rtl w:val="0"/>
          <w:lang w:val="en-US"/>
        </w:rPr>
        <w:t>drug</w:t>
      </w:r>
      <w:r>
        <w:rPr>
          <w:color w:val="333333"/>
          <w:u w:color="333333"/>
          <w:rtl w:val="0"/>
          <w:lang w:val="ru-RU"/>
        </w:rPr>
        <w:t xml:space="preserve"> </w:t>
      </w:r>
      <w:r>
        <w:rPr>
          <w:color w:val="333333"/>
          <w:u w:color="333333"/>
          <w:rtl w:val="0"/>
          <w:lang w:val="en-US"/>
        </w:rPr>
        <w:t>NSC</w:t>
      </w:r>
      <w:r>
        <w:rPr>
          <w:color w:val="333333"/>
          <w:u w:color="333333"/>
          <w:rtl w:val="0"/>
          <w:lang w:val="ru-RU"/>
        </w:rPr>
        <w:t xml:space="preserve"> 631570 </w:t>
      </w:r>
      <w:r>
        <w:rPr>
          <w:color w:val="333333"/>
          <w:u w:color="333333"/>
          <w:rtl w:val="0"/>
          <w:lang w:val="en-US"/>
        </w:rPr>
        <w:t>on</w:t>
      </w:r>
      <w:r>
        <w:rPr>
          <w:color w:val="333333"/>
          <w:u w:color="333333"/>
          <w:rtl w:val="0"/>
          <w:lang w:val="ru-RU"/>
        </w:rPr>
        <w:t xml:space="preserve"> </w:t>
      </w:r>
      <w:r>
        <w:rPr>
          <w:color w:val="333333"/>
          <w:u w:color="333333"/>
          <w:rtl w:val="0"/>
          <w:lang w:val="en-US"/>
        </w:rPr>
        <w:t>the</w:t>
      </w:r>
      <w:r>
        <w:rPr>
          <w:color w:val="333333"/>
          <w:u w:color="333333"/>
          <w:rtl w:val="0"/>
          <w:lang w:val="ru-RU"/>
        </w:rPr>
        <w:t xml:space="preserve"> </w:t>
      </w:r>
      <w:r>
        <w:rPr>
          <w:color w:val="333333"/>
          <w:u w:color="333333"/>
          <w:rtl w:val="0"/>
          <w:lang w:val="en-US"/>
        </w:rPr>
        <w:t>functional</w:t>
      </w:r>
      <w:r>
        <w:rPr>
          <w:color w:val="333333"/>
          <w:u w:color="333333"/>
          <w:rtl w:val="0"/>
          <w:lang w:val="ru-RU"/>
        </w:rPr>
        <w:t xml:space="preserve"> </w:t>
      </w:r>
      <w:r>
        <w:rPr>
          <w:color w:val="333333"/>
          <w:u w:color="333333"/>
          <w:rtl w:val="0"/>
          <w:lang w:val="en-US"/>
        </w:rPr>
        <w:t>polarization</w:t>
      </w:r>
      <w:r>
        <w:rPr>
          <w:color w:val="333333"/>
          <w:u w:color="333333"/>
          <w:rtl w:val="0"/>
          <w:lang w:val="ru-RU"/>
        </w:rPr>
        <w:t xml:space="preserve"> </w:t>
      </w:r>
      <w:r>
        <w:rPr>
          <w:color w:val="333333"/>
          <w:u w:color="333333"/>
          <w:rtl w:val="0"/>
          <w:lang w:val="en-US"/>
        </w:rPr>
        <w:t>of</w:t>
      </w:r>
      <w:r>
        <w:rPr>
          <w:color w:val="333333"/>
          <w:u w:color="333333"/>
          <w:rtl w:val="0"/>
          <w:lang w:val="ru-RU"/>
        </w:rPr>
        <w:t xml:space="preserve"> </w:t>
      </w:r>
      <w:r>
        <w:rPr>
          <w:color w:val="333333"/>
          <w:u w:color="333333"/>
          <w:rtl w:val="0"/>
          <w:lang w:val="en-US"/>
        </w:rPr>
        <w:t>circulating</w:t>
      </w:r>
      <w:r>
        <w:rPr>
          <w:color w:val="333333"/>
          <w:u w:color="333333"/>
          <w:rtl w:val="0"/>
          <w:lang w:val="ru-RU"/>
        </w:rPr>
        <w:t xml:space="preserve"> </w:t>
      </w:r>
      <w:r>
        <w:rPr>
          <w:color w:val="333333"/>
          <w:u w:color="333333"/>
          <w:rtl w:val="0"/>
          <w:lang w:val="en-US"/>
        </w:rPr>
        <w:t>phagocytes</w:t>
      </w:r>
      <w:r>
        <w:rPr>
          <w:color w:val="333333"/>
          <w:u w:color="333333"/>
          <w:rtl w:val="0"/>
          <w:lang w:val="ru-RU"/>
        </w:rPr>
        <w:t xml:space="preserve"> </w:t>
      </w:r>
      <w:r>
        <w:rPr>
          <w:color w:val="333333"/>
          <w:u w:color="333333"/>
          <w:rtl w:val="0"/>
          <w:lang w:val="en-US"/>
        </w:rPr>
        <w:t>in</w:t>
      </w:r>
      <w:r>
        <w:rPr>
          <w:color w:val="333333"/>
          <w:u w:color="333333"/>
          <w:rtl w:val="0"/>
          <w:lang w:val="ru-RU"/>
        </w:rPr>
        <w:t xml:space="preserve"> </w:t>
      </w:r>
      <w:r>
        <w:rPr>
          <w:color w:val="333333"/>
          <w:u w:color="333333"/>
          <w:rtl w:val="0"/>
          <w:lang w:val="en-US"/>
        </w:rPr>
        <w:t>mice</w:t>
      </w:r>
      <w:r>
        <w:rPr>
          <w:color w:val="333333"/>
          <w:u w:color="333333"/>
          <w:rtl w:val="0"/>
          <w:lang w:val="ru-RU"/>
        </w:rPr>
        <w:t xml:space="preserve"> </w:t>
      </w:r>
      <w:r>
        <w:rPr>
          <w:color w:val="333333"/>
          <w:u w:color="333333"/>
          <w:rtl w:val="0"/>
          <w:lang w:val="en-US"/>
        </w:rPr>
        <w:t>with</w:t>
      </w:r>
      <w:r>
        <w:rPr>
          <w:color w:val="333333"/>
          <w:u w:color="333333"/>
          <w:rtl w:val="0"/>
          <w:lang w:val="ru-RU"/>
        </w:rPr>
        <w:t xml:space="preserve"> </w:t>
      </w:r>
      <w:r>
        <w:rPr>
          <w:color w:val="333333"/>
          <w:u w:color="333333"/>
          <w:rtl w:val="0"/>
          <w:lang w:val="en-US"/>
        </w:rPr>
        <w:t>Lewis</w:t>
      </w:r>
      <w:r>
        <w:rPr>
          <w:color w:val="333333"/>
          <w:u w:color="333333"/>
          <w:rtl w:val="0"/>
          <w:lang w:val="ru-RU"/>
        </w:rPr>
        <w:t xml:space="preserve"> </w:t>
      </w:r>
      <w:r>
        <w:rPr>
          <w:color w:val="333333"/>
          <w:u w:color="333333"/>
          <w:rtl w:val="0"/>
          <w:lang w:val="en-US"/>
        </w:rPr>
        <w:t>lung</w:t>
      </w:r>
      <w:r>
        <w:rPr>
          <w:color w:val="333333"/>
          <w:u w:color="333333"/>
          <w:rtl w:val="0"/>
          <w:lang w:val="ru-RU"/>
        </w:rPr>
        <w:t xml:space="preserve"> </w:t>
      </w:r>
      <w:r>
        <w:rPr>
          <w:color w:val="333333"/>
          <w:u w:color="333333"/>
          <w:rtl w:val="0"/>
          <w:lang w:val="en-US"/>
        </w:rPr>
        <w:t>carcinoma</w:t>
      </w:r>
      <w:r>
        <w:rPr>
          <w:color w:val="333333"/>
          <w:u w:color="333333"/>
          <w:rtl w:val="0"/>
          <w:lang w:val="ru-RU"/>
        </w:rPr>
        <w:t xml:space="preserve">. </w:t>
      </w:r>
      <w:r>
        <w:rPr>
          <w:rStyle w:val="Hyperlink.1"/>
          <w:color w:val="5c8dde"/>
          <w:u w:val="single" w:color="5c8dde"/>
          <w:lang w:val="en-US"/>
        </w:rPr>
        <w:fldChar w:fldCharType="begin" w:fldLock="0"/>
      </w:r>
      <w:r>
        <w:rPr>
          <w:rStyle w:val="Hyperlink.1"/>
          <w:color w:val="5c8dde"/>
          <w:u w:val="single" w:color="5c8dde"/>
          <w:lang w:val="en-US"/>
        </w:rPr>
        <w:instrText xml:space="preserve"> HYPERLINK "http://onco.recipe.by/en"</w:instrText>
      </w:r>
      <w:r>
        <w:rPr>
          <w:rStyle w:val="Hyperlink.1"/>
          <w:color w:val="5c8dde"/>
          <w:u w:val="single" w:color="5c8dde"/>
          <w:lang w:val="en-US"/>
        </w:rPr>
        <w:fldChar w:fldCharType="separate" w:fldLock="0"/>
      </w:r>
      <w:r>
        <w:rPr>
          <w:rStyle w:val="Hyperlink.1"/>
          <w:color w:val="5c8dde"/>
          <w:u w:val="single" w:color="5c8dde"/>
          <w:rtl w:val="0"/>
          <w:lang w:val="en-US"/>
        </w:rPr>
        <w:t>Eurasian journal of oncology</w:t>
      </w:r>
      <w:r>
        <w:rPr/>
        <w:fldChar w:fldCharType="end" w:fldLock="0"/>
      </w:r>
      <w:r>
        <w:rPr>
          <w:rStyle w:val="None"/>
          <w:color w:val="8d8d8d"/>
          <w:u w:color="8d8d8d"/>
          <w:rtl w:val="0"/>
          <w:lang w:val="en-US"/>
        </w:rPr>
        <w:t xml:space="preserve">. 2015; </w:t>
      </w:r>
      <w:r>
        <w:rPr>
          <w:rStyle w:val="None"/>
          <w:rtl w:val="0"/>
          <w:lang w:val="ru-RU"/>
        </w:rPr>
        <w:t>1(04)</w:t>
      </w:r>
      <w:r>
        <w:rPr>
          <w:rStyle w:val="None"/>
          <w:rtl w:val="0"/>
          <w:lang w:val="en-US"/>
        </w:rPr>
        <w:t xml:space="preserve">: </w:t>
      </w:r>
      <w:r>
        <w:rPr>
          <w:rStyle w:val="None"/>
          <w:rtl w:val="0"/>
          <w:lang w:val="ru-RU"/>
        </w:rPr>
        <w:t>97-107</w:t>
      </w:r>
      <w:r>
        <w:rPr>
          <w:rStyle w:val="None"/>
          <w:rtl w:val="0"/>
          <w:lang w:val="en-US"/>
        </w:rPr>
        <w:t>.</w:t>
      </w:r>
    </w:p>
    <w:p>
      <w:pPr>
        <w:pStyle w:val="Normal.0"/>
        <w:numPr>
          <w:ilvl w:val="0"/>
          <w:numId w:val="2"/>
        </w:numPr>
        <w:shd w:val="clear" w:color="auto" w:fill="ffffff"/>
        <w:bidi w:val="0"/>
        <w:spacing w:after="120"/>
        <w:ind w:right="0"/>
        <w:jc w:val="both"/>
        <w:rPr>
          <w:rtl w:val="0"/>
          <w:lang w:val="en-US"/>
        </w:rPr>
      </w:pPr>
      <w:r>
        <w:rPr>
          <w:rtl w:val="0"/>
          <w:lang w:val="en-US"/>
        </w:rPr>
        <w:t>Mariia Rudyk, Olexander Fedorchuk, Yaroslav Susak, Yaroslav Nowicky, Larysa Skivka Introduction of antineoplastic drug NSC631570 in an inpatient and outpatient setting: Comparative evaluation of biological effects. Asian Journal of Pharmaceutical Sciences. 2016; 11, Issue 2: 308</w:t>
      </w:r>
      <w:r>
        <w:rPr>
          <w:rtl w:val="0"/>
          <w:lang w:val="en-US"/>
        </w:rPr>
        <w:t>–</w:t>
      </w:r>
      <w:r>
        <w:rPr>
          <w:rtl w:val="0"/>
          <w:lang w:val="en-US"/>
        </w:rPr>
        <w:t>317.</w:t>
      </w:r>
    </w:p>
    <w:p>
      <w:pPr>
        <w:pStyle w:val="Normal.0"/>
        <w:numPr>
          <w:ilvl w:val="0"/>
          <w:numId w:val="2"/>
        </w:numPr>
        <w:shd w:val="clear" w:color="auto" w:fill="ffffff"/>
        <w:bidi w:val="0"/>
        <w:spacing w:after="120"/>
        <w:ind w:right="0"/>
        <w:jc w:val="both"/>
        <w:rPr>
          <w:rtl w:val="0"/>
          <w:lang w:val="en-US"/>
        </w:rPr>
      </w:pPr>
      <w:r>
        <w:rPr>
          <w:rtl w:val="0"/>
          <w:lang w:val="en-US"/>
        </w:rPr>
        <w:t xml:space="preserve">Wassil N, Bojan N, Niccola F. The Selective Effect of NSC-631570 (UKRAIN). J Tumor Med Prev. 2017; 1(5): 555575. Ting, F.I., Campos, H.J., Riel, A.(2015). Colo-cutaneous Fistula Complicating Diverticulitis of the Sigmoid Colon after Appendectomy: A Case Report and Review of Literature. Presented to the Philippine College of Physicians Research Conference December 2015. </w:t>
      </w:r>
    </w:p>
    <w:p>
      <w:pPr>
        <w:pStyle w:val="Normal.0"/>
        <w:jc w:val="both"/>
        <w:sectPr>
          <w:headerReference w:type="default" r:id="rId6"/>
          <w:headerReference w:type="even" r:id="rId7"/>
          <w:footerReference w:type="default" r:id="rId8"/>
          <w:footerReference w:type="even" r:id="rId9"/>
          <w:pgSz w:w="11920" w:h="16840" w:orient="portrait"/>
          <w:pgMar w:top="1249" w:right="600" w:bottom="360" w:left="620" w:header="709" w:footer="709"/>
          <w:cols w:num="2" w:equalWidth="0">
            <w:col w:w="5219" w:space="138"/>
            <w:col w:w="5343" w:space="0"/>
          </w:cols>
          <w:bidi w:val="0"/>
        </w:sectPr>
      </w:pPr>
    </w:p>
    <w:p>
      <w:pPr>
        <w:pStyle w:val="Normal.0"/>
      </w:pPr>
    </w:p>
    <w:p>
      <w:pPr>
        <w:pStyle w:val="Normal.0"/>
        <w:jc w:val="both"/>
        <w:rPr>
          <w:rStyle w:val="None"/>
          <w:b w:val="1"/>
          <w:bCs w:val="1"/>
        </w:rPr>
      </w:pPr>
      <w:r>
        <w:rPr>
          <w:rStyle w:val="None"/>
          <w:b w:val="1"/>
          <w:bCs w:val="1"/>
          <w:u w:val="single"/>
          <w:shd w:val="clear" w:color="auto" w:fill="ffff00"/>
          <w:rtl w:val="0"/>
          <w:lang w:val="en-US"/>
        </w:rPr>
        <w:t>Biography</w:t>
      </w:r>
      <w:r>
        <w:rPr>
          <w:rStyle w:val="None"/>
          <w:b w:val="1"/>
          <w:bCs w:val="1"/>
          <w:shd w:val="clear" w:color="auto" w:fill="ffff00"/>
          <w:rtl w:val="0"/>
          <w:lang w:val="en-US"/>
        </w:rPr>
        <w:t>:</w:t>
      </w:r>
      <w:r>
        <w:rPr>
          <w:rStyle w:val="None"/>
          <w:b w:val="1"/>
          <w:bCs w:val="1"/>
          <w:rtl w:val="0"/>
          <w:lang w:val="en-US"/>
        </w:rPr>
        <w:t xml:space="preserve"> </w:t>
      </w:r>
      <w:r>
        <w:rPr>
          <w:rStyle w:val="None"/>
          <w:b w:val="1"/>
          <w:bCs w:val="1"/>
          <w:color w:val="ff0000"/>
          <w:u w:color="ff0000"/>
          <w:rtl w:val="0"/>
          <w:lang w:val="en-US"/>
        </w:rPr>
        <w:t>(Minimum 150 words Maximum 250 words)</w:t>
      </w:r>
    </w:p>
    <w:p>
      <w:pPr>
        <w:pStyle w:val="Normal.0"/>
        <w:jc w:val="both"/>
        <w:rPr>
          <w:rStyle w:val="None"/>
          <w:b w:val="1"/>
          <w:bCs w:val="1"/>
        </w:rPr>
      </w:pPr>
      <w:r>
        <w:rPr>
          <w:rStyle w:val="None"/>
          <w:b w:val="1"/>
          <w:bCs w:val="1"/>
          <w:i w:val="1"/>
          <w:iCs w:val="1"/>
          <w:rtl w:val="0"/>
          <w:lang w:val="it-IT"/>
        </w:rPr>
        <w:t>Dr. Wassil Nowicky</w:t>
      </w:r>
      <w:r>
        <w:rPr>
          <w:rStyle w:val="None"/>
          <w:b w:val="1"/>
          <w:bCs w:val="1"/>
          <w:i w:val="1"/>
          <w:iCs w:val="1"/>
          <w:rtl w:val="0"/>
          <w:lang w:val="en-US"/>
        </w:rPr>
        <w:t xml:space="preserve"> —</w:t>
      </w:r>
      <w:r>
        <w:rPr>
          <w:rStyle w:val="None"/>
          <w:rtl w:val="0"/>
          <w:lang w:val="it-IT"/>
        </w:rPr>
        <w:t xml:space="preserve"> Dipl. Ing., Dr. techn., DDDr. h. c., Director of </w:t>
      </w:r>
      <w:r>
        <w:rPr>
          <w:rStyle w:val="None"/>
          <w:rtl w:val="0"/>
          <w:lang w:val="it-IT"/>
        </w:rPr>
        <w:t>“</w:t>
      </w:r>
      <w:r>
        <w:rPr>
          <w:rStyle w:val="None"/>
          <w:rtl w:val="0"/>
          <w:lang w:val="it-IT"/>
        </w:rPr>
        <w:t>Nowicky Pharma</w:t>
      </w:r>
      <w:r>
        <w:rPr>
          <w:rStyle w:val="None"/>
          <w:rtl w:val="0"/>
          <w:lang w:val="it-IT"/>
        </w:rPr>
        <w:t xml:space="preserve">” </w:t>
      </w:r>
      <w:r>
        <w:rPr>
          <w:rStyle w:val="None"/>
          <w:rtl w:val="0"/>
          <w:lang w:val="it-IT"/>
        </w:rPr>
        <w:t xml:space="preserve">and President of the Ukrainian Anti-Cancer Institute (Vienna, Austria). Has finished his study at the Radiotechnical Faculty of the Technical University of Lviv (Ukraine) with the end of 1955 with graduation to </w:t>
      </w:r>
      <w:r>
        <w:rPr>
          <w:rStyle w:val="None"/>
          <w:rtl w:val="0"/>
          <w:lang w:val="it-IT"/>
        </w:rPr>
        <w:t>“</w:t>
      </w:r>
      <w:r>
        <w:rPr>
          <w:rStyle w:val="None"/>
          <w:rtl w:val="0"/>
          <w:lang w:val="it-IT"/>
        </w:rPr>
        <w:t>Diplomingeniueur</w:t>
      </w:r>
      <w:r>
        <w:rPr>
          <w:rStyle w:val="None"/>
          <w:rtl w:val="0"/>
          <w:lang w:val="it-IT"/>
        </w:rPr>
        <w:t xml:space="preserve">” </w:t>
      </w:r>
      <w:r>
        <w:rPr>
          <w:rStyle w:val="None"/>
          <w:rtl w:val="0"/>
          <w:lang w:val="it-IT"/>
        </w:rPr>
        <w:t xml:space="preserve">in 1960 which title was nostrificated in Austria in 1975. </w:t>
      </w:r>
      <w:r>
        <w:rPr>
          <w:rtl w:val="0"/>
          <w:lang w:val="en-US"/>
        </w:rPr>
        <w:t>Dr. Wassil Nowicky became the very first scientist in the development of the anticancer protonic therapy and is the i</w:t>
      </w:r>
      <w:r>
        <w:rPr>
          <w:rStyle w:val="None"/>
          <w:rtl w:val="0"/>
          <w:lang w:val="it-IT"/>
        </w:rPr>
        <w:t xml:space="preserve">nventor of </w:t>
      </w:r>
      <w:r>
        <w:rPr>
          <w:rtl w:val="0"/>
          <w:lang w:val="en-US"/>
        </w:rPr>
        <w:t xml:space="preserve">the preparation against cancer with a selective effect </w:t>
      </w:r>
      <w:r>
        <w:rPr>
          <w:rStyle w:val="None"/>
          <w:rtl w:val="0"/>
          <w:lang w:val="it-IT"/>
        </w:rPr>
        <w:t xml:space="preserve">on basis of celandine alkaloids </w:t>
      </w:r>
      <w:r>
        <w:rPr>
          <w:rStyle w:val="None"/>
          <w:rtl w:val="0"/>
          <w:lang w:val="it-IT"/>
        </w:rPr>
        <w:t>“</w:t>
      </w:r>
      <w:r>
        <w:rPr>
          <w:rStyle w:val="None"/>
          <w:rtl w:val="0"/>
          <w:lang w:val="it-IT"/>
        </w:rPr>
        <w:t>NSC-631570</w:t>
      </w:r>
      <w:r>
        <w:rPr>
          <w:rStyle w:val="None"/>
          <w:rtl w:val="0"/>
          <w:lang w:val="it-IT"/>
        </w:rPr>
        <w:t>”</w:t>
      </w:r>
      <w:r>
        <w:rPr>
          <w:rtl w:val="0"/>
          <w:lang w:val="en-US"/>
        </w:rPr>
        <w:t xml:space="preserve">. He used the factor that cancer cells are more negative charged than normal cells and invented the Celandine alkaloid with a positive charge thanks to which it accumulates in cancer cells very fast. </w:t>
      </w:r>
      <w:r>
        <w:rPr>
          <w:rStyle w:val="None"/>
          <w:rtl w:val="0"/>
          <w:lang w:val="it-IT"/>
        </w:rPr>
        <w:t xml:space="preserve">Author of over 300 scientific articles dedicated to cancer research. Dr. Wassil Nowicky is a real member of the New York Academy of Sciences, member of the European Union for applied immunology and of the American Association for scientific progress, honorary doctor of the Janka Kupala University in Hrodno, doctor </w:t>
      </w:r>
      <w:r>
        <w:rPr>
          <w:rStyle w:val="None"/>
          <w:rtl w:val="0"/>
          <w:lang w:val="it-IT"/>
        </w:rPr>
        <w:t>“</w:t>
      </w:r>
      <w:r>
        <w:rPr>
          <w:rStyle w:val="None"/>
          <w:rtl w:val="0"/>
          <w:lang w:val="it-IT"/>
        </w:rPr>
        <w:t>honoris causa</w:t>
      </w:r>
      <w:r>
        <w:rPr>
          <w:rStyle w:val="None"/>
          <w:rtl w:val="0"/>
          <w:lang w:val="it-IT"/>
        </w:rPr>
        <w:t xml:space="preserve">” </w:t>
      </w:r>
      <w:r>
        <w:rPr>
          <w:rStyle w:val="None"/>
          <w:rtl w:val="0"/>
          <w:lang w:val="it-IT"/>
        </w:rPr>
        <w:t>of the Open international university on complex medicine in Colombo, honorary member of the Austrian Society of a name od Albert Schweizer. He has received the award for merits of National guild of pharmasists of America. the award of Austrian Society of sanitary, hygiene and public health services and others.</w:t>
      </w:r>
      <w:r>
        <w:rPr>
          <w:rFonts w:ascii="Arial Unicode MS" w:cs="Arial Unicode MS" w:hAnsi="Arial Unicode MS" w:eastAsia="Arial Unicode MS"/>
          <w:b w:val="0"/>
          <w:bCs w:val="0"/>
          <w:i w:val="0"/>
          <w:iCs w:val="0"/>
        </w:rPr>
        <w:br w:type="textWrapping"/>
      </w:r>
    </w:p>
    <w:p>
      <w:pPr>
        <w:pStyle w:val="Normal.0"/>
        <w:rPr>
          <w:rStyle w:val="None"/>
          <w:b w:val="1"/>
          <w:bCs w:val="1"/>
          <w:color w:val="ff0000"/>
          <w:u w:color="ff0000"/>
        </w:rPr>
      </w:pPr>
      <w:r>
        <w:rPr>
          <w:rStyle w:val="None"/>
          <w:b w:val="1"/>
          <w:bCs w:val="1"/>
          <w:u w:val="single"/>
          <w:shd w:val="clear" w:color="auto" w:fill="ffff00"/>
          <w:rtl w:val="0"/>
          <w:lang w:val="en-US"/>
        </w:rPr>
        <w:t>Presenting author details</w:t>
      </w:r>
      <w:r>
        <w:rPr>
          <w:rStyle w:val="None"/>
          <w:b w:val="1"/>
          <w:bCs w:val="1"/>
          <w:rtl w:val="0"/>
          <w:lang w:val="en-US"/>
        </w:rPr>
        <w:t xml:space="preserve"> </w:t>
      </w:r>
      <w:r>
        <w:rPr>
          <w:rStyle w:val="None"/>
          <w:rFonts w:ascii="Arial Unicode MS" w:cs="Arial Unicode MS" w:hAnsi="Arial Unicode MS" w:eastAsia="Arial Unicode MS"/>
          <w:b w:val="0"/>
          <w:bCs w:val="0"/>
          <w:i w:val="0"/>
          <w:iCs w:val="0"/>
          <w:lang w:val="en-US"/>
        </w:rPr>
        <w:br w:type="textWrapping"/>
      </w:r>
      <w:r>
        <w:rPr>
          <w:rStyle w:val="None"/>
          <w:b w:val="1"/>
          <w:bCs w:val="1"/>
          <w:color w:val="ff0000"/>
          <w:u w:color="ff0000"/>
          <w:rtl w:val="0"/>
          <w:lang w:val="en-US"/>
        </w:rPr>
        <w:t xml:space="preserve">Full name </w:t>
      </w:r>
      <w:r>
        <w:rPr>
          <w:rStyle w:val="None"/>
          <w:color w:val="ff0000"/>
          <w:u w:color="ff0000"/>
          <w:rtl w:val="0"/>
          <w:lang w:val="en-US"/>
        </w:rPr>
        <w:t>(As per the passport)</w:t>
      </w:r>
      <w:r>
        <w:rPr>
          <w:rStyle w:val="None"/>
          <w:b w:val="1"/>
          <w:bCs w:val="1"/>
          <w:color w:val="ff0000"/>
          <w:u w:color="ff0000"/>
          <w:rtl w:val="0"/>
          <w:lang w:val="en-US"/>
        </w:rPr>
        <w:t>:</w:t>
      </w:r>
      <w:r>
        <w:rPr>
          <w:rStyle w:val="None"/>
          <w:b w:val="1"/>
          <w:bCs w:val="1"/>
          <w:color w:val="ff0000"/>
          <w:u w:color="ff0000"/>
          <w:rtl w:val="0"/>
          <w:lang w:val="en-US"/>
        </w:rPr>
        <w:t xml:space="preserve"> </w:t>
      </w:r>
      <w:r>
        <w:rPr>
          <w:rStyle w:val="None"/>
          <w:rtl w:val="0"/>
          <w:lang w:val="en-US"/>
        </w:rPr>
        <w:t>Wassil Nowicky</w:t>
      </w:r>
    </w:p>
    <w:p>
      <w:pPr>
        <w:pStyle w:val="Normal.0"/>
        <w:rPr>
          <w:rStyle w:val="None"/>
          <w:b w:val="1"/>
          <w:bCs w:val="1"/>
          <w:color w:val="ff0000"/>
          <w:u w:color="ff0000"/>
        </w:rPr>
      </w:pPr>
      <w:r>
        <w:rPr>
          <w:rStyle w:val="None"/>
          <w:b w:val="1"/>
          <w:bCs w:val="1"/>
          <w:color w:val="ff0000"/>
          <w:u w:color="ff0000"/>
          <w:rtl w:val="0"/>
          <w:lang w:val="en-US"/>
        </w:rPr>
        <w:t xml:space="preserve">University/Industry/Organization name </w:t>
      </w:r>
      <w:r>
        <w:rPr>
          <w:rStyle w:val="None"/>
          <w:color w:val="ff0000"/>
          <w:u w:color="ff0000"/>
          <w:rtl w:val="0"/>
          <w:lang w:val="en-US"/>
        </w:rPr>
        <w:t>(Present working):</w:t>
      </w:r>
      <w:r>
        <w:rPr>
          <w:rStyle w:val="None"/>
          <w:color w:val="ff0000"/>
          <w:u w:color="ff0000"/>
          <w:rtl w:val="0"/>
          <w:lang w:val="en-US"/>
        </w:rPr>
        <w:t xml:space="preserve"> </w:t>
      </w:r>
      <w:r>
        <w:rPr>
          <w:rStyle w:val="None"/>
          <w:rtl w:val="0"/>
          <w:lang w:val="it-IT"/>
        </w:rPr>
        <w:t>“</w:t>
      </w:r>
      <w:r>
        <w:rPr>
          <w:rStyle w:val="None"/>
          <w:rtl w:val="0"/>
          <w:lang w:val="it-IT"/>
        </w:rPr>
        <w:t>Nowicky Pharma</w:t>
      </w:r>
      <w:r>
        <w:rPr>
          <w:rStyle w:val="None"/>
          <w:rtl w:val="0"/>
          <w:lang w:val="it-IT"/>
        </w:rPr>
        <w:t>”</w:t>
      </w:r>
      <w:r>
        <w:rPr>
          <w:rStyle w:val="None"/>
          <w:rtl w:val="0"/>
          <w:lang w:val="it-IT"/>
        </w:rPr>
        <w:t>/ Ukrainian Anti-Cancer Institute</w:t>
      </w:r>
    </w:p>
    <w:p>
      <w:pPr>
        <w:pStyle w:val="Normal.0"/>
        <w:rPr>
          <w:rStyle w:val="None"/>
          <w:b w:val="1"/>
          <w:bCs w:val="1"/>
          <w:color w:val="ff0000"/>
          <w:u w:color="ff0000"/>
        </w:rPr>
      </w:pPr>
      <w:r>
        <w:rPr>
          <w:rStyle w:val="None"/>
          <w:b w:val="1"/>
          <w:bCs w:val="1"/>
          <w:color w:val="ff0000"/>
          <w:u w:color="ff0000"/>
          <w:rtl w:val="0"/>
          <w:lang w:val="en-US"/>
        </w:rPr>
        <w:t>Designation</w:t>
      </w:r>
      <w:r>
        <w:rPr>
          <w:rStyle w:val="None"/>
          <w:b w:val="1"/>
          <w:bCs w:val="1"/>
          <w:color w:val="ff0000"/>
          <w:u w:color="ff0000"/>
          <w:rtl w:val="0"/>
          <w:lang w:val="en-US"/>
        </w:rPr>
        <w:t xml:space="preserve"> </w:t>
      </w:r>
      <w:r>
        <w:rPr>
          <w:rStyle w:val="None"/>
          <w:color w:val="ff0000"/>
          <w:u w:color="ff0000"/>
          <w:rtl w:val="0"/>
          <w:lang w:val="en-US"/>
        </w:rPr>
        <w:t>(Director/Prof/Assistant or Associate prof/Researcher/</w:t>
      </w:r>
      <w:r>
        <w:rPr>
          <w:rtl w:val="0"/>
        </w:rPr>
        <w:t xml:space="preserve"> </w:t>
      </w:r>
      <w:r>
        <w:rPr>
          <w:rStyle w:val="None"/>
          <w:color w:val="ff0000"/>
          <w:u w:color="ff0000"/>
          <w:rtl w:val="0"/>
          <w:lang w:val="en-US"/>
        </w:rPr>
        <w:t>Scientist /PhD Student)</w:t>
      </w:r>
      <w:r>
        <w:rPr>
          <w:rStyle w:val="None"/>
          <w:b w:val="1"/>
          <w:bCs w:val="1"/>
          <w:color w:val="ff0000"/>
          <w:u w:color="ff0000"/>
          <w:rtl w:val="0"/>
          <w:lang w:val="en-US"/>
        </w:rPr>
        <w:t xml:space="preserve">: </w:t>
      </w:r>
      <w:r>
        <w:rPr>
          <w:rStyle w:val="None"/>
          <w:b w:val="1"/>
          <w:bCs w:val="1"/>
          <w:color w:val="ff0000"/>
          <w:u w:color="ff0000"/>
          <w:rtl w:val="0"/>
          <w:lang w:val="en-US"/>
        </w:rPr>
        <w:t>Director, President</w:t>
      </w:r>
    </w:p>
    <w:p>
      <w:pPr>
        <w:pStyle w:val="Normal.0"/>
        <w:rPr>
          <w:rStyle w:val="None"/>
          <w:b w:val="1"/>
          <w:bCs w:val="1"/>
          <w:color w:val="ff0000"/>
          <w:u w:color="ff0000"/>
        </w:rPr>
      </w:pPr>
    </w:p>
    <w:p>
      <w:pPr>
        <w:pStyle w:val="Normal.0"/>
        <w:rPr>
          <w:rStyle w:val="None"/>
          <w:b w:val="1"/>
          <w:bCs w:val="1"/>
          <w:color w:val="ff0000"/>
          <w:u w:color="ff0000"/>
        </w:rPr>
      </w:pPr>
      <w:r>
        <w:rPr>
          <w:rStyle w:val="None"/>
          <w:b w:val="1"/>
          <w:bCs w:val="1"/>
          <w:color w:val="ff0000"/>
          <w:u w:color="ff0000"/>
          <w:rtl w:val="0"/>
          <w:lang w:val="en-US"/>
        </w:rPr>
        <w:t>Country:</w:t>
      </w:r>
      <w:r>
        <w:rPr>
          <w:rStyle w:val="None"/>
          <w:b w:val="1"/>
          <w:bCs w:val="1"/>
          <w:color w:val="ff0000"/>
          <w:u w:color="ff0000"/>
          <w:rtl w:val="0"/>
          <w:lang w:val="en-US"/>
        </w:rPr>
        <w:t xml:space="preserve"> Austria</w:t>
      </w:r>
    </w:p>
    <w:p>
      <w:pPr>
        <w:pStyle w:val="Normal.0"/>
        <w:rPr>
          <w:rStyle w:val="None"/>
          <w:b w:val="1"/>
          <w:bCs w:val="1"/>
          <w:color w:val="ff0000"/>
          <w:u w:color="ff0000"/>
        </w:rPr>
      </w:pPr>
      <w:r>
        <w:rPr>
          <w:rStyle w:val="None"/>
          <w:b w:val="1"/>
          <w:bCs w:val="1"/>
          <w:color w:val="ff0000"/>
          <w:u w:color="ff0000"/>
          <w:rtl w:val="0"/>
          <w:lang w:val="en-US"/>
        </w:rPr>
        <w:t>Mobile number (</w:t>
      </w:r>
      <w:r>
        <w:rPr>
          <w:rStyle w:val="None"/>
          <w:i w:val="1"/>
          <w:iCs w:val="1"/>
          <w:color w:val="ff0000"/>
          <w:u w:color="ff0000"/>
          <w:rtl w:val="0"/>
          <w:lang w:val="en-US"/>
        </w:rPr>
        <w:t xml:space="preserve">country code </w:t>
      </w:r>
      <w:r>
        <w:rPr>
          <w:rStyle w:val="None"/>
          <w:i w:val="1"/>
          <w:iCs w:val="1"/>
          <w:color w:val="ff0000"/>
          <w:u w:color="ff0000"/>
          <w:rtl w:val="0"/>
          <w:lang w:val="en-US"/>
        </w:rPr>
        <w:t xml:space="preserve">– </w:t>
      </w:r>
      <w:r>
        <w:rPr>
          <w:rStyle w:val="None"/>
          <w:i w:val="1"/>
          <w:iCs w:val="1"/>
          <w:color w:val="ff0000"/>
          <w:u w:color="ff0000"/>
          <w:rtl w:val="0"/>
          <w:lang w:val="en-US"/>
        </w:rPr>
        <w:t>number)</w:t>
      </w:r>
      <w:r>
        <w:rPr>
          <w:rStyle w:val="None"/>
          <w:b w:val="1"/>
          <w:bCs w:val="1"/>
          <w:color w:val="ff0000"/>
          <w:u w:color="ff0000"/>
          <w:rtl w:val="0"/>
          <w:lang w:val="en-US"/>
        </w:rPr>
        <w:t xml:space="preserve"> :</w:t>
      </w:r>
      <w:r>
        <w:rPr>
          <w:rtl w:val="0"/>
        </w:rPr>
        <w:t xml:space="preserve"> +436644020692</w:t>
      </w:r>
    </w:p>
    <w:p>
      <w:pPr>
        <w:pStyle w:val="Normal.0"/>
        <w:rPr>
          <w:rStyle w:val="None"/>
          <w:b w:val="1"/>
          <w:bCs w:val="1"/>
          <w:color w:val="ff0000"/>
          <w:u w:color="ff0000"/>
        </w:rPr>
      </w:pPr>
      <w:r>
        <w:rPr>
          <w:rStyle w:val="None"/>
          <w:b w:val="1"/>
          <w:bCs w:val="1"/>
          <w:color w:val="ff0000"/>
          <w:u w:color="ff0000"/>
          <w:rtl w:val="0"/>
          <w:lang w:val="en-US"/>
        </w:rPr>
        <w:t>Official Email ID:</w:t>
      </w:r>
      <w:r>
        <w:rPr>
          <w:rtl w:val="0"/>
        </w:rPr>
        <w:t xml:space="preserve"> </w:t>
      </w:r>
      <w:r>
        <w:rPr>
          <w:rStyle w:val="Hyperlink.2"/>
        </w:rPr>
        <w:fldChar w:fldCharType="begin" w:fldLock="0"/>
      </w:r>
      <w:r>
        <w:rPr>
          <w:rStyle w:val="Hyperlink.2"/>
        </w:rPr>
        <w:instrText xml:space="preserve"> HYPERLINK "mailto:dr.nowicky@yahoo.de"</w:instrText>
      </w:r>
      <w:r>
        <w:rPr>
          <w:rStyle w:val="Hyperlink.2"/>
        </w:rPr>
        <w:fldChar w:fldCharType="separate" w:fldLock="0"/>
      </w:r>
      <w:r>
        <w:rPr>
          <w:rStyle w:val="Hyperlink.2"/>
          <w:rtl w:val="0"/>
          <w:lang w:val="de-DE"/>
        </w:rPr>
        <w:t>dr.nowicky@yahoo.de</w:t>
      </w:r>
      <w:r>
        <w:rPr/>
        <w:fldChar w:fldCharType="end" w:fldLock="0"/>
      </w:r>
    </w:p>
    <w:p>
      <w:pPr>
        <w:pStyle w:val="Normal.0"/>
        <w:rPr>
          <w:rStyle w:val="None"/>
          <w:b w:val="1"/>
          <w:bCs w:val="1"/>
          <w:color w:val="ff0000"/>
          <w:u w:color="ff0000"/>
        </w:rPr>
      </w:pPr>
      <w:r>
        <w:rPr>
          <w:rStyle w:val="None"/>
          <w:b w:val="1"/>
          <w:bCs w:val="1"/>
          <w:color w:val="ff0000"/>
          <w:u w:color="ff0000"/>
          <w:rtl w:val="0"/>
          <w:lang w:val="en-US"/>
        </w:rPr>
        <w:t xml:space="preserve">Presentation type </w:t>
      </w:r>
      <w:r>
        <w:rPr>
          <w:rStyle w:val="None"/>
          <w:color w:val="ff0000"/>
          <w:u w:color="ff0000"/>
          <w:rtl w:val="0"/>
          <w:lang w:val="en-US"/>
        </w:rPr>
        <w:t>(Oral/Poster)</w:t>
      </w:r>
      <w:r>
        <w:rPr>
          <w:rStyle w:val="None"/>
          <w:b w:val="1"/>
          <w:bCs w:val="1"/>
          <w:color w:val="ff0000"/>
          <w:u w:color="ff0000"/>
          <w:rtl w:val="0"/>
          <w:lang w:val="en-US"/>
        </w:rPr>
        <w:t xml:space="preserve">: </w:t>
      </w:r>
      <w:r>
        <w:rPr>
          <w:rStyle w:val="None"/>
          <w:b w:val="1"/>
          <w:bCs w:val="1"/>
          <w:color w:val="ff0000"/>
          <w:u w:color="ff0000"/>
          <w:rtl w:val="0"/>
          <w:lang w:val="en-US"/>
        </w:rPr>
        <w:t>Oral</w:t>
      </w:r>
      <w:r>
        <w:rPr>
          <w:rStyle w:val="None"/>
          <w:rFonts w:ascii="Arial Unicode MS" w:cs="Arial Unicode MS" w:hAnsi="Arial Unicode MS" w:eastAsia="Arial Unicode MS"/>
          <w:b w:val="0"/>
          <w:bCs w:val="0"/>
          <w:i w:val="0"/>
          <w:iCs w:val="0"/>
          <w:color w:val="ff0000"/>
          <w:u w:color="ff0000"/>
          <w:lang w:val="en-US"/>
        </w:rPr>
        <w:br w:type="textWrapping"/>
      </w:r>
      <w:r>
        <w:rPr>
          <w:rStyle w:val="None"/>
          <w:b w:val="1"/>
          <w:bCs w:val="1"/>
          <w:color w:val="ff0000"/>
          <w:u w:color="ff0000"/>
          <w:rtl w:val="0"/>
          <w:lang w:val="en-US"/>
        </w:rPr>
        <w:t xml:space="preserve">Category </w:t>
      </w:r>
      <w:r>
        <w:rPr>
          <w:rStyle w:val="None"/>
          <w:color w:val="ff0000"/>
          <w:u w:color="ff0000"/>
          <w:rtl w:val="0"/>
          <w:lang w:val="en-US"/>
        </w:rPr>
        <w:t>(Invited talk/Young researcher Invited talk/E-poster):</w:t>
      </w:r>
    </w:p>
    <w:p>
      <w:pPr>
        <w:pStyle w:val="Normal.0"/>
        <w:rPr>
          <w:rStyle w:val="None"/>
          <w:b w:val="1"/>
          <w:bCs w:val="1"/>
          <w:color w:val="ff0000"/>
          <w:u w:color="ff0000"/>
        </w:rPr>
      </w:pPr>
      <w:r>
        <w:rPr>
          <w:rStyle w:val="None"/>
          <w:b w:val="1"/>
          <w:bCs w:val="1"/>
          <w:color w:val="ff0000"/>
          <w:u w:color="ff0000"/>
          <w:rtl w:val="0"/>
          <w:lang w:val="en-US"/>
        </w:rPr>
        <w:t xml:space="preserve">Track number </w:t>
      </w:r>
      <w:r>
        <w:rPr>
          <w:rStyle w:val="None"/>
          <w:color w:val="ff0000"/>
          <w:u w:color="ff0000"/>
          <w:rtl w:val="0"/>
          <w:lang w:val="en-US"/>
        </w:rPr>
        <w:t>(This is very important to schedule your talk):</w:t>
      </w:r>
      <w:r>
        <w:rPr>
          <w:rStyle w:val="None"/>
          <w:b w:val="1"/>
          <w:bCs w:val="1"/>
          <w:color w:val="ff0000"/>
          <w:u w:color="ff0000"/>
          <w:rtl w:val="0"/>
          <w:lang w:val="en-US"/>
        </w:rPr>
        <w:t xml:space="preserve"> </w:t>
      </w:r>
      <w:r>
        <w:rPr>
          <w:rStyle w:val="None"/>
          <w:b w:val="1"/>
          <w:bCs w:val="1"/>
          <w:color w:val="ff0000"/>
          <w:u w:color="ff0000"/>
          <w:rtl w:val="0"/>
          <w:lang w:val="en-US"/>
        </w:rPr>
        <w:t xml:space="preserve">13 </w:t>
      </w:r>
      <w:r>
        <w:rPr>
          <w:rStyle w:val="None"/>
          <w:b w:val="1"/>
          <w:bCs w:val="1"/>
          <w:color w:val="ff0000"/>
          <w:u w:color="ff0000"/>
          <w:rtl w:val="0"/>
          <w:lang w:val="en-US"/>
        </w:rPr>
        <w:t>Anticancer drug</w:t>
      </w:r>
    </w:p>
    <w:p>
      <w:pPr>
        <w:pStyle w:val="Normal.0"/>
        <w:rPr>
          <w:rStyle w:val="None"/>
          <w:b w:val="1"/>
          <w:bCs w:val="1"/>
          <w:color w:val="ff0000"/>
          <w:u w:color="ff0000"/>
        </w:rPr>
      </w:pPr>
      <w:r>
        <w:rPr>
          <w:rStyle w:val="None"/>
          <w:b w:val="1"/>
          <w:bCs w:val="1"/>
          <w:color w:val="ff0000"/>
          <w:u w:color="ff0000"/>
          <w:rtl w:val="0"/>
          <w:lang w:val="en-US"/>
        </w:rPr>
        <w:t xml:space="preserve">Follow this link </w:t>
      </w:r>
      <w:r>
        <w:rPr>
          <w:rStyle w:val="None"/>
          <w:b w:val="1"/>
          <w:bCs w:val="1"/>
          <w:color w:val="ff0000"/>
          <w:u w:color="ff0000"/>
          <w:rtl w:val="0"/>
          <w:lang w:val="en-US"/>
        </w:rPr>
        <w:t xml:space="preserve">– </w:t>
      </w:r>
      <w:r>
        <w:rPr>
          <w:rStyle w:val="Hyperlink.3"/>
        </w:rPr>
        <w:fldChar w:fldCharType="begin" w:fldLock="0"/>
      </w:r>
      <w:r>
        <w:rPr>
          <w:rStyle w:val="Hyperlink.3"/>
        </w:rPr>
        <w:instrText xml:space="preserve"> HYPERLINK "https://oncologists.cancersummit.org/call-for-abstracts.php"</w:instrText>
      </w:r>
      <w:r>
        <w:rPr>
          <w:rStyle w:val="Hyperlink.3"/>
        </w:rPr>
        <w:fldChar w:fldCharType="separate" w:fldLock="0"/>
      </w:r>
      <w:r>
        <w:rPr>
          <w:rStyle w:val="Hyperlink.3"/>
          <w:rtl w:val="0"/>
        </w:rPr>
        <w:t>https://oncologists.cancersummit.org/call-for-abstracts.php</w:t>
      </w:r>
      <w:r>
        <w:rPr/>
        <w:fldChar w:fldCharType="end" w:fldLock="0"/>
      </w:r>
    </w:p>
    <w:p>
      <w:pPr>
        <w:pStyle w:val="Normal.0"/>
        <w:rPr>
          <w:rStyle w:val="None"/>
          <w:b w:val="1"/>
          <w:bCs w:val="1"/>
          <w:color w:val="ff0000"/>
          <w:u w:color="ff0000"/>
        </w:rPr>
      </w:pPr>
      <w:r>
        <w:rPr>
          <w:rStyle w:val="None"/>
          <w:b w:val="1"/>
          <w:bCs w:val="1"/>
          <w:color w:val="ff0000"/>
          <w:u w:color="ff0000"/>
          <w:rtl w:val="0"/>
          <w:lang w:val="en-US"/>
        </w:rPr>
        <w:t>Research interest:</w:t>
      </w:r>
    </w:p>
    <w:p>
      <w:pPr>
        <w:pStyle w:val="Normal.0"/>
        <w:rPr>
          <w:lang w:val="en-US"/>
        </w:rPr>
      </w:pPr>
    </w:p>
    <w:p>
      <w:pPr>
        <w:pStyle w:val="Normal.0"/>
        <w:rPr>
          <w:rStyle w:val="None"/>
          <w:color w:val="ff0000"/>
          <w:u w:color="ff0000"/>
          <w:lang w:val="en-US"/>
        </w:rPr>
      </w:pPr>
      <w:r>
        <w:rPr>
          <w:rStyle w:val="None"/>
          <w:color w:val="ff0000"/>
          <w:u w:color="ff0000"/>
          <w:rtl w:val="0"/>
          <w:lang w:val="en-US"/>
        </w:rPr>
        <w:t>Your profile page URL in your department:</w:t>
      </w:r>
    </w:p>
    <w:p>
      <w:pPr>
        <w:pStyle w:val="Normal.0"/>
        <w:rPr>
          <w:rStyle w:val="None"/>
          <w:color w:val="ff0000"/>
          <w:u w:color="ff0000"/>
        </w:rPr>
      </w:pPr>
      <w:r>
        <w:rPr>
          <w:rStyle w:val="None"/>
          <w:color w:val="ff0000"/>
          <w:u w:color="ff0000"/>
          <w:rtl w:val="0"/>
          <w:lang w:val="en-US"/>
        </w:rPr>
        <w:t>Date of birth as per the passport:</w:t>
      </w:r>
      <w:r>
        <w:rPr>
          <w:rStyle w:val="None"/>
          <w:color w:val="ff0000"/>
          <w:u w:color="ff0000"/>
          <w:rtl w:val="0"/>
          <w:lang w:val="en-US"/>
        </w:rPr>
        <w:t xml:space="preserve"> 15 Oct 1937</w:t>
      </w:r>
    </w:p>
    <w:p>
      <w:pPr>
        <w:pStyle w:val="Normal.0"/>
        <w:rPr>
          <w:rStyle w:val="None"/>
          <w:color w:val="ff0000"/>
          <w:u w:color="ff0000"/>
          <w:lang w:val="en-US"/>
        </w:rPr>
      </w:pPr>
      <w:r>
        <w:rPr>
          <w:rStyle w:val="None"/>
          <w:color w:val="ff0000"/>
          <w:u w:color="ff0000"/>
          <w:rtl w:val="0"/>
          <w:lang w:val="en-US"/>
        </w:rPr>
        <w:t>Linked In/Facebook/twitter account:</w:t>
      </w:r>
      <w:r>
        <w:rPr>
          <w:rStyle w:val="None"/>
          <w:color w:val="ff0000"/>
          <w:u w:color="ff0000"/>
          <w:rtl w:val="0"/>
          <w:lang w:val="en-US"/>
        </w:rPr>
        <w:t xml:space="preserve"> </w:t>
      </w:r>
      <w:r>
        <w:rPr>
          <w:rStyle w:val="Hyperlink.4"/>
          <w:color w:val="0000ff"/>
          <w:u w:val="single" w:color="0000ff"/>
          <w:lang w:val="en-US"/>
        </w:rPr>
        <w:fldChar w:fldCharType="begin" w:fldLock="0"/>
      </w:r>
      <w:r>
        <w:rPr>
          <w:rStyle w:val="Hyperlink.4"/>
          <w:color w:val="0000ff"/>
          <w:u w:val="single" w:color="0000ff"/>
          <w:lang w:val="en-US"/>
        </w:rPr>
        <w:instrText xml:space="preserve"> HYPERLINK "http://www.ukrin.com"</w:instrText>
      </w:r>
      <w:r>
        <w:rPr>
          <w:rStyle w:val="Hyperlink.4"/>
          <w:color w:val="0000ff"/>
          <w:u w:val="single" w:color="0000ff"/>
          <w:lang w:val="en-US"/>
        </w:rPr>
        <w:fldChar w:fldCharType="separate" w:fldLock="0"/>
      </w:r>
      <w:r>
        <w:rPr>
          <w:rStyle w:val="Hyperlink.4"/>
          <w:color w:val="0000ff"/>
          <w:u w:val="single" w:color="0000ff"/>
          <w:rtl w:val="0"/>
          <w:lang w:val="en-US"/>
        </w:rPr>
        <w:t>www.ukrin.com</w:t>
      </w:r>
      <w:r>
        <w:rPr>
          <w:lang w:val="en-US"/>
        </w:rPr>
        <w:fldChar w:fldCharType="end" w:fldLock="0"/>
      </w:r>
      <w:r>
        <w:rPr>
          <w:rStyle w:val="None"/>
          <w:rtl w:val="0"/>
          <w:lang w:val="en-US"/>
        </w:rPr>
        <w:t xml:space="preserve"> </w:t>
      </w:r>
    </w:p>
    <w:p>
      <w:pPr>
        <w:pStyle w:val="Normal.0"/>
        <w:rPr>
          <w:lang w:val="en-US"/>
        </w:rPr>
      </w:pPr>
      <w:r>
        <w:rPr>
          <w:rStyle w:val="None"/>
          <w:color w:val="ff0000"/>
          <w:u w:color="ff0000"/>
          <w:rtl w:val="0"/>
          <w:lang w:val="en-US"/>
        </w:rPr>
        <w:t>Postal address:</w:t>
      </w:r>
      <w:r>
        <w:rPr>
          <w:rStyle w:val="None"/>
          <w:color w:val="ff0000"/>
          <w:u w:color="ff0000"/>
          <w:rtl w:val="0"/>
          <w:lang w:val="en-US"/>
        </w:rPr>
        <w:t xml:space="preserve"> </w:t>
      </w:r>
      <w:r>
        <w:rPr>
          <w:rStyle w:val="None"/>
          <w:rtl w:val="0"/>
          <w:lang w:val="en-US"/>
        </w:rPr>
        <w:t xml:space="preserve">Margareten Street 7, A-1040, </w:t>
      </w:r>
      <w:r>
        <w:rPr>
          <w:rStyle w:val="None"/>
          <w:rtl w:val="0"/>
          <w:lang w:val="it-IT"/>
        </w:rPr>
        <w:t>Vienna, Austria</w:t>
      </w:r>
    </w:p>
    <w:p>
      <w:pPr>
        <w:pStyle w:val="Normal.0"/>
        <w:rPr>
          <w:rStyle w:val="None"/>
          <w:color w:val="ff0000"/>
          <w:u w:color="ff0000"/>
          <w:lang w:val="en-US"/>
        </w:rPr>
      </w:pPr>
    </w:p>
    <w:p>
      <w:pPr>
        <w:pStyle w:val="Normal.0"/>
        <w:rPr>
          <w:b w:val="1"/>
          <w:bCs w:val="1"/>
          <w:lang w:val="en-US"/>
        </w:rPr>
      </w:pPr>
    </w:p>
    <w:p>
      <w:pPr>
        <w:pStyle w:val="Normal.0"/>
        <w:rPr>
          <w:b w:val="1"/>
          <w:bCs w:val="1"/>
        </w:rPr>
      </w:pPr>
    </w:p>
    <w:p>
      <w:pPr>
        <w:pStyle w:val="Normal.0"/>
      </w:pPr>
      <w:r>
        <w:rPr>
          <w:rStyle w:val="None"/>
          <w:b w:val="1"/>
          <w:bCs w:val="1"/>
          <w:rtl w:val="0"/>
          <w:lang w:val="en-US"/>
        </w:rPr>
        <w:t xml:space="preserve">Note: Please fill up the </w:t>
      </w:r>
      <w:r>
        <w:rPr>
          <w:rStyle w:val="None"/>
          <w:b w:val="1"/>
          <w:bCs w:val="1"/>
          <w:color w:val="ff0000"/>
          <w:u w:color="ff0000"/>
          <w:rtl w:val="0"/>
          <w:lang w:val="en-US"/>
        </w:rPr>
        <w:t>Red</w:t>
      </w:r>
      <w:r>
        <w:rPr>
          <w:rStyle w:val="None"/>
          <w:b w:val="1"/>
          <w:bCs w:val="1"/>
          <w:rtl w:val="0"/>
          <w:lang w:val="en-US"/>
        </w:rPr>
        <w:t xml:space="preserve"> mark fields so that it would be easier for us to cite your details in the conference particulars. (</w:t>
      </w:r>
      <w:r>
        <w:rPr>
          <w:rStyle w:val="None"/>
          <w:b w:val="1"/>
          <w:bCs w:val="1"/>
          <w:u w:val="single"/>
          <w:rtl w:val="0"/>
          <w:lang w:val="en-US"/>
        </w:rPr>
        <w:t>Please do not forget to fix your photo and Logo above the title</w:t>
      </w:r>
      <w:r>
        <w:rPr>
          <w:rStyle w:val="None"/>
          <w:b w:val="1"/>
          <w:bCs w:val="1"/>
          <w:rtl w:val="0"/>
          <w:lang w:val="en-US"/>
        </w:rPr>
        <w:t>)</w:t>
      </w:r>
    </w:p>
    <w:sectPr>
      <w:headerReference w:type="default" r:id="rId10"/>
      <w:headerReference w:type="even" r:id="rId11"/>
      <w:pgSz w:w="11920" w:h="16840" w:orient="portrait"/>
      <w:pgMar w:top="360" w:right="1134" w:bottom="65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w:pPr>
      <w:r>
        <w:rPr>
          <w:sz w:val="18"/>
          <w:szCs w:val="18"/>
          <w:vertAlign w:val="superscript"/>
        </w:rPr>
        <w:footnoteRef/>
      </w:r>
      <w:r>
        <w:rPr>
          <w:sz w:val="18"/>
          <w:szCs w:val="18"/>
          <w:rtl w:val="0"/>
          <w:lang w:val="de-DE"/>
        </w:rPr>
        <w:t xml:space="preserve"> Cordes N, Plasswilm L, Bamberg M, Rodemann HP (2002): Ukrain, an alkaloid</w:t>
      </w:r>
      <w:r>
        <w:rPr>
          <w:sz w:val="18"/>
          <w:szCs w:val="18"/>
          <w:rtl w:val="0"/>
          <w:lang w:val="en-US"/>
        </w:rPr>
        <w:t xml:space="preserve"> </w:t>
      </w:r>
      <w:r>
        <w:rPr>
          <w:sz w:val="18"/>
          <w:szCs w:val="18"/>
          <w:rtl w:val="0"/>
          <w:lang w:val="en-US"/>
        </w:rPr>
        <w:t>thiophosphoric acid derivative of Chelidonium majus L. protects human fibroblasts but</w:t>
      </w:r>
      <w:r>
        <w:rPr>
          <w:sz w:val="18"/>
          <w:szCs w:val="18"/>
          <w:rtl w:val="0"/>
          <w:lang w:val="en-US"/>
        </w:rPr>
        <w:t xml:space="preserve"> </w:t>
      </w:r>
      <w:r>
        <w:rPr>
          <w:sz w:val="18"/>
          <w:szCs w:val="18"/>
          <w:rtl w:val="0"/>
          <w:lang w:val="en-US"/>
        </w:rPr>
        <w:t>not human tumour cells in vitro against ionizing radiation. International journal of</w:t>
      </w:r>
      <w:r>
        <w:rPr>
          <w:sz w:val="18"/>
          <w:szCs w:val="18"/>
          <w:rtl w:val="0"/>
          <w:lang w:val="en-US"/>
        </w:rPr>
        <w:t xml:space="preserve"> </w:t>
      </w:r>
      <w:r>
        <w:rPr>
          <w:sz w:val="18"/>
          <w:szCs w:val="18"/>
          <w:rtl w:val="0"/>
          <w:lang w:val="en-US"/>
        </w:rPr>
        <w:t>radiation biology, 78(1):17</w:t>
      </w:r>
      <w:r>
        <w:rPr>
          <w:sz w:val="18"/>
          <w:szCs w:val="18"/>
          <w:rtl w:val="0"/>
        </w:rPr>
        <w:t>‐</w:t>
      </w:r>
      <w:r>
        <w:rPr>
          <w:sz w:val="18"/>
          <w:szCs w:val="18"/>
          <w:rtl w:val="0"/>
        </w:rPr>
        <w:t xml:space="preserve">27. </w:t>
      </w:r>
      <w:r>
        <w:rPr>
          <w:rStyle w:val="Hyperlink.0"/>
          <w:sz w:val="18"/>
          <w:szCs w:val="18"/>
        </w:rPr>
        <w:fldChar w:fldCharType="begin" w:fldLock="0"/>
      </w:r>
      <w:r>
        <w:rPr>
          <w:rStyle w:val="Hyperlink.0"/>
          <w:sz w:val="18"/>
          <w:szCs w:val="18"/>
        </w:rPr>
        <w:instrText xml:space="preserve"> HYPERLINK "http://www.ncbi.nlm.nih.gov/pubmed/11747550"</w:instrText>
      </w:r>
      <w:r>
        <w:rPr>
          <w:rStyle w:val="Hyperlink.0"/>
          <w:sz w:val="18"/>
          <w:szCs w:val="18"/>
        </w:rPr>
        <w:fldChar w:fldCharType="separate" w:fldLock="0"/>
      </w:r>
      <w:r>
        <w:rPr>
          <w:rStyle w:val="Hyperlink.0"/>
          <w:sz w:val="18"/>
          <w:szCs w:val="18"/>
          <w:rtl w:val="0"/>
          <w:lang w:val="en-US"/>
        </w:rPr>
        <w:t>http://www.ncbi.nlm.nih.gov/pubmed/11747550</w:t>
      </w:r>
      <w:r>
        <w:rPr>
          <w:sz w:val="18"/>
          <w:szCs w:val="18"/>
        </w:rPr>
        <w:fldChar w:fldCharType="end" w:fldLock="0"/>
      </w:r>
      <w:r>
        <w:rPr>
          <w:sz w:val="18"/>
          <w:szCs w:val="18"/>
          <w:rtl w:val="0"/>
          <w:lang w:val="en-US"/>
        </w:rPr>
        <w:t xml:space="preserve"> </w:t>
      </w:r>
    </w:p>
  </w:footnote>
  <w:footnote w:id="2">
    <w:p>
      <w:pPr>
        <w:pStyle w:val="Footnote"/>
      </w:pPr>
      <w:r>
        <w:rPr>
          <w:sz w:val="18"/>
          <w:szCs w:val="18"/>
          <w:vertAlign w:val="superscript"/>
        </w:rPr>
        <w:footnoteRef/>
      </w:r>
      <w:r>
        <w:rPr>
          <w:sz w:val="18"/>
          <w:szCs w:val="18"/>
          <w:rtl w:val="0"/>
          <w:lang w:val="it-IT"/>
        </w:rPr>
        <w:t xml:space="preserve"> Funel N, Giovannetti E, Nowicky W, Pollina L, Del Chiaro M, Peters G, Nowicky B, Mosca F,</w:t>
      </w:r>
      <w:r>
        <w:rPr>
          <w:sz w:val="18"/>
          <w:szCs w:val="18"/>
          <w:rtl w:val="0"/>
          <w:lang w:val="en-US"/>
        </w:rPr>
        <w:t xml:space="preserve"> </w:t>
      </w:r>
      <w:r>
        <w:rPr>
          <w:sz w:val="18"/>
          <w:szCs w:val="18"/>
          <w:rtl w:val="0"/>
          <w:lang w:val="en-US"/>
        </w:rPr>
        <w:t>Boggi U, Campani D (2010): Different uptake of Ukrain can explain the selective effect</w:t>
      </w:r>
      <w:r>
        <w:rPr>
          <w:sz w:val="18"/>
          <w:szCs w:val="18"/>
          <w:rtl w:val="0"/>
          <w:lang w:val="en-US"/>
        </w:rPr>
        <w:t xml:space="preserve"> </w:t>
      </w:r>
      <w:r>
        <w:rPr>
          <w:sz w:val="18"/>
          <w:szCs w:val="18"/>
          <w:rtl w:val="0"/>
          <w:lang w:val="en-US"/>
        </w:rPr>
        <w:t>against pancreatic adenocarcinoma cell cultures in vitro. In: Proceedings of the 34th</w:t>
      </w:r>
      <w:r>
        <w:rPr>
          <w:sz w:val="18"/>
          <w:szCs w:val="18"/>
          <w:rtl w:val="0"/>
          <w:lang w:val="en-US"/>
        </w:rPr>
        <w:t xml:space="preserve"> </w:t>
      </w:r>
      <w:r>
        <w:rPr>
          <w:sz w:val="18"/>
          <w:szCs w:val="18"/>
          <w:rtl w:val="0"/>
          <w:lang w:val="en-US"/>
        </w:rPr>
        <w:t>National Congress of the Italian Association for the Study of the Pancreas (AISP): Journal</w:t>
      </w:r>
      <w:r>
        <w:rPr>
          <w:sz w:val="18"/>
          <w:szCs w:val="18"/>
          <w:rtl w:val="0"/>
          <w:lang w:val="en-US"/>
        </w:rPr>
        <w:t xml:space="preserve"> </w:t>
      </w:r>
      <w:r>
        <w:rPr>
          <w:sz w:val="18"/>
          <w:szCs w:val="18"/>
          <w:rtl w:val="0"/>
          <w:lang w:val="en-US"/>
        </w:rPr>
        <w:t>of Pancreas.</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05" w:hanging="78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20" w:hanging="72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45" w:hanging="78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65" w:hanging="78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80" w:hanging="72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05" w:hanging="78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25" w:hanging="78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40" w:hanging="72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character" w:styleId="Hyperlink.0">
    <w:name w:val="Hyperlink.0"/>
    <w:basedOn w:val="Hyperlink"/>
    <w:next w:val="Hyperlink.0"/>
    <w:rPr>
      <w:color w:val="0000ff"/>
      <w:u w:val="single" w:color="0000ff"/>
    </w:rPr>
  </w:style>
  <w:style w:type="numbering" w:styleId="Imported Style 1">
    <w:name w:val="Imported Style 1"/>
    <w:pPr>
      <w:numPr>
        <w:numId w:val="1"/>
      </w:numPr>
    </w:pPr>
  </w:style>
  <w:style w:type="character" w:styleId="None">
    <w:name w:val="None"/>
  </w:style>
  <w:style w:type="character" w:styleId="Hyperlink.1">
    <w:name w:val="Hyperlink.1"/>
    <w:basedOn w:val="None"/>
    <w:next w:val="Hyperlink.1"/>
    <w:rPr>
      <w:color w:val="5c8dde"/>
      <w:u w:val="single" w:color="5c8dde"/>
      <w:lang w:val="en-US"/>
    </w:rPr>
  </w:style>
  <w:style w:type="character" w:styleId="Hyperlink.2">
    <w:name w:val="Hyperlink.2"/>
    <w:basedOn w:val="None"/>
    <w:next w:val="Hyperlink.2"/>
    <w:rPr>
      <w:color w:val="0000ff"/>
      <w:u w:val="single" w:color="0000ff"/>
      <w:lang w:val="de-DE"/>
    </w:rPr>
  </w:style>
  <w:style w:type="character" w:styleId="Hyperlink.3">
    <w:name w:val="Hyperlink.3"/>
    <w:basedOn w:val="Hyperlink.0"/>
    <w:next w:val="Hyperlink.3"/>
    <w:rPr>
      <w:b w:val="1"/>
      <w:bCs w:val="1"/>
    </w:rPr>
  </w:style>
  <w:style w:type="character" w:styleId="Hyperlink.4">
    <w:name w:val="Hyperlink.4"/>
    <w:basedOn w:val="None"/>
    <w:next w:val="Hyperlink.4"/>
    <w:rPr>
      <w:color w:val="0000ff"/>
      <w:u w:val="single" w:color="0000ff"/>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