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8B" w:rsidRPr="00635352" w:rsidRDefault="00BA3B8B" w:rsidP="00BA3B8B">
      <w:pPr>
        <w:rPr>
          <w:b/>
          <w:i/>
          <w:sz w:val="28"/>
          <w:szCs w:val="28"/>
        </w:rPr>
      </w:pPr>
      <w:proofErr w:type="spellStart"/>
      <w:r w:rsidRPr="00635352">
        <w:rPr>
          <w:b/>
          <w:i/>
          <w:sz w:val="28"/>
          <w:szCs w:val="28"/>
        </w:rPr>
        <w:t>Reticulocyte</w:t>
      </w:r>
      <w:proofErr w:type="spellEnd"/>
      <w:r w:rsidRPr="00635352">
        <w:rPr>
          <w:b/>
          <w:i/>
          <w:sz w:val="28"/>
          <w:szCs w:val="28"/>
        </w:rPr>
        <w:t xml:space="preserve"> Count: A Surrogate Marker of </w:t>
      </w:r>
      <w:proofErr w:type="spellStart"/>
      <w:r w:rsidRPr="00635352">
        <w:rPr>
          <w:b/>
          <w:i/>
          <w:sz w:val="28"/>
          <w:szCs w:val="28"/>
        </w:rPr>
        <w:t>Haematopoietic</w:t>
      </w:r>
      <w:proofErr w:type="spellEnd"/>
      <w:r w:rsidRPr="00635352">
        <w:rPr>
          <w:b/>
          <w:i/>
          <w:sz w:val="28"/>
          <w:szCs w:val="28"/>
        </w:rPr>
        <w:t xml:space="preserve"> Remission in Acute Lymphoblastic Leukemia</w:t>
      </w:r>
    </w:p>
    <w:p w:rsidR="00BA3B8B" w:rsidRDefault="00BA3B8B" w:rsidP="00BA3B8B"/>
    <w:p w:rsidR="00FB71B8" w:rsidRDefault="00172CE6" w:rsidP="00D91FED">
      <w:pPr>
        <w:jc w:val="both"/>
      </w:pPr>
      <w:r>
        <w:rPr>
          <w:b/>
          <w:bCs/>
        </w:rPr>
        <w:t>Statement of the problem</w:t>
      </w:r>
      <w:r w:rsidR="00BA3B8B">
        <w:t xml:space="preserve">: Anemia remains one of the key complications of acute lymphoblastic leukemia (ALL). </w:t>
      </w:r>
      <w:r w:rsidR="00D91FED">
        <w:t xml:space="preserve">In 2020 estimated prevalence of ALL will range from 0.37-1.6 per 100000 in </w:t>
      </w:r>
      <w:proofErr w:type="spellStart"/>
      <w:proofErr w:type="gramStart"/>
      <w:r w:rsidR="00D91FED">
        <w:t>asia</w:t>
      </w:r>
      <w:proofErr w:type="spellEnd"/>
      <w:proofErr w:type="gramEnd"/>
      <w:r w:rsidR="00D91FED">
        <w:t xml:space="preserve"> pacific and south American regions. </w:t>
      </w:r>
      <w:r w:rsidR="00BA3B8B">
        <w:t xml:space="preserve">Reinstatement of </w:t>
      </w:r>
      <w:proofErr w:type="spellStart"/>
      <w:r w:rsidR="00BA3B8B">
        <w:t>erythropoietic</w:t>
      </w:r>
      <w:proofErr w:type="spellEnd"/>
      <w:r w:rsidR="00BA3B8B">
        <w:t xml:space="preserve"> activity after induction chemotherapy demarcates remission. </w:t>
      </w:r>
      <w:r w:rsidR="00FB71B8">
        <w:t xml:space="preserve">Generally, absolute </w:t>
      </w:r>
      <w:proofErr w:type="spellStart"/>
      <w:r w:rsidR="00FB71B8">
        <w:t>neutrophil</w:t>
      </w:r>
      <w:proofErr w:type="spellEnd"/>
      <w:r w:rsidR="00FB71B8">
        <w:t xml:space="preserve"> count (ANC) is regarded as a rather sensitive marker of bone marrow response to chemotherapy. However, seeing the higher frequency of infections in local settings, adversely affecting the ANC, </w:t>
      </w:r>
      <w:proofErr w:type="spellStart"/>
      <w:r w:rsidR="00FB71B8">
        <w:t>reticulocyte</w:t>
      </w:r>
      <w:proofErr w:type="spellEnd"/>
      <w:r w:rsidR="00FB71B8">
        <w:t xml:space="preserve"> count may be considered as an alternative marker. The current study aimed at determining the correlation of</w:t>
      </w:r>
      <w:r w:rsidR="00BA3B8B">
        <w:t xml:space="preserve"> </w:t>
      </w:r>
      <w:proofErr w:type="spellStart"/>
      <w:r w:rsidR="00BA3B8B">
        <w:t>reticulocyte</w:t>
      </w:r>
      <w:proofErr w:type="spellEnd"/>
      <w:r w:rsidR="00BA3B8B">
        <w:t xml:space="preserve"> count with bone marrow cytology after induction </w:t>
      </w:r>
      <w:r w:rsidR="00C2702E">
        <w:t>chemotherapy among ALL patients.</w:t>
      </w:r>
    </w:p>
    <w:p w:rsidR="00FB71B8" w:rsidRDefault="00172CE6" w:rsidP="00D91FED">
      <w:pPr>
        <w:jc w:val="both"/>
      </w:pPr>
      <w:r w:rsidRPr="00172CE6">
        <w:rPr>
          <w:b/>
        </w:rPr>
        <w:t>Methodology</w:t>
      </w:r>
      <w:r w:rsidR="00BA3B8B">
        <w:t xml:space="preserve">: This cross-sectional study was </w:t>
      </w:r>
      <w:r w:rsidR="00D91FED">
        <w:t xml:space="preserve">carried out on ALL patients, </w:t>
      </w:r>
      <w:r w:rsidR="00BA3B8B">
        <w:t>Pakistani or Af</w:t>
      </w:r>
      <w:r w:rsidR="00D91FED">
        <w:t>ghani origin, registered at H</w:t>
      </w:r>
      <w:r w:rsidR="00BA3B8B">
        <w:t xml:space="preserve">ematology unit of </w:t>
      </w:r>
      <w:proofErr w:type="spellStart"/>
      <w:r w:rsidR="00BA3B8B">
        <w:t>Hayatabad</w:t>
      </w:r>
      <w:proofErr w:type="spellEnd"/>
      <w:r w:rsidR="00BA3B8B">
        <w:t xml:space="preserve"> Medical Complex Pesha</w:t>
      </w:r>
      <w:r w:rsidR="00450462">
        <w:t>war from 25</w:t>
      </w:r>
      <w:r w:rsidR="00450462" w:rsidRPr="00450462">
        <w:rPr>
          <w:vertAlign w:val="superscript"/>
        </w:rPr>
        <w:t>th</w:t>
      </w:r>
      <w:r w:rsidR="00450462">
        <w:t xml:space="preserve"> </w:t>
      </w:r>
      <w:proofErr w:type="spellStart"/>
      <w:r w:rsidR="00450462">
        <w:t>july</w:t>
      </w:r>
      <w:proofErr w:type="spellEnd"/>
      <w:r w:rsidR="00450462">
        <w:t xml:space="preserve"> 2012 to 25</w:t>
      </w:r>
      <w:r w:rsidR="00450462" w:rsidRPr="00450462">
        <w:rPr>
          <w:vertAlign w:val="superscript"/>
        </w:rPr>
        <w:t>th</w:t>
      </w:r>
      <w:r w:rsidR="00450462">
        <w:t xml:space="preserve"> </w:t>
      </w:r>
      <w:proofErr w:type="spellStart"/>
      <w:r w:rsidR="00450462">
        <w:t>jan</w:t>
      </w:r>
      <w:proofErr w:type="spellEnd"/>
      <w:r w:rsidR="00450462">
        <w:t xml:space="preserve"> </w:t>
      </w:r>
      <w:proofErr w:type="gramStart"/>
      <w:r w:rsidR="00450462">
        <w:t xml:space="preserve">2013 </w:t>
      </w:r>
      <w:r w:rsidR="00BA3B8B">
        <w:t>.</w:t>
      </w:r>
      <w:proofErr w:type="gramEnd"/>
      <w:r w:rsidR="00BA3B8B">
        <w:t xml:space="preserve"> An informed consent w</w:t>
      </w:r>
      <w:bookmarkStart w:id="0" w:name="_GoBack"/>
      <w:bookmarkEnd w:id="0"/>
      <w:r w:rsidR="00BA3B8B">
        <w:t xml:space="preserve">as obtained from patients/guardians of the participants. After completion of induction chemotherapy, </w:t>
      </w:r>
      <w:proofErr w:type="spellStart"/>
      <w:r w:rsidR="00BA3B8B">
        <w:t>reticulocyte</w:t>
      </w:r>
      <w:proofErr w:type="spellEnd"/>
      <w:r w:rsidR="00BA3B8B">
        <w:t xml:space="preserve"> count and bone marrow cytology were performed for each patient. The findings were </w:t>
      </w:r>
      <w:proofErr w:type="spellStart"/>
      <w:r w:rsidR="00BA3B8B">
        <w:t>analysed</w:t>
      </w:r>
      <w:proofErr w:type="spellEnd"/>
      <w:r w:rsidR="00BA3B8B">
        <w:t xml:space="preserve"> with Statistical Package for So</w:t>
      </w:r>
      <w:r w:rsidR="00C2702E">
        <w:t>cial Sciences (SPSS) version 15.</w:t>
      </w:r>
    </w:p>
    <w:p w:rsidR="00BA3B8B" w:rsidRDefault="00172CE6" w:rsidP="00D91FED">
      <w:pPr>
        <w:jc w:val="both"/>
      </w:pPr>
      <w:r>
        <w:rPr>
          <w:b/>
          <w:bCs/>
        </w:rPr>
        <w:t>Findings</w:t>
      </w:r>
      <w:r w:rsidR="00BA3B8B">
        <w:t xml:space="preserve">:  A total of 119 patients, 88 males and 31 females, were enrolled into the study. In 99 (83.19%) cases bone marrow findings correctly correlated with </w:t>
      </w:r>
      <w:proofErr w:type="spellStart"/>
      <w:r w:rsidR="00BA3B8B">
        <w:t>reticulocyte</w:t>
      </w:r>
      <w:proofErr w:type="spellEnd"/>
      <w:r w:rsidR="00BA3B8B">
        <w:t xml:space="preserve"> count in apprehending remission or non-remission.</w:t>
      </w:r>
      <w:r w:rsidR="00B64916">
        <w:t xml:space="preserve"> Positive predicted value for the test identified was 0.88 while the ne</w:t>
      </w:r>
      <w:r w:rsidR="00C2702E">
        <w:t>gative predicted value was 0.55.</w:t>
      </w:r>
    </w:p>
    <w:p w:rsidR="00BA3B8B" w:rsidRDefault="00BA3B8B" w:rsidP="00D91FED">
      <w:pPr>
        <w:jc w:val="both"/>
      </w:pPr>
      <w:r w:rsidRPr="00CD22DA">
        <w:rPr>
          <w:b/>
          <w:bCs/>
        </w:rPr>
        <w:t>Conclusion</w:t>
      </w:r>
      <w:r w:rsidR="00172CE6">
        <w:rPr>
          <w:b/>
          <w:bCs/>
        </w:rPr>
        <w:t xml:space="preserve"> and significance</w:t>
      </w:r>
      <w:r>
        <w:t xml:space="preserve">:  </w:t>
      </w:r>
      <w:proofErr w:type="spellStart"/>
      <w:r>
        <w:t>Reticulocyte</w:t>
      </w:r>
      <w:proofErr w:type="spellEnd"/>
      <w:r>
        <w:t xml:space="preserve"> count can be used as a surrogate marker of bone marrow response to chemotherap</w:t>
      </w:r>
      <w:r w:rsidR="00C2702E">
        <w:t>y in a limited resource setting.</w:t>
      </w:r>
    </w:p>
    <w:p w:rsidR="00554106" w:rsidRDefault="00554106"/>
    <w:p w:rsidR="00DC2C85" w:rsidRPr="00DC2C85" w:rsidRDefault="00DC2C85">
      <w:pPr>
        <w:rPr>
          <w:b/>
        </w:rPr>
      </w:pPr>
      <w:proofErr w:type="spellStart"/>
      <w:r w:rsidRPr="00DC2C85">
        <w:rPr>
          <w:b/>
        </w:rPr>
        <w:t>Refrences</w:t>
      </w:r>
      <w:proofErr w:type="spellEnd"/>
      <w:r w:rsidRPr="00DC2C85">
        <w:rPr>
          <w:b/>
        </w:rPr>
        <w:t>:</w:t>
      </w:r>
    </w:p>
    <w:p w:rsidR="00BA20CB" w:rsidRDefault="00DC2C85" w:rsidP="00BA20CB">
      <w:pPr>
        <w:numPr>
          <w:ilvl w:val="0"/>
          <w:numId w:val="1"/>
        </w:numPr>
        <w:spacing w:after="0" w:line="480" w:lineRule="auto"/>
        <w:ind w:left="720" w:hanging="360"/>
        <w:jc w:val="both"/>
      </w:pPr>
      <w:proofErr w:type="spellStart"/>
      <w:r w:rsidRPr="00F301A8">
        <w:t>MacGregor</w:t>
      </w:r>
      <w:proofErr w:type="spellEnd"/>
      <w:r w:rsidRPr="00F301A8">
        <w:t xml:space="preserve"> </w:t>
      </w:r>
      <w:proofErr w:type="gramStart"/>
      <w:r w:rsidRPr="00F301A8">
        <w:t>Steele .</w:t>
      </w:r>
      <w:proofErr w:type="gramEnd"/>
      <w:r w:rsidRPr="00F301A8">
        <w:t xml:space="preserve"> </w:t>
      </w:r>
      <w:proofErr w:type="spellStart"/>
      <w:r w:rsidRPr="00F301A8">
        <w:t>Aru</w:t>
      </w:r>
      <w:proofErr w:type="spellEnd"/>
      <w:r w:rsidRPr="00F301A8">
        <w:t xml:space="preserve"> </w:t>
      </w:r>
      <w:proofErr w:type="spellStart"/>
      <w:r w:rsidRPr="00F301A8">
        <w:t>Narendran</w:t>
      </w:r>
      <w:proofErr w:type="spellEnd"/>
      <w:r w:rsidRPr="00F301A8">
        <w:t xml:space="preserve"> Mechanisms of defective </w:t>
      </w:r>
      <w:proofErr w:type="spellStart"/>
      <w:r w:rsidRPr="00F301A8">
        <w:t>erythropoiesis</w:t>
      </w:r>
      <w:proofErr w:type="spellEnd"/>
      <w:r w:rsidRPr="00F301A8">
        <w:t xml:space="preserve"> and anemia in pediatric acute lymphoblastic leukemia (ALL) @ Springer-</w:t>
      </w:r>
      <w:proofErr w:type="spellStart"/>
      <w:r w:rsidRPr="00F301A8">
        <w:t>verlag</w:t>
      </w:r>
      <w:proofErr w:type="spellEnd"/>
      <w:r w:rsidRPr="00F301A8">
        <w:t xml:space="preserve"> 2012</w:t>
      </w:r>
    </w:p>
    <w:p w:rsidR="00BA20CB" w:rsidRPr="00BA20CB" w:rsidRDefault="00BA20CB" w:rsidP="00BA20CB">
      <w:pPr>
        <w:numPr>
          <w:ilvl w:val="0"/>
          <w:numId w:val="1"/>
        </w:numPr>
        <w:spacing w:after="0" w:line="480" w:lineRule="auto"/>
        <w:ind w:left="720" w:hanging="360"/>
        <w:jc w:val="both"/>
      </w:pPr>
      <w:r>
        <w:rPr>
          <w:rFonts w:eastAsia="Times New Roman" w:cstheme="minorHAnsi"/>
          <w:bCs/>
        </w:rPr>
        <w:t xml:space="preserve">Bethlehem Solomon, </w:t>
      </w:r>
      <w:proofErr w:type="spellStart"/>
      <w:r>
        <w:rPr>
          <w:rFonts w:eastAsia="Times New Roman" w:cstheme="minorHAnsi"/>
          <w:bCs/>
        </w:rPr>
        <w:t>Narendra</w:t>
      </w:r>
      <w:proofErr w:type="spellEnd"/>
      <w:r>
        <w:rPr>
          <w:rFonts w:eastAsia="Times New Roman" w:cstheme="minorHAnsi"/>
          <w:bCs/>
        </w:rPr>
        <w:t xml:space="preserve"> </w:t>
      </w:r>
      <w:proofErr w:type="spellStart"/>
      <w:r>
        <w:rPr>
          <w:rFonts w:eastAsia="Times New Roman" w:cstheme="minorHAnsi"/>
          <w:bCs/>
        </w:rPr>
        <w:t>parihar</w:t>
      </w:r>
      <w:proofErr w:type="spellEnd"/>
      <w:r>
        <w:rPr>
          <w:rFonts w:eastAsia="Times New Roman" w:cstheme="minorHAnsi"/>
          <w:bCs/>
        </w:rPr>
        <w:t xml:space="preserve">, Lade </w:t>
      </w:r>
      <w:proofErr w:type="spellStart"/>
      <w:r>
        <w:rPr>
          <w:rFonts w:eastAsia="Times New Roman" w:cstheme="minorHAnsi"/>
          <w:bCs/>
        </w:rPr>
        <w:t>Ayodele</w:t>
      </w:r>
      <w:proofErr w:type="spellEnd"/>
      <w:r>
        <w:rPr>
          <w:rFonts w:eastAsia="Times New Roman" w:cstheme="minorHAnsi"/>
          <w:bCs/>
        </w:rPr>
        <w:t xml:space="preserve"> and Michael </w:t>
      </w:r>
      <w:proofErr w:type="spellStart"/>
      <w:r>
        <w:rPr>
          <w:rFonts w:eastAsia="Times New Roman" w:cstheme="minorHAnsi"/>
          <w:bCs/>
        </w:rPr>
        <w:t>hughes</w:t>
      </w:r>
      <w:proofErr w:type="spellEnd"/>
      <w:r>
        <w:rPr>
          <w:rFonts w:eastAsia="Times New Roman" w:cstheme="minorHAnsi"/>
          <w:bCs/>
        </w:rPr>
        <w:t xml:space="preserve"> Decision Resource Group, USA </w:t>
      </w:r>
      <w:r w:rsidRPr="00BA20CB">
        <w:rPr>
          <w:rFonts w:eastAsia="Times New Roman" w:cstheme="minorHAnsi"/>
          <w:bCs/>
        </w:rPr>
        <w:t>Global incidence and prevalence of acute lymphoblastic leukemia: A 10-year forecast</w:t>
      </w:r>
      <w:r>
        <w:rPr>
          <w:rFonts w:eastAsia="Times New Roman" w:cstheme="minorHAnsi"/>
          <w:bCs/>
        </w:rPr>
        <w:t>: November 2016</w:t>
      </w:r>
    </w:p>
    <w:p w:rsidR="00BA20CB" w:rsidRPr="00F301A8" w:rsidRDefault="00BA20CB" w:rsidP="00BA20CB">
      <w:pPr>
        <w:numPr>
          <w:ilvl w:val="0"/>
          <w:numId w:val="1"/>
        </w:numPr>
        <w:spacing w:after="0" w:line="480" w:lineRule="auto"/>
        <w:ind w:left="720" w:hanging="360"/>
        <w:jc w:val="both"/>
      </w:pPr>
      <w:r w:rsidRPr="00F301A8">
        <w:t xml:space="preserve">MS </w:t>
      </w:r>
      <w:proofErr w:type="spellStart"/>
      <w:r w:rsidRPr="00F301A8">
        <w:t>Yesmin</w:t>
      </w:r>
      <w:proofErr w:type="spellEnd"/>
      <w:r w:rsidRPr="00F301A8">
        <w:t xml:space="preserve">, </w:t>
      </w:r>
      <w:proofErr w:type="gramStart"/>
      <w:r w:rsidRPr="00F301A8">
        <w:t>A</w:t>
      </w:r>
      <w:proofErr w:type="gramEnd"/>
      <w:r w:rsidRPr="00F301A8">
        <w:t xml:space="preserve"> </w:t>
      </w:r>
      <w:proofErr w:type="spellStart"/>
      <w:r w:rsidRPr="00F301A8">
        <w:t>Nesa</w:t>
      </w:r>
      <w:proofErr w:type="spellEnd"/>
      <w:r w:rsidRPr="00F301A8">
        <w:t xml:space="preserve">, T Sultana, CK Roy, MQ </w:t>
      </w:r>
      <w:proofErr w:type="spellStart"/>
      <w:r w:rsidRPr="00F301A8">
        <w:t>Rahman</w:t>
      </w:r>
      <w:proofErr w:type="spellEnd"/>
      <w:r w:rsidRPr="00F301A8">
        <w:t xml:space="preserve">, ANN Ahmed. </w:t>
      </w:r>
      <w:proofErr w:type="spellStart"/>
      <w:r w:rsidRPr="00F301A8">
        <w:t>Haematopoietic</w:t>
      </w:r>
      <w:proofErr w:type="spellEnd"/>
      <w:r w:rsidRPr="00F301A8">
        <w:t xml:space="preserve"> Recovery On Induction Therapy In Acute Lymphoblastic Leukemia By Automated </w:t>
      </w:r>
      <w:proofErr w:type="spellStart"/>
      <w:r w:rsidRPr="00F301A8">
        <w:t>Reticulocyte</w:t>
      </w:r>
      <w:proofErr w:type="spellEnd"/>
      <w:r w:rsidRPr="00F301A8">
        <w:t xml:space="preserve"> Analysis, Bangladesh J </w:t>
      </w:r>
      <w:proofErr w:type="spellStart"/>
      <w:r w:rsidRPr="00F301A8">
        <w:t>Pathol</w:t>
      </w:r>
      <w:proofErr w:type="spellEnd"/>
      <w:r w:rsidRPr="00F301A8">
        <w:t xml:space="preserve"> 26 (1) : 2011 </w:t>
      </w:r>
    </w:p>
    <w:p w:rsidR="00BA20CB" w:rsidRPr="00F301A8" w:rsidRDefault="00BA20CB" w:rsidP="00BA20CB">
      <w:pPr>
        <w:numPr>
          <w:ilvl w:val="0"/>
          <w:numId w:val="1"/>
        </w:numPr>
        <w:spacing w:after="0" w:line="480" w:lineRule="auto"/>
        <w:ind w:left="720" w:hanging="360"/>
        <w:jc w:val="both"/>
      </w:pPr>
      <w:proofErr w:type="spellStart"/>
      <w:r w:rsidRPr="00F301A8">
        <w:lastRenderedPageBreak/>
        <w:t>Piva</w:t>
      </w:r>
      <w:proofErr w:type="spellEnd"/>
      <w:r w:rsidRPr="00F301A8">
        <w:t xml:space="preserve"> E, </w:t>
      </w:r>
      <w:proofErr w:type="spellStart"/>
      <w:r w:rsidRPr="00F301A8">
        <w:t>Brugnara</w:t>
      </w:r>
      <w:proofErr w:type="spellEnd"/>
      <w:r w:rsidRPr="00F301A8">
        <w:t xml:space="preserve"> C, </w:t>
      </w:r>
      <w:proofErr w:type="spellStart"/>
      <w:r w:rsidRPr="00F301A8">
        <w:t>Chiandetti</w:t>
      </w:r>
      <w:proofErr w:type="spellEnd"/>
      <w:r w:rsidRPr="00F301A8">
        <w:t xml:space="preserve"> L, </w:t>
      </w:r>
      <w:proofErr w:type="spellStart"/>
      <w:r w:rsidRPr="00F301A8">
        <w:t>Piebani</w:t>
      </w:r>
      <w:proofErr w:type="spellEnd"/>
      <w:r w:rsidRPr="00F301A8">
        <w:t xml:space="preserve"> M. Automated </w:t>
      </w:r>
      <w:proofErr w:type="spellStart"/>
      <w:r w:rsidRPr="00F301A8">
        <w:t>reticulocyte</w:t>
      </w:r>
      <w:proofErr w:type="spellEnd"/>
      <w:r w:rsidRPr="00F301A8">
        <w:t xml:space="preserve"> counting: state of art and clinical applications in the evaluation of </w:t>
      </w:r>
      <w:proofErr w:type="spellStart"/>
      <w:r w:rsidRPr="00F301A8">
        <w:t>erythropoisis</w:t>
      </w:r>
      <w:proofErr w:type="spellEnd"/>
      <w:r w:rsidRPr="00F301A8">
        <w:t xml:space="preserve">, Department of laboratory medicine, University-Hospital of </w:t>
      </w:r>
      <w:proofErr w:type="spellStart"/>
      <w:r w:rsidRPr="00F301A8">
        <w:t>Padova</w:t>
      </w:r>
      <w:proofErr w:type="spellEnd"/>
      <w:r w:rsidRPr="00F301A8">
        <w:t xml:space="preserve">, </w:t>
      </w:r>
      <w:proofErr w:type="spellStart"/>
      <w:r w:rsidRPr="00F301A8">
        <w:t>Padova</w:t>
      </w:r>
      <w:proofErr w:type="spellEnd"/>
      <w:r w:rsidRPr="00F301A8">
        <w:t>, Italy Oct 2010</w:t>
      </w:r>
    </w:p>
    <w:p w:rsidR="00BA20CB" w:rsidRDefault="00BA20CB" w:rsidP="00BA20CB">
      <w:pPr>
        <w:numPr>
          <w:ilvl w:val="0"/>
          <w:numId w:val="1"/>
        </w:numPr>
        <w:spacing w:after="0" w:line="480" w:lineRule="auto"/>
        <w:ind w:left="720" w:hanging="360"/>
        <w:jc w:val="both"/>
      </w:pPr>
      <w:proofErr w:type="spellStart"/>
      <w:r w:rsidRPr="00F301A8">
        <w:t>AliAF</w:t>
      </w:r>
      <w:proofErr w:type="spellEnd"/>
      <w:r w:rsidRPr="00F301A8">
        <w:t xml:space="preserve">, </w:t>
      </w:r>
      <w:proofErr w:type="spellStart"/>
      <w:r w:rsidRPr="00F301A8">
        <w:t>Moiz</w:t>
      </w:r>
      <w:proofErr w:type="spellEnd"/>
      <w:r w:rsidRPr="00F301A8">
        <w:t xml:space="preserve"> B, Omer S. Is manual </w:t>
      </w:r>
      <w:proofErr w:type="spellStart"/>
      <w:r w:rsidRPr="00F301A8">
        <w:t>reticulocyte</w:t>
      </w:r>
      <w:proofErr w:type="spellEnd"/>
      <w:r w:rsidRPr="00F301A8">
        <w:t xml:space="preserve"> count a reliable option for under resourced country (Section of hematology, Aga khan university, Karachi, Pakistan) JPMA November 2010.</w:t>
      </w:r>
    </w:p>
    <w:p w:rsidR="00BA20CB" w:rsidRPr="00F301A8" w:rsidRDefault="00BA20CB" w:rsidP="00BA20CB">
      <w:pPr>
        <w:numPr>
          <w:ilvl w:val="0"/>
          <w:numId w:val="1"/>
        </w:numPr>
        <w:spacing w:after="0" w:line="480" w:lineRule="auto"/>
        <w:ind w:left="720" w:hanging="360"/>
        <w:jc w:val="both"/>
      </w:pPr>
      <w:r w:rsidRPr="00F301A8">
        <w:t xml:space="preserve">Das R, </w:t>
      </w:r>
      <w:proofErr w:type="spellStart"/>
      <w:r w:rsidRPr="00F301A8">
        <w:t>Rawal</w:t>
      </w:r>
      <w:proofErr w:type="spellEnd"/>
      <w:r w:rsidRPr="00F301A8">
        <w:t xml:space="preserve"> A, </w:t>
      </w:r>
      <w:proofErr w:type="spellStart"/>
      <w:r w:rsidRPr="00F301A8">
        <w:t>Garewal</w:t>
      </w:r>
      <w:proofErr w:type="spellEnd"/>
      <w:r w:rsidRPr="00F301A8">
        <w:t xml:space="preserve"> G, </w:t>
      </w:r>
      <w:proofErr w:type="spellStart"/>
      <w:r w:rsidRPr="00F301A8">
        <w:t>Marwaha</w:t>
      </w:r>
      <w:proofErr w:type="spellEnd"/>
      <w:r w:rsidRPr="00F301A8">
        <w:t xml:space="preserve"> RK, </w:t>
      </w:r>
      <w:proofErr w:type="spellStart"/>
      <w:r w:rsidRPr="00F301A8">
        <w:t>Vohra</w:t>
      </w:r>
      <w:proofErr w:type="spellEnd"/>
      <w:r w:rsidRPr="00F301A8">
        <w:t xml:space="preserve"> H. Automated </w:t>
      </w:r>
      <w:proofErr w:type="spellStart"/>
      <w:r w:rsidRPr="00F301A8">
        <w:t>reticulocyte</w:t>
      </w:r>
      <w:proofErr w:type="spellEnd"/>
      <w:r w:rsidRPr="00F301A8">
        <w:t xml:space="preserve"> response is a good predictor of bone marrow recovery in </w:t>
      </w:r>
      <w:proofErr w:type="spellStart"/>
      <w:r w:rsidRPr="00F301A8">
        <w:t>paediatric</w:t>
      </w:r>
      <w:proofErr w:type="spellEnd"/>
      <w:r w:rsidRPr="00F301A8">
        <w:t xml:space="preserve"> malignancies, Department of Paediatrics, Postgraduate Institute of Medical Education &amp; Research, Chandigarh, India </w:t>
      </w:r>
      <w:proofErr w:type="spellStart"/>
      <w:r w:rsidRPr="00F301A8">
        <w:t>june</w:t>
      </w:r>
      <w:proofErr w:type="spellEnd"/>
      <w:r w:rsidRPr="00F301A8">
        <w:t xml:space="preserve"> 2006.</w:t>
      </w:r>
    </w:p>
    <w:p w:rsidR="00BA20CB" w:rsidRPr="00BA20CB" w:rsidRDefault="00BA20CB" w:rsidP="00BA20CB">
      <w:pPr>
        <w:spacing w:after="0" w:line="480" w:lineRule="auto"/>
        <w:ind w:left="720"/>
        <w:jc w:val="both"/>
      </w:pPr>
    </w:p>
    <w:p w:rsidR="00BA20CB" w:rsidRPr="00BA20CB" w:rsidRDefault="00BA20CB" w:rsidP="00BA20CB">
      <w:pPr>
        <w:spacing w:before="100" w:beforeAutospacing="1" w:after="100" w:afterAutospacing="1" w:line="240" w:lineRule="auto"/>
        <w:ind w:left="720"/>
        <w:outlineLvl w:val="2"/>
        <w:rPr>
          <w:rFonts w:eastAsia="Times New Roman" w:cstheme="minorHAnsi"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BA20CB" w:rsidRPr="00BA20CB" w:rsidTr="00BA20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0CB" w:rsidRPr="00BA20CB" w:rsidRDefault="00BA20CB" w:rsidP="00BA20C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BA20CB" w:rsidRPr="00BA20CB" w:rsidTr="00BA20C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0CB" w:rsidRPr="00BA20CB" w:rsidRDefault="00BA20CB" w:rsidP="00BA20C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:rsidR="00BA20CB" w:rsidRDefault="00BA20CB" w:rsidP="00BA20CB">
      <w:pPr>
        <w:spacing w:after="0" w:line="480" w:lineRule="auto"/>
        <w:jc w:val="both"/>
      </w:pPr>
    </w:p>
    <w:p w:rsidR="00DC2C85" w:rsidRPr="00F301A8" w:rsidRDefault="00DC2C85" w:rsidP="00DC2C85">
      <w:pPr>
        <w:spacing w:after="0" w:line="480" w:lineRule="auto"/>
        <w:ind w:left="720"/>
        <w:jc w:val="both"/>
      </w:pPr>
    </w:p>
    <w:p w:rsidR="00DC2C85" w:rsidRPr="00F301A8" w:rsidRDefault="00DC2C85" w:rsidP="00DC2C85">
      <w:pPr>
        <w:spacing w:after="0" w:line="480" w:lineRule="auto"/>
        <w:ind w:left="720"/>
        <w:jc w:val="both"/>
      </w:pPr>
    </w:p>
    <w:p w:rsidR="00DC2C85" w:rsidRDefault="00DC2C85"/>
    <w:sectPr w:rsidR="00DC2C85" w:rsidSect="0067652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255CE"/>
    <w:multiLevelType w:val="multilevel"/>
    <w:tmpl w:val="E4FC44F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>
    <w:useFELayout/>
  </w:compat>
  <w:rsids>
    <w:rsidRoot w:val="00BA3B8B"/>
    <w:rsid w:val="00172CE6"/>
    <w:rsid w:val="00332582"/>
    <w:rsid w:val="00450462"/>
    <w:rsid w:val="00554106"/>
    <w:rsid w:val="00635352"/>
    <w:rsid w:val="0086399C"/>
    <w:rsid w:val="00B4240F"/>
    <w:rsid w:val="00B64916"/>
    <w:rsid w:val="00BA20CB"/>
    <w:rsid w:val="00BA3B8B"/>
    <w:rsid w:val="00C2702E"/>
    <w:rsid w:val="00C66E11"/>
    <w:rsid w:val="00D91FED"/>
    <w:rsid w:val="00DC2C85"/>
    <w:rsid w:val="00FB71B8"/>
    <w:rsid w:val="00FF2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40F"/>
  </w:style>
  <w:style w:type="paragraph" w:styleId="Heading2">
    <w:name w:val="heading 2"/>
    <w:basedOn w:val="Normal"/>
    <w:link w:val="Heading2Char"/>
    <w:uiPriority w:val="9"/>
    <w:qFormat/>
    <w:rsid w:val="00BA20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A20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A20C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A20C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BA20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2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rashid.azeem</dc:creator>
  <cp:keywords/>
  <dc:description/>
  <cp:lastModifiedBy>rashid.azeem</cp:lastModifiedBy>
  <cp:revision>9</cp:revision>
  <dcterms:created xsi:type="dcterms:W3CDTF">2018-05-05T04:34:00Z</dcterms:created>
  <dcterms:modified xsi:type="dcterms:W3CDTF">2018-05-05T06:48:00Z</dcterms:modified>
</cp:coreProperties>
</file>