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F6" w:rsidRPr="0068088D" w:rsidRDefault="004C1AF6" w:rsidP="004C1AF6">
      <w:pPr>
        <w:pStyle w:val="Heading1"/>
        <w:shd w:val="clear" w:color="auto" w:fill="FFFFFF"/>
        <w:bidi w:val="0"/>
        <w:spacing w:before="240" w:after="120" w:line="324" w:lineRule="atLeast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68088D">
        <w:rPr>
          <w:rFonts w:ascii="Times New Roman" w:hAnsi="Times New Roman" w:cs="Times New Roman"/>
          <w:color w:val="000000" w:themeColor="text1"/>
          <w:sz w:val="30"/>
          <w:szCs w:val="30"/>
        </w:rPr>
        <w:t>P</w:t>
      </w:r>
      <w:r w:rsidRPr="0068088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romoter methylation </w:t>
      </w:r>
      <w:r w:rsidRPr="0068088D">
        <w:rPr>
          <w:rFonts w:ascii="Times New Roman" w:hAnsi="Times New Roman" w:cs="Times New Roman"/>
          <w:color w:val="000000" w:themeColor="text1"/>
          <w:sz w:val="30"/>
          <w:szCs w:val="30"/>
        </w:rPr>
        <w:t>quantification</w:t>
      </w:r>
      <w:r w:rsidRPr="0068088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of four tumor suppressor gene in </w:t>
      </w:r>
      <w:r w:rsidRPr="0068088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papillary </w:t>
      </w:r>
      <w:r w:rsidRPr="0068088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thyroid </w:t>
      </w:r>
      <w:r w:rsidRPr="0068088D">
        <w:rPr>
          <w:rFonts w:ascii="Times New Roman" w:hAnsi="Times New Roman" w:cs="Times New Roman"/>
          <w:color w:val="000000" w:themeColor="text1"/>
          <w:sz w:val="30"/>
          <w:szCs w:val="30"/>
        </w:rPr>
        <w:t>cancer</w:t>
      </w:r>
      <w:r w:rsidR="00FF7C05" w:rsidRPr="0068088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tissues</w:t>
      </w:r>
    </w:p>
    <w:p w:rsidR="004C1AF6" w:rsidRPr="0068088D" w:rsidRDefault="004C1AF6" w:rsidP="004C1AF6">
      <w:pPr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proofErr w:type="spellStart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>Fatemeh</w:t>
      </w:r>
      <w:proofErr w:type="spellEnd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Khatami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  <w:vertAlign w:val="superscript"/>
        </w:rPr>
        <w:t>1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>, LadanTeimoori-Toolabi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  <w:vertAlign w:val="superscript"/>
        </w:rPr>
        <w:t>2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</w:t>
      </w:r>
      <w:proofErr w:type="spellStart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>Bagher</w:t>
      </w:r>
      <w:proofErr w:type="spellEnd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Larijani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  <w:vertAlign w:val="superscript"/>
        </w:rPr>
        <w:t>3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</w:t>
      </w:r>
      <w:proofErr w:type="spellStart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>Ramin</w:t>
      </w:r>
      <w:proofErr w:type="spellEnd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Heshmat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  <w:vertAlign w:val="superscript"/>
        </w:rPr>
        <w:t>1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</w:t>
      </w:r>
      <w:proofErr w:type="spellStart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>Mahsa</w:t>
      </w:r>
      <w:proofErr w:type="spellEnd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Mohammadamoli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  <w:vertAlign w:val="superscript"/>
        </w:rPr>
        <w:t>3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</w:t>
      </w:r>
      <w:proofErr w:type="spellStart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>Shirzad</w:t>
      </w:r>
      <w:proofErr w:type="spellEnd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Nasiri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  <w:vertAlign w:val="superscript"/>
        </w:rPr>
        <w:t>5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>, Gita Shafiee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  <w:vertAlign w:val="superscript"/>
        </w:rPr>
        <w:t>1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Mohammad </w:t>
      </w:r>
      <w:proofErr w:type="spellStart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>Had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>d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>adi</w:t>
      </w:r>
      <w:proofErr w:type="spellEnd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Aghdam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  <w:vertAlign w:val="superscript"/>
        </w:rPr>
        <w:t>2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</w:t>
      </w:r>
      <w:proofErr w:type="spellStart"/>
      <w:proofErr w:type="gramStart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>Seyed</w:t>
      </w:r>
      <w:proofErr w:type="spellEnd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Mohammad</w:t>
      </w:r>
      <w:proofErr w:type="gramEnd"/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Tavangar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  <w:vertAlign w:val="superscript"/>
        </w:rPr>
        <w:t>6</w:t>
      </w:r>
      <w:r w:rsidRPr="0068088D">
        <w:rPr>
          <w:rFonts w:ascii="Times New Roman" w:hAnsi="Times New Roman" w:cs="Times New Roman"/>
          <w:color w:val="000000" w:themeColor="text1"/>
          <w:sz w:val="23"/>
          <w:szCs w:val="23"/>
        </w:rPr>
        <w:t>*</w:t>
      </w:r>
    </w:p>
    <w:p w:rsidR="004C1AF6" w:rsidRDefault="004C1AF6" w:rsidP="006808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8088D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68088D">
        <w:rPr>
          <w:rFonts w:ascii="Times New Roman" w:hAnsi="Times New Roman" w:cs="Times New Roman"/>
          <w:sz w:val="18"/>
          <w:szCs w:val="18"/>
        </w:rPr>
        <w:t xml:space="preserve"> Chronic Diseases Research Center</w:t>
      </w:r>
      <w:bookmarkStart w:id="0" w:name="_GoBack"/>
      <w:r w:rsidRPr="0068088D">
        <w:rPr>
          <w:rFonts w:ascii="Times New Roman" w:hAnsi="Times New Roman" w:cs="Times New Roman"/>
          <w:sz w:val="18"/>
          <w:szCs w:val="18"/>
        </w:rPr>
        <w:t>, Endocrinology and Metabolism Population Sciences Institute</w:t>
      </w:r>
      <w:bookmarkEnd w:id="0"/>
      <w:r w:rsidRPr="0068088D">
        <w:rPr>
          <w:rFonts w:ascii="Times New Roman" w:hAnsi="Times New Roman" w:cs="Times New Roman"/>
          <w:sz w:val="18"/>
          <w:szCs w:val="18"/>
        </w:rPr>
        <w:t>, Tehran University of Medical Sciences, Tehran, Iran</w:t>
      </w:r>
      <w:r w:rsidR="0068088D">
        <w:rPr>
          <w:rFonts w:ascii="Times New Roman" w:hAnsi="Times New Roman" w:cs="Times New Roman"/>
          <w:sz w:val="18"/>
          <w:szCs w:val="18"/>
        </w:rPr>
        <w:t>,</w:t>
      </w:r>
      <w:r w:rsidRPr="0068088D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68088D">
        <w:rPr>
          <w:rFonts w:ascii="Times New Roman" w:hAnsi="Times New Roman" w:cs="Times New Roman"/>
          <w:sz w:val="18"/>
          <w:szCs w:val="18"/>
        </w:rPr>
        <w:t xml:space="preserve"> Molecular Medicine Departments, Pasteur Institute of Iran, Tehran, Iran</w:t>
      </w:r>
      <w:r w:rsidR="0068088D">
        <w:rPr>
          <w:rFonts w:ascii="Times New Roman" w:hAnsi="Times New Roman" w:cs="Times New Roman"/>
          <w:sz w:val="18"/>
          <w:szCs w:val="18"/>
        </w:rPr>
        <w:t xml:space="preserve">, </w:t>
      </w:r>
      <w:r w:rsidRPr="0068088D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 w:rsidRPr="0068088D">
        <w:rPr>
          <w:rFonts w:ascii="Times New Roman" w:hAnsi="Times New Roman" w:cs="Times New Roman"/>
          <w:sz w:val="18"/>
          <w:szCs w:val="18"/>
        </w:rPr>
        <w:t xml:space="preserve"> Endocrinology and Metabolism Research Center, Endocrinology and Metabolism Clinical Sciences Institute, Tehran University of Medical Sciences, Tehran, Iran</w:t>
      </w:r>
      <w:r w:rsidR="0068088D">
        <w:rPr>
          <w:rFonts w:ascii="Times New Roman" w:hAnsi="Times New Roman" w:cs="Times New Roman"/>
          <w:sz w:val="18"/>
          <w:szCs w:val="18"/>
        </w:rPr>
        <w:t xml:space="preserve">, </w:t>
      </w:r>
      <w:r w:rsidRPr="0068088D">
        <w:rPr>
          <w:rFonts w:ascii="Times New Roman" w:hAnsi="Times New Roman" w:cs="Times New Roman"/>
          <w:sz w:val="18"/>
          <w:szCs w:val="18"/>
          <w:vertAlign w:val="superscript"/>
        </w:rPr>
        <w:t>5</w:t>
      </w:r>
      <w:r w:rsidRPr="0068088D">
        <w:rPr>
          <w:rFonts w:ascii="Times New Roman" w:hAnsi="Times New Roman" w:cs="Times New Roman"/>
          <w:sz w:val="18"/>
          <w:szCs w:val="18"/>
        </w:rPr>
        <w:t xml:space="preserve"> Departments of Surgery, Tehran University of Medical Sciences, </w:t>
      </w:r>
      <w:proofErr w:type="spellStart"/>
      <w:r w:rsidRPr="0068088D">
        <w:rPr>
          <w:rFonts w:ascii="Times New Roman" w:hAnsi="Times New Roman" w:cs="Times New Roman"/>
          <w:sz w:val="18"/>
          <w:szCs w:val="18"/>
        </w:rPr>
        <w:t>Shariati</w:t>
      </w:r>
      <w:proofErr w:type="spellEnd"/>
      <w:r w:rsidRPr="0068088D">
        <w:rPr>
          <w:rFonts w:ascii="Times New Roman" w:hAnsi="Times New Roman" w:cs="Times New Roman"/>
          <w:sz w:val="18"/>
          <w:szCs w:val="18"/>
        </w:rPr>
        <w:t xml:space="preserve"> Hospital, Tehran, Iran</w:t>
      </w:r>
      <w:r w:rsidR="0068088D">
        <w:rPr>
          <w:rFonts w:ascii="Times New Roman" w:hAnsi="Times New Roman" w:cs="Times New Roman"/>
          <w:sz w:val="18"/>
          <w:szCs w:val="18"/>
        </w:rPr>
        <w:t xml:space="preserve">, </w:t>
      </w:r>
      <w:r w:rsidRPr="0068088D">
        <w:rPr>
          <w:rFonts w:ascii="Times New Roman" w:hAnsi="Times New Roman" w:cs="Times New Roman"/>
          <w:sz w:val="18"/>
          <w:szCs w:val="18"/>
          <w:vertAlign w:val="superscript"/>
        </w:rPr>
        <w:t>6</w:t>
      </w:r>
      <w:r w:rsidRPr="0068088D">
        <w:rPr>
          <w:rFonts w:ascii="Times New Roman" w:hAnsi="Times New Roman" w:cs="Times New Roman"/>
          <w:sz w:val="18"/>
          <w:szCs w:val="18"/>
        </w:rPr>
        <w:t xml:space="preserve"> Departments of Pathology, Dr. </w:t>
      </w:r>
      <w:proofErr w:type="spellStart"/>
      <w:r w:rsidRPr="0068088D">
        <w:rPr>
          <w:rFonts w:ascii="Times New Roman" w:hAnsi="Times New Roman" w:cs="Times New Roman"/>
          <w:sz w:val="18"/>
          <w:szCs w:val="18"/>
        </w:rPr>
        <w:t>Shariati</w:t>
      </w:r>
      <w:proofErr w:type="spellEnd"/>
      <w:r w:rsidRPr="0068088D">
        <w:rPr>
          <w:rFonts w:ascii="Times New Roman" w:hAnsi="Times New Roman" w:cs="Times New Roman"/>
          <w:sz w:val="18"/>
          <w:szCs w:val="18"/>
        </w:rPr>
        <w:t xml:space="preserve"> Hospital, Tehran University of Medical Sciences, Tehran, Iran</w:t>
      </w:r>
    </w:p>
    <w:p w:rsidR="0068088D" w:rsidRPr="0068088D" w:rsidRDefault="0068088D" w:rsidP="006808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996D1C" w:rsidRPr="00996D1C" w:rsidRDefault="0068088D" w:rsidP="00996D1C">
      <w:pPr>
        <w:spacing w:after="0" w:line="360" w:lineRule="auto"/>
        <w:ind w:left="-262"/>
        <w:jc w:val="both"/>
        <w:outlineLvl w:val="1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Abstract</w:t>
      </w:r>
    </w:p>
    <w:p w:rsidR="0043117B" w:rsidRDefault="0043117B" w:rsidP="0068088D">
      <w:pPr>
        <w:spacing w:after="0" w:line="360" w:lineRule="auto"/>
        <w:ind w:left="-262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Endocrine tumors are endocrine system related malignancies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like</w:t>
      </w:r>
      <w:r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thyroid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that is </w:t>
      </w:r>
      <w:r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most common type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with</w:t>
      </w:r>
      <w:r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mounting</w:t>
      </w:r>
      <w:r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trends over the last three decades all over the world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Papillary thyroid cancer (</w:t>
      </w:r>
      <w:r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PTC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 is making </w:t>
      </w:r>
      <w:r w:rsidR="00996D1C" w:rsidRPr="00996D1C">
        <w:rPr>
          <w:rFonts w:ascii="Times New Roman" w:hAnsi="Times New Roman" w:cs="Times New Roman"/>
          <w:color w:val="000000" w:themeColor="text1"/>
          <w:sz w:val="24"/>
          <w:szCs w:val="24"/>
        </w:rPr>
        <w:t>four fifths</w:t>
      </w:r>
      <w:r w:rsidR="00996D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all thyroid cancers. </w:t>
      </w:r>
      <w:r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Finding some detection markers in order to discriminate malignant from benign one before metastasis could be really important for thyroid</w:t>
      </w:r>
      <w:r w:rsidR="00996D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cancer patients and clinicians.</w:t>
      </w:r>
      <w:r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We determined the quantity of methylation in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twelve candidate </w:t>
      </w:r>
      <w:r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promoter regions of four tumor suppressor genes using the Methylation-sensitive high resolution melting (MS-HRM) assay.</w:t>
      </w:r>
    </w:p>
    <w:p w:rsidR="000F6FF1" w:rsidRDefault="00220383" w:rsidP="00D21B13">
      <w:pPr>
        <w:spacing w:after="0" w:line="360" w:lineRule="auto"/>
        <w:ind w:left="-262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203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Fresh frozen tissues of 57 PTC patients and 45 goiter patients were collected after surgery. </w:t>
      </w:r>
      <w:r w:rsidR="00FA21A6"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DNA was extracted using the </w:t>
      </w:r>
      <w:proofErr w:type="spellStart"/>
      <w:r w:rsidR="00FA21A6"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DNeasy</w:t>
      </w:r>
      <w:proofErr w:type="spellEnd"/>
      <w:r w:rsidR="00FA21A6"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Blood &amp; Tissue Kit according to the manufacturer’s protocol. DNA purity and quantity was determined using a Thermo Scientific™ </w:t>
      </w:r>
      <w:proofErr w:type="spellStart"/>
      <w:r w:rsidR="00FA21A6" w:rsidRPr="008824DF">
        <w:rPr>
          <w:rFonts w:ascii="Times New Roman" w:hAnsi="Times New Roman" w:cs="Times New Roman"/>
          <w:color w:val="000000" w:themeColor="text1"/>
          <w:sz w:val="24"/>
          <w:szCs w:val="24"/>
        </w:rPr>
        <w:t>NanoDrop</w:t>
      </w:r>
      <w:proofErr w:type="spellEnd"/>
      <w:r w:rsidR="00FA21A6"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™ spectrophotometers 2000c </w:t>
      </w:r>
      <w:r w:rsidR="00FA2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spectrophotometer</w:t>
      </w:r>
      <w:r w:rsidR="00FA21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then </w:t>
      </w:r>
      <w:r w:rsidR="00FA21A6"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stored</w:t>
      </w:r>
      <w:r w:rsidR="00FA21A6"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at -80°C. </w:t>
      </w:r>
      <w:r w:rsidR="00E45C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For bisulfite treatment </w:t>
      </w:r>
      <w:r w:rsidR="00E45CDB"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DNA from each sample were treated with sodium bisulfite conversion</w:t>
      </w:r>
      <w:r w:rsidR="006817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kit.</w:t>
      </w:r>
      <w:r w:rsidR="000F6F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F6FF1"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MS- HRM analyses were run based on the three main </w:t>
      </w:r>
      <w:r w:rsidR="000F6F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steps of Holding, </w:t>
      </w:r>
      <w:r w:rsidR="000F6FF1" w:rsidRPr="000F6F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Cycling</w:t>
      </w:r>
      <w:r w:rsidR="000F6F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and Melt curve.</w:t>
      </w:r>
      <w:r w:rsidR="00D21B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Statistical </w:t>
      </w:r>
      <w:r w:rsidR="006808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analyses were</w:t>
      </w:r>
      <w:r w:rsidR="00D21B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done</w:t>
      </w:r>
      <w:r w:rsidR="00D21B13" w:rsidRPr="00D21B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21B13"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by Statistical Package for Science Software (SPSS) version 16.0. </w:t>
      </w:r>
      <w:r w:rsidR="006808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And</w:t>
      </w:r>
      <w:r w:rsidR="00D21B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21B13" w:rsidRPr="008824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 &lt;0.05 was measured statistically significant.</w:t>
      </w:r>
    </w:p>
    <w:p w:rsidR="0068088D" w:rsidRDefault="00D0003A" w:rsidP="00E85CB3">
      <w:pPr>
        <w:spacing w:after="0" w:line="360" w:lineRule="auto"/>
        <w:ind w:left="-262"/>
        <w:jc w:val="both"/>
        <w:outlineLvl w:val="1"/>
        <w:rPr>
          <w:rFonts w:ascii="Noto Serif" w:eastAsia="Times New Roman" w:hAnsi="Noto Serif" w:cs="Times New Roman"/>
          <w:color w:val="000000" w:themeColor="text1"/>
          <w:sz w:val="26"/>
          <w:szCs w:val="26"/>
        </w:rPr>
      </w:pPr>
      <w:r w:rsidRPr="00FF14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Promoter methylation of four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E315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shd w:val="clear" w:color="auto" w:fill="FFFFFF"/>
        </w:rPr>
        <w:t xml:space="preserve">SLC5A8, RASSF1, MGMT </w:t>
      </w:r>
      <w:r w:rsidRPr="001E315D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and</w:t>
      </w:r>
      <w:r w:rsidRPr="001E315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shd w:val="clear" w:color="auto" w:fill="FFFFFF"/>
        </w:rPr>
        <w:t> DNMT1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D0003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genes has meaningful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differences between PTC cases and goiter controls.</w:t>
      </w:r>
      <w:r w:rsidR="00FF1463" w:rsidRPr="00382F7A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 xml:space="preserve"> In spite of </w:t>
      </w:r>
      <w:r w:rsidR="00FF1463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>t</w:t>
      </w:r>
      <w:r w:rsidR="00FF1463" w:rsidRPr="00382F7A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 xml:space="preserve">he fact that </w:t>
      </w:r>
      <w:r w:rsidR="00FF1463" w:rsidRPr="00D22BB7">
        <w:rPr>
          <w:rFonts w:ascii="Noto Serif" w:eastAsia="Times New Roman" w:hAnsi="Noto Serif" w:cs="Times New Roman"/>
          <w:i/>
          <w:iCs/>
          <w:color w:val="000000" w:themeColor="text1"/>
          <w:sz w:val="26"/>
          <w:szCs w:val="26"/>
        </w:rPr>
        <w:t>DNMT1</w:t>
      </w:r>
      <w:r w:rsidR="00FF1463" w:rsidRPr="00382F7A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 xml:space="preserve"> is a </w:t>
      </w:r>
      <w:proofErr w:type="spellStart"/>
      <w:r w:rsidR="00FF1463" w:rsidRPr="00382F7A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>denovo</w:t>
      </w:r>
      <w:proofErr w:type="spellEnd"/>
      <w:r w:rsidR="00FF1463" w:rsidRPr="00382F7A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 xml:space="preserve"> methyl </w:t>
      </w:r>
      <w:proofErr w:type="spellStart"/>
      <w:r w:rsidR="00FF1463" w:rsidRPr="00382F7A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>trasferase</w:t>
      </w:r>
      <w:proofErr w:type="spellEnd"/>
      <w:r w:rsidR="00FF1463" w:rsidRPr="00382F7A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 xml:space="preserve"> enzyme its promoter </w:t>
      </w:r>
      <w:proofErr w:type="spellStart"/>
      <w:r w:rsidR="00FF1463" w:rsidRPr="00382F7A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>hypermethylation</w:t>
      </w:r>
      <w:proofErr w:type="spellEnd"/>
      <w:r w:rsidR="00FF1463" w:rsidRPr="00382F7A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 xml:space="preserve"> was</w:t>
      </w:r>
      <w:r w:rsidR="00FF1463" w:rsidRPr="00382F7A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 xml:space="preserve"> not as </w:t>
      </w:r>
      <w:r w:rsidR="00FF1463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>significant</w:t>
      </w:r>
      <w:r w:rsidR="00FF1463" w:rsidRPr="00382F7A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 xml:space="preserve"> as</w:t>
      </w:r>
      <w:r w:rsidR="00FF1463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 xml:space="preserve"> </w:t>
      </w:r>
      <w:r w:rsidR="00FF1463" w:rsidRPr="00D22BB7">
        <w:rPr>
          <w:rFonts w:ascii="Noto Serif" w:eastAsia="Times New Roman" w:hAnsi="Noto Serif" w:cs="Times New Roman"/>
          <w:i/>
          <w:iCs/>
          <w:color w:val="000000" w:themeColor="text1"/>
          <w:sz w:val="26"/>
          <w:szCs w:val="26"/>
        </w:rPr>
        <w:t>SLC5A8, RASSF1,</w:t>
      </w:r>
      <w:r w:rsidR="00FF1463" w:rsidRPr="00382F7A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 xml:space="preserve"> and </w:t>
      </w:r>
      <w:r w:rsidR="00FF1463" w:rsidRPr="00D22BB7">
        <w:rPr>
          <w:rFonts w:ascii="Noto Serif" w:eastAsia="Times New Roman" w:hAnsi="Noto Serif" w:cs="Times New Roman"/>
          <w:i/>
          <w:iCs/>
          <w:color w:val="000000" w:themeColor="text1"/>
          <w:sz w:val="26"/>
          <w:szCs w:val="26"/>
        </w:rPr>
        <w:t>MGMT</w:t>
      </w:r>
      <w:r w:rsidR="00FF1463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 xml:space="preserve">. </w:t>
      </w:r>
    </w:p>
    <w:p w:rsidR="00E85CB3" w:rsidRDefault="00E85CB3" w:rsidP="00E85CB3">
      <w:pPr>
        <w:spacing w:after="0" w:line="360" w:lineRule="auto"/>
        <w:ind w:left="-262"/>
        <w:jc w:val="both"/>
        <w:outlineLvl w:val="1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68088D" w:rsidRDefault="005B70D5" w:rsidP="0068088D">
      <w:pPr>
        <w:spacing w:after="0" w:line="360" w:lineRule="auto"/>
        <w:ind w:left="-262"/>
        <w:jc w:val="both"/>
        <w:outlineLvl w:val="1"/>
        <w:rPr>
          <w:rFonts w:ascii="Noto Serif" w:eastAsia="Times New Roman" w:hAnsi="Noto Serif" w:cs="Times New Roman"/>
          <w:color w:val="000000" w:themeColor="text1"/>
        </w:rPr>
      </w:pPr>
      <w:r w:rsidRPr="005B70D5">
        <w:rPr>
          <w:rFonts w:ascii="Noto Serif" w:eastAsia="Times New Roman" w:hAnsi="Noto Serif" w:cs="Times New Roman"/>
          <w:b/>
          <w:bCs/>
          <w:color w:val="000000" w:themeColor="text1"/>
        </w:rPr>
        <w:t>Acknowledgments:</w:t>
      </w:r>
      <w:r w:rsidRPr="005B70D5">
        <w:rPr>
          <w:rFonts w:ascii="Noto Serif" w:eastAsia="Times New Roman" w:hAnsi="Noto Serif" w:cs="Times New Roman"/>
          <w:color w:val="000000" w:themeColor="text1"/>
        </w:rPr>
        <w:t xml:space="preserve"> This article was a part of a larger project which was granted by the National Institute for Medical Research Development (</w:t>
      </w:r>
      <w:r w:rsidRPr="005B70D5">
        <w:rPr>
          <w:rFonts w:ascii="Noto Serif" w:eastAsia="Times New Roman" w:hAnsi="Noto Serif" w:cs="Times New Roman"/>
          <w:b/>
          <w:bCs/>
          <w:color w:val="000000" w:themeColor="text1"/>
        </w:rPr>
        <w:t>NIMAD</w:t>
      </w:r>
      <w:r w:rsidRPr="005B70D5">
        <w:rPr>
          <w:rFonts w:ascii="Noto Serif" w:eastAsia="Times New Roman" w:hAnsi="Noto Serif" w:cs="Times New Roman"/>
          <w:color w:val="000000" w:themeColor="text1"/>
        </w:rPr>
        <w:t xml:space="preserve">, Grant number: </w:t>
      </w:r>
      <w:r w:rsidRPr="005B70D5">
        <w:rPr>
          <w:rFonts w:ascii="Noto Serif" w:eastAsia="Times New Roman" w:hAnsi="Noto Serif" w:cs="Times New Roman"/>
          <w:b/>
          <w:bCs/>
          <w:color w:val="000000" w:themeColor="text1"/>
        </w:rPr>
        <w:t>957222</w:t>
      </w:r>
      <w:r w:rsidRPr="005B70D5">
        <w:rPr>
          <w:rFonts w:ascii="Noto Serif" w:eastAsia="Times New Roman" w:hAnsi="Noto Serif" w:cs="Times New Roman"/>
          <w:color w:val="000000" w:themeColor="text1"/>
        </w:rPr>
        <w:t>).</w:t>
      </w:r>
    </w:p>
    <w:p w:rsidR="00E85CB3" w:rsidRDefault="00E85CB3" w:rsidP="0068088D">
      <w:pPr>
        <w:spacing w:after="0" w:line="360" w:lineRule="auto"/>
        <w:ind w:left="-262"/>
        <w:jc w:val="both"/>
        <w:outlineLvl w:val="1"/>
        <w:rPr>
          <w:rFonts w:ascii="Noto Serif" w:eastAsia="Times New Roman" w:hAnsi="Noto Serif" w:cs="Times New Roman"/>
          <w:color w:val="000000" w:themeColor="text1"/>
        </w:rPr>
      </w:pPr>
    </w:p>
    <w:p w:rsidR="0068088D" w:rsidRPr="0068088D" w:rsidRDefault="0068088D" w:rsidP="0068088D">
      <w:pPr>
        <w:spacing w:after="0" w:line="240" w:lineRule="auto"/>
        <w:ind w:left="-262"/>
        <w:jc w:val="both"/>
        <w:outlineLvl w:val="1"/>
        <w:rPr>
          <w:rFonts w:ascii="Noto Serif" w:eastAsia="Times New Roman" w:hAnsi="Noto Serif" w:cs="Times New Roman"/>
          <w:color w:val="000000" w:themeColor="text1"/>
        </w:rPr>
      </w:pPr>
      <w:proofErr w:type="gramStart"/>
      <w:r>
        <w:rPr>
          <w:rFonts w:ascii="Times New Roman" w:hAnsi="Times New Roman" w:cs="Times New Roman"/>
          <w:color w:val="BF5A14"/>
          <w:sz w:val="20"/>
          <w:szCs w:val="20"/>
        </w:rPr>
        <w:t xml:space="preserve">Biography </w:t>
      </w:r>
      <w:r>
        <w:rPr>
          <w:rFonts w:ascii="Times New Roman" w:hAnsi="Times New Roman" w:cs="Times New Roman"/>
          <w:color w:val="BF5A14"/>
          <w:sz w:val="20"/>
          <w:szCs w:val="20"/>
        </w:rPr>
        <w:t>:</w:t>
      </w:r>
      <w:proofErr w:type="gramEnd"/>
      <w:r>
        <w:rPr>
          <w:rFonts w:ascii="Times New Roman" w:hAnsi="Times New Roman" w:cs="Times New Roman"/>
          <w:color w:val="BF5A14"/>
          <w:sz w:val="20"/>
          <w:szCs w:val="20"/>
        </w:rPr>
        <w:t xml:space="preserve"> </w:t>
      </w:r>
      <w:proofErr w:type="spellStart"/>
      <w:r w:rsidRPr="0068088D">
        <w:rPr>
          <w:rFonts w:ascii="Noto Serif" w:eastAsia="Times New Roman" w:hAnsi="Noto Serif" w:cs="Times New Roman"/>
          <w:b/>
          <w:bCs/>
          <w:color w:val="000000" w:themeColor="text1"/>
        </w:rPr>
        <w:t>Fatemeh</w:t>
      </w:r>
      <w:proofErr w:type="spellEnd"/>
      <w:r w:rsidRPr="0068088D">
        <w:rPr>
          <w:rFonts w:ascii="Noto Serif" w:eastAsia="Times New Roman" w:hAnsi="Noto Serif" w:cs="Times New Roman"/>
          <w:b/>
          <w:bCs/>
          <w:color w:val="000000" w:themeColor="text1"/>
        </w:rPr>
        <w:t xml:space="preserve"> Khatami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 has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 extensive experience in biomedical research in Iran. </w:t>
      </w:r>
      <w:proofErr w:type="spellStart"/>
      <w:r w:rsidRPr="0068088D">
        <w:rPr>
          <w:rFonts w:ascii="Noto Serif" w:eastAsia="Times New Roman" w:hAnsi="Noto Serif" w:cs="Times New Roman"/>
          <w:color w:val="000000" w:themeColor="text1"/>
        </w:rPr>
        <w:t>Fatemeh</w:t>
      </w:r>
      <w:proofErr w:type="spellEnd"/>
      <w:r w:rsidRPr="0068088D">
        <w:rPr>
          <w:rFonts w:ascii="Noto Serif" w:eastAsia="Times New Roman" w:hAnsi="Noto Serif" w:cs="Times New Roman"/>
          <w:color w:val="000000" w:themeColor="text1"/>
        </w:rPr>
        <w:t xml:space="preserve"> Completed the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 Bachelor of Science degree (BSc) in Biology and a master’s degree (MSc) in Cell and Molecular Biology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. 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 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She 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worked as a member of a large translational research team on the genetics of colon and gastric cancer, with a focus on </w:t>
      </w:r>
      <w:r w:rsidRPr="0068088D">
        <w:rPr>
          <w:rFonts w:ascii="Noto Serif" w:eastAsia="Times New Roman" w:hAnsi="Noto Serif" w:cs="Times New Roman"/>
          <w:color w:val="000000" w:themeColor="text1"/>
        </w:rPr>
        <w:t>cancer gene mutations and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 DNA methylation 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profiles. 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This experience enhanced </w:t>
      </w:r>
      <w:proofErr w:type="spellStart"/>
      <w:r w:rsidRPr="0068088D">
        <w:rPr>
          <w:rFonts w:ascii="Noto Serif" w:eastAsia="Times New Roman" w:hAnsi="Noto Serif" w:cs="Times New Roman"/>
          <w:color w:val="000000" w:themeColor="text1"/>
        </w:rPr>
        <w:t>Fetemeh’s</w:t>
      </w:r>
      <w:proofErr w:type="spellEnd"/>
      <w:r w:rsidRPr="0068088D">
        <w:rPr>
          <w:rFonts w:ascii="Noto Serif" w:eastAsia="Times New Roman" w:hAnsi="Noto Serif" w:cs="Times New Roman"/>
          <w:color w:val="000000" w:themeColor="text1"/>
        </w:rPr>
        <w:t xml:space="preserve"> knowledge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 of basic science, cutting edge laboratory techniques and clinical aspects of cancer. It also taught 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her </w:t>
      </w:r>
      <w:r w:rsidRPr="0068088D">
        <w:rPr>
          <w:rFonts w:ascii="Noto Serif" w:eastAsia="Times New Roman" w:hAnsi="Noto Serif" w:cs="Times New Roman"/>
          <w:color w:val="000000" w:themeColor="text1"/>
        </w:rPr>
        <w:t xml:space="preserve">the necessary skills for working within a research team.  </w:t>
      </w:r>
    </w:p>
    <w:p w:rsidR="004802D5" w:rsidRPr="00FF1463" w:rsidRDefault="004802D5" w:rsidP="004802D5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sectPr w:rsidR="004802D5" w:rsidRPr="00FF1463" w:rsidSect="006808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oto 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F5563"/>
    <w:multiLevelType w:val="hybridMultilevel"/>
    <w:tmpl w:val="D73E152E"/>
    <w:lvl w:ilvl="0" w:tplc="3F181158">
      <w:start w:val="1"/>
      <w:numFmt w:val="decimal"/>
      <w:lvlText w:val="%1-"/>
      <w:lvlJc w:val="left"/>
      <w:pPr>
        <w:ind w:left="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8" w:hanging="360"/>
      </w:pPr>
    </w:lvl>
    <w:lvl w:ilvl="2" w:tplc="0409001B" w:tentative="1">
      <w:start w:val="1"/>
      <w:numFmt w:val="lowerRoman"/>
      <w:lvlText w:val="%3."/>
      <w:lvlJc w:val="right"/>
      <w:pPr>
        <w:ind w:left="1598" w:hanging="180"/>
      </w:pPr>
    </w:lvl>
    <w:lvl w:ilvl="3" w:tplc="0409000F" w:tentative="1">
      <w:start w:val="1"/>
      <w:numFmt w:val="decimal"/>
      <w:lvlText w:val="%4."/>
      <w:lvlJc w:val="left"/>
      <w:pPr>
        <w:ind w:left="2318" w:hanging="360"/>
      </w:pPr>
    </w:lvl>
    <w:lvl w:ilvl="4" w:tplc="04090019" w:tentative="1">
      <w:start w:val="1"/>
      <w:numFmt w:val="lowerLetter"/>
      <w:lvlText w:val="%5."/>
      <w:lvlJc w:val="left"/>
      <w:pPr>
        <w:ind w:left="3038" w:hanging="360"/>
      </w:pPr>
    </w:lvl>
    <w:lvl w:ilvl="5" w:tplc="0409001B" w:tentative="1">
      <w:start w:val="1"/>
      <w:numFmt w:val="lowerRoman"/>
      <w:lvlText w:val="%6."/>
      <w:lvlJc w:val="right"/>
      <w:pPr>
        <w:ind w:left="3758" w:hanging="180"/>
      </w:pPr>
    </w:lvl>
    <w:lvl w:ilvl="6" w:tplc="0409000F" w:tentative="1">
      <w:start w:val="1"/>
      <w:numFmt w:val="decimal"/>
      <w:lvlText w:val="%7."/>
      <w:lvlJc w:val="left"/>
      <w:pPr>
        <w:ind w:left="4478" w:hanging="360"/>
      </w:pPr>
    </w:lvl>
    <w:lvl w:ilvl="7" w:tplc="04090019" w:tentative="1">
      <w:start w:val="1"/>
      <w:numFmt w:val="lowerLetter"/>
      <w:lvlText w:val="%8."/>
      <w:lvlJc w:val="left"/>
      <w:pPr>
        <w:ind w:left="5198" w:hanging="360"/>
      </w:pPr>
    </w:lvl>
    <w:lvl w:ilvl="8" w:tplc="0409001B" w:tentative="1">
      <w:start w:val="1"/>
      <w:numFmt w:val="lowerRoman"/>
      <w:lvlText w:val="%9."/>
      <w:lvlJc w:val="right"/>
      <w:pPr>
        <w:ind w:left="59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F6"/>
    <w:rsid w:val="00042661"/>
    <w:rsid w:val="000F6FF1"/>
    <w:rsid w:val="001D1D4A"/>
    <w:rsid w:val="00220383"/>
    <w:rsid w:val="002818B5"/>
    <w:rsid w:val="00366526"/>
    <w:rsid w:val="0043117B"/>
    <w:rsid w:val="004802D5"/>
    <w:rsid w:val="004C1AF6"/>
    <w:rsid w:val="005B70D5"/>
    <w:rsid w:val="0068088D"/>
    <w:rsid w:val="006817AC"/>
    <w:rsid w:val="006E4F72"/>
    <w:rsid w:val="0077501B"/>
    <w:rsid w:val="00996D1C"/>
    <w:rsid w:val="00BE78F6"/>
    <w:rsid w:val="00D0003A"/>
    <w:rsid w:val="00D21B13"/>
    <w:rsid w:val="00E45CDB"/>
    <w:rsid w:val="00E812A4"/>
    <w:rsid w:val="00E84B0F"/>
    <w:rsid w:val="00E85CB3"/>
    <w:rsid w:val="00F06477"/>
    <w:rsid w:val="00FA21A6"/>
    <w:rsid w:val="00FF1463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AF6"/>
  </w:style>
  <w:style w:type="paragraph" w:styleId="Heading1">
    <w:name w:val="heading 1"/>
    <w:basedOn w:val="Normal"/>
    <w:next w:val="Normal"/>
    <w:link w:val="Heading1Char"/>
    <w:uiPriority w:val="9"/>
    <w:qFormat/>
    <w:rsid w:val="004C1AF6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fa-IR"/>
    </w:rPr>
  </w:style>
  <w:style w:type="character" w:styleId="Emphasis">
    <w:name w:val="Emphasis"/>
    <w:basedOn w:val="DefaultParagraphFont"/>
    <w:uiPriority w:val="20"/>
    <w:qFormat/>
    <w:rsid w:val="00996D1C"/>
    <w:rPr>
      <w:i/>
      <w:iCs/>
    </w:rPr>
  </w:style>
  <w:style w:type="paragraph" w:styleId="ListParagraph">
    <w:name w:val="List Paragraph"/>
    <w:basedOn w:val="Normal"/>
    <w:uiPriority w:val="34"/>
    <w:qFormat/>
    <w:rsid w:val="000F6FF1"/>
    <w:pPr>
      <w:ind w:left="720"/>
      <w:contextualSpacing/>
    </w:pPr>
  </w:style>
  <w:style w:type="table" w:styleId="TableGrid">
    <w:name w:val="Table Grid"/>
    <w:basedOn w:val="TableNormal"/>
    <w:uiPriority w:val="59"/>
    <w:rsid w:val="002818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0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2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AF6"/>
  </w:style>
  <w:style w:type="paragraph" w:styleId="Heading1">
    <w:name w:val="heading 1"/>
    <w:basedOn w:val="Normal"/>
    <w:next w:val="Normal"/>
    <w:link w:val="Heading1Char"/>
    <w:uiPriority w:val="9"/>
    <w:qFormat/>
    <w:rsid w:val="004C1AF6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fa-IR"/>
    </w:rPr>
  </w:style>
  <w:style w:type="character" w:styleId="Emphasis">
    <w:name w:val="Emphasis"/>
    <w:basedOn w:val="DefaultParagraphFont"/>
    <w:uiPriority w:val="20"/>
    <w:qFormat/>
    <w:rsid w:val="00996D1C"/>
    <w:rPr>
      <w:i/>
      <w:iCs/>
    </w:rPr>
  </w:style>
  <w:style w:type="paragraph" w:styleId="ListParagraph">
    <w:name w:val="List Paragraph"/>
    <w:basedOn w:val="Normal"/>
    <w:uiPriority w:val="34"/>
    <w:qFormat/>
    <w:rsid w:val="000F6FF1"/>
    <w:pPr>
      <w:ind w:left="720"/>
      <w:contextualSpacing/>
    </w:pPr>
  </w:style>
  <w:style w:type="table" w:styleId="TableGrid">
    <w:name w:val="Table Grid"/>
    <w:basedOn w:val="TableNormal"/>
    <w:uiPriority w:val="59"/>
    <w:rsid w:val="002818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0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Fatemeh Khatami</dc:creator>
  <cp:lastModifiedBy>Fatemeh Khatami</cp:lastModifiedBy>
  <cp:revision>2</cp:revision>
  <dcterms:created xsi:type="dcterms:W3CDTF">2018-04-22T05:29:00Z</dcterms:created>
  <dcterms:modified xsi:type="dcterms:W3CDTF">2018-04-22T05:29:00Z</dcterms:modified>
</cp:coreProperties>
</file>