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7846" w:rsidRDefault="001F4700">
      <w:pPr>
        <w:rPr>
          <w:rFonts w:ascii="Calibri" w:hAnsi="Calibri"/>
          <w:b/>
          <w:bCs/>
          <w:i/>
          <w:iCs/>
          <w:sz w:val="32"/>
          <w:szCs w:val="32"/>
          <w:u w:val="single"/>
        </w:rPr>
      </w:pPr>
      <w:r>
        <w:rPr>
          <w:rFonts w:ascii="Calibri" w:hAnsi="Calibri"/>
          <w:b/>
          <w:bCs/>
          <w:i/>
          <w:iCs/>
          <w:sz w:val="32"/>
          <w:szCs w:val="32"/>
          <w:u w:val="single"/>
        </w:rPr>
        <w:t>Benign leiomyoma metastasizing to multiple organs</w:t>
      </w:r>
      <w:r w:rsidR="00AE7110">
        <w:rPr>
          <w:rFonts w:ascii="Calibri" w:hAnsi="Calibri"/>
          <w:b/>
          <w:bCs/>
          <w:i/>
          <w:iCs/>
          <w:sz w:val="32"/>
          <w:szCs w:val="32"/>
          <w:u w:val="single"/>
        </w:rPr>
        <w:t xml:space="preserve"> and literature review</w:t>
      </w:r>
    </w:p>
    <w:p w:rsidR="001F4700" w:rsidRDefault="001F4700">
      <w:pPr>
        <w:rPr>
          <w:rFonts w:ascii="Calibri" w:hAnsi="Calibri"/>
          <w:sz w:val="32"/>
          <w:szCs w:val="32"/>
          <w:u w:val="single"/>
        </w:rPr>
      </w:pPr>
      <w:r w:rsidRPr="001F4700">
        <w:rPr>
          <w:rFonts w:ascii="Calibri" w:hAnsi="Calibri"/>
          <w:sz w:val="32"/>
          <w:szCs w:val="32"/>
          <w:u w:val="single"/>
        </w:rPr>
        <w:t>Introduction</w:t>
      </w:r>
    </w:p>
    <w:p w:rsidR="001F4700" w:rsidRDefault="00524153" w:rsidP="00F8236E">
      <w:pPr>
        <w:rPr>
          <w:rFonts w:ascii="Calibri" w:hAnsi="Calibri"/>
          <w:sz w:val="24"/>
          <w:szCs w:val="24"/>
        </w:rPr>
      </w:pPr>
      <w:r>
        <w:rPr>
          <w:rFonts w:ascii="Calibri" w:hAnsi="Calibri"/>
          <w:sz w:val="24"/>
          <w:szCs w:val="24"/>
        </w:rPr>
        <w:t>Uterine leiomyomas are highly</w:t>
      </w:r>
      <w:r w:rsidR="00BB6D02">
        <w:rPr>
          <w:rFonts w:ascii="Calibri" w:hAnsi="Calibri"/>
          <w:sz w:val="24"/>
          <w:szCs w:val="24"/>
        </w:rPr>
        <w:t xml:space="preserve"> common. Their incidence is generally cited as 20-25%, but has been shown to be as high as 70-80% in studies using histologic or sonographic examination. Disease metastasis is extremely rare and is of unknown etiology. It primarily affects women of reproductive age and might appear years after myomectomy or hysterectomy procedures.</w:t>
      </w:r>
      <w:r w:rsidR="000223E9">
        <w:rPr>
          <w:rFonts w:ascii="Calibri" w:hAnsi="Calibri"/>
          <w:sz w:val="24"/>
          <w:szCs w:val="24"/>
        </w:rPr>
        <w:t xml:space="preserve"> Most common theory is of</w:t>
      </w:r>
      <w:r w:rsidR="00E82C7F">
        <w:rPr>
          <w:rFonts w:ascii="Calibri" w:hAnsi="Calibri"/>
          <w:sz w:val="24"/>
          <w:szCs w:val="24"/>
        </w:rPr>
        <w:t xml:space="preserve"> Leiomyoma spread </w:t>
      </w:r>
      <w:proofErr w:type="spellStart"/>
      <w:r w:rsidR="00E82C7F">
        <w:rPr>
          <w:rFonts w:ascii="Calibri" w:hAnsi="Calibri"/>
          <w:sz w:val="24"/>
          <w:szCs w:val="24"/>
        </w:rPr>
        <w:t>hemat</w:t>
      </w:r>
      <w:r w:rsidR="004F352F">
        <w:rPr>
          <w:rFonts w:ascii="Calibri" w:hAnsi="Calibri"/>
          <w:sz w:val="24"/>
          <w:szCs w:val="24"/>
        </w:rPr>
        <w:t>oge</w:t>
      </w:r>
      <w:r w:rsidR="00B215F2">
        <w:rPr>
          <w:rFonts w:ascii="Calibri" w:hAnsi="Calibri"/>
          <w:sz w:val="24"/>
          <w:szCs w:val="24"/>
        </w:rPr>
        <w:t>nous</w:t>
      </w:r>
      <w:r w:rsidR="00E82C7F">
        <w:rPr>
          <w:rFonts w:ascii="Calibri" w:hAnsi="Calibri"/>
          <w:sz w:val="24"/>
          <w:szCs w:val="24"/>
        </w:rPr>
        <w:t>ly</w:t>
      </w:r>
      <w:proofErr w:type="spellEnd"/>
      <w:r w:rsidR="00B215F2">
        <w:rPr>
          <w:rFonts w:ascii="Calibri" w:hAnsi="Calibri"/>
          <w:sz w:val="24"/>
          <w:szCs w:val="24"/>
        </w:rPr>
        <w:t>. M</w:t>
      </w:r>
      <w:r w:rsidR="004F352F">
        <w:rPr>
          <w:rFonts w:ascii="Calibri" w:hAnsi="Calibri"/>
          <w:sz w:val="24"/>
          <w:szCs w:val="24"/>
        </w:rPr>
        <w:t xml:space="preserve">ost common sites are the lungs, heart, lymph nodes, </w:t>
      </w:r>
      <w:proofErr w:type="spellStart"/>
      <w:r w:rsidR="004F352F">
        <w:rPr>
          <w:rFonts w:ascii="Calibri" w:hAnsi="Calibri"/>
          <w:sz w:val="24"/>
          <w:szCs w:val="24"/>
        </w:rPr>
        <w:t>omentum</w:t>
      </w:r>
      <w:proofErr w:type="spellEnd"/>
      <w:r w:rsidR="004F352F">
        <w:rPr>
          <w:rFonts w:ascii="Calibri" w:hAnsi="Calibri"/>
          <w:sz w:val="24"/>
          <w:szCs w:val="24"/>
        </w:rPr>
        <w:t>, peritoneum, pelvic cavity, breast, bone, mediastinum and nervous system. In our case the patient presented</w:t>
      </w:r>
      <w:r w:rsidR="00D36FAF">
        <w:rPr>
          <w:rFonts w:ascii="Calibri" w:hAnsi="Calibri"/>
          <w:sz w:val="24"/>
          <w:szCs w:val="24"/>
        </w:rPr>
        <w:t xml:space="preserve"> with abdominal pain with a </w:t>
      </w:r>
      <w:r w:rsidR="00FC70DE">
        <w:rPr>
          <w:rFonts w:ascii="Calibri" w:hAnsi="Calibri"/>
          <w:sz w:val="24"/>
          <w:szCs w:val="24"/>
        </w:rPr>
        <w:t>history of a 9 cm Leiomyoma</w:t>
      </w:r>
      <w:r w:rsidR="00B215F2">
        <w:rPr>
          <w:rFonts w:ascii="Calibri" w:hAnsi="Calibri"/>
          <w:sz w:val="24"/>
          <w:szCs w:val="24"/>
        </w:rPr>
        <w:t xml:space="preserve"> removal </w:t>
      </w:r>
      <w:r w:rsidR="00FC70DE">
        <w:rPr>
          <w:rFonts w:ascii="Calibri" w:hAnsi="Calibri"/>
          <w:sz w:val="24"/>
          <w:szCs w:val="24"/>
        </w:rPr>
        <w:t>2 years prior. On CT scan</w:t>
      </w:r>
      <w:r w:rsidR="00D36FAF">
        <w:rPr>
          <w:rFonts w:ascii="Calibri" w:hAnsi="Calibri"/>
          <w:sz w:val="24"/>
          <w:szCs w:val="24"/>
        </w:rPr>
        <w:t>,</w:t>
      </w:r>
      <w:r w:rsidR="00FC70DE">
        <w:rPr>
          <w:rFonts w:ascii="Calibri" w:hAnsi="Calibri"/>
          <w:sz w:val="24"/>
          <w:szCs w:val="24"/>
        </w:rPr>
        <w:t xml:space="preserve"> a </w:t>
      </w:r>
      <w:proofErr w:type="spellStart"/>
      <w:r w:rsidR="00FC70DE">
        <w:rPr>
          <w:rFonts w:ascii="Calibri" w:hAnsi="Calibri"/>
          <w:sz w:val="24"/>
          <w:szCs w:val="24"/>
        </w:rPr>
        <w:t>h</w:t>
      </w:r>
      <w:r w:rsidR="00F8236E">
        <w:rPr>
          <w:rFonts w:ascii="Calibri" w:hAnsi="Calibri"/>
          <w:sz w:val="24"/>
          <w:szCs w:val="24"/>
        </w:rPr>
        <w:t>etero</w:t>
      </w:r>
      <w:r w:rsidR="00FC70DE">
        <w:rPr>
          <w:rFonts w:ascii="Calibri" w:hAnsi="Calibri"/>
          <w:sz w:val="24"/>
          <w:szCs w:val="24"/>
        </w:rPr>
        <w:t>genous</w:t>
      </w:r>
      <w:proofErr w:type="spellEnd"/>
      <w:r w:rsidR="00FC70DE">
        <w:rPr>
          <w:rFonts w:ascii="Calibri" w:hAnsi="Calibri"/>
          <w:sz w:val="24"/>
          <w:szCs w:val="24"/>
        </w:rPr>
        <w:t xml:space="preserve"> uterus measuring 19x14x19cm was visualized along with multiple vertebral sclerotic/</w:t>
      </w:r>
      <w:proofErr w:type="spellStart"/>
      <w:r w:rsidR="00FC70DE">
        <w:rPr>
          <w:rFonts w:ascii="Calibri" w:hAnsi="Calibri"/>
          <w:sz w:val="24"/>
          <w:szCs w:val="24"/>
        </w:rPr>
        <w:t>blastic</w:t>
      </w:r>
      <w:proofErr w:type="spellEnd"/>
      <w:r w:rsidR="00FC70DE">
        <w:rPr>
          <w:rFonts w:ascii="Calibri" w:hAnsi="Calibri"/>
          <w:sz w:val="24"/>
          <w:szCs w:val="24"/>
        </w:rPr>
        <w:t xml:space="preserve"> lesions. Due</w:t>
      </w:r>
      <w:r w:rsidR="00B215F2">
        <w:rPr>
          <w:rFonts w:ascii="Calibri" w:hAnsi="Calibri"/>
          <w:sz w:val="24"/>
          <w:szCs w:val="24"/>
        </w:rPr>
        <w:t xml:space="preserve"> to </w:t>
      </w:r>
      <w:r w:rsidR="001370B7">
        <w:rPr>
          <w:rFonts w:ascii="Calibri" w:hAnsi="Calibri"/>
          <w:sz w:val="24"/>
          <w:szCs w:val="24"/>
        </w:rPr>
        <w:t xml:space="preserve">increased </w:t>
      </w:r>
      <w:r w:rsidR="00B215F2">
        <w:rPr>
          <w:rFonts w:ascii="Calibri" w:hAnsi="Calibri"/>
          <w:sz w:val="24"/>
          <w:szCs w:val="24"/>
        </w:rPr>
        <w:t>concern</w:t>
      </w:r>
      <w:r w:rsidR="001370B7">
        <w:rPr>
          <w:rFonts w:ascii="Calibri" w:hAnsi="Calibri"/>
          <w:sz w:val="24"/>
          <w:szCs w:val="24"/>
        </w:rPr>
        <w:t xml:space="preserve"> of</w:t>
      </w:r>
      <w:r w:rsidR="00B215F2">
        <w:rPr>
          <w:rFonts w:ascii="Calibri" w:hAnsi="Calibri"/>
          <w:sz w:val="24"/>
          <w:szCs w:val="24"/>
        </w:rPr>
        <w:t xml:space="preserve"> metastatic disea</w:t>
      </w:r>
      <w:r w:rsidR="00FC70DE">
        <w:rPr>
          <w:rFonts w:ascii="Calibri" w:hAnsi="Calibri"/>
          <w:sz w:val="24"/>
          <w:szCs w:val="24"/>
        </w:rPr>
        <w:t>se, additional imaging was performed unmasking multiple nodules in</w:t>
      </w:r>
      <w:r w:rsidR="00D06FDB">
        <w:rPr>
          <w:rFonts w:ascii="Calibri" w:hAnsi="Calibri"/>
          <w:sz w:val="24"/>
          <w:szCs w:val="24"/>
        </w:rPr>
        <w:t xml:space="preserve"> the</w:t>
      </w:r>
      <w:r w:rsidR="00FC70DE">
        <w:rPr>
          <w:rFonts w:ascii="Calibri" w:hAnsi="Calibri"/>
          <w:sz w:val="24"/>
          <w:szCs w:val="24"/>
        </w:rPr>
        <w:t xml:space="preserve"> lungs</w:t>
      </w:r>
      <w:r w:rsidR="00D06FDB">
        <w:rPr>
          <w:rFonts w:ascii="Calibri" w:hAnsi="Calibri"/>
          <w:sz w:val="24"/>
          <w:szCs w:val="24"/>
        </w:rPr>
        <w:t xml:space="preserve">, </w:t>
      </w:r>
      <w:r w:rsidR="00FC70DE">
        <w:rPr>
          <w:rFonts w:ascii="Calibri" w:hAnsi="Calibri"/>
          <w:sz w:val="24"/>
          <w:szCs w:val="24"/>
        </w:rPr>
        <w:t>pleura, sternum and mediastinum. Pleural biopsy rev</w:t>
      </w:r>
      <w:r w:rsidR="00D06FDB">
        <w:rPr>
          <w:rFonts w:ascii="Calibri" w:hAnsi="Calibri"/>
          <w:sz w:val="24"/>
          <w:szCs w:val="24"/>
        </w:rPr>
        <w:t>ealed benign leiomyoma</w:t>
      </w:r>
      <w:r w:rsidR="00FC70DE">
        <w:rPr>
          <w:rFonts w:ascii="Calibri" w:hAnsi="Calibri"/>
          <w:sz w:val="24"/>
          <w:szCs w:val="24"/>
        </w:rPr>
        <w:t xml:space="preserve"> pathological structure. There are no randomized studies which were conducted on the best way to manage these cases. 100 cases were described so far in English literature</w:t>
      </w:r>
      <w:r w:rsidR="008A1CD1">
        <w:rPr>
          <w:rFonts w:ascii="Calibri" w:hAnsi="Calibri"/>
          <w:sz w:val="24"/>
          <w:szCs w:val="24"/>
        </w:rPr>
        <w:t>,</w:t>
      </w:r>
      <w:r w:rsidR="00FC70DE">
        <w:rPr>
          <w:rFonts w:ascii="Calibri" w:hAnsi="Calibri"/>
          <w:sz w:val="24"/>
          <w:szCs w:val="24"/>
        </w:rPr>
        <w:t xml:space="preserve"> even though these were </w:t>
      </w:r>
      <w:r w:rsidR="008A1CD1">
        <w:rPr>
          <w:rFonts w:ascii="Calibri" w:hAnsi="Calibri"/>
          <w:sz w:val="24"/>
          <w:szCs w:val="24"/>
        </w:rPr>
        <w:t>milder</w:t>
      </w:r>
      <w:r w:rsidR="00FC70DE">
        <w:rPr>
          <w:rFonts w:ascii="Calibri" w:hAnsi="Calibri"/>
          <w:sz w:val="24"/>
          <w:szCs w:val="24"/>
        </w:rPr>
        <w:t xml:space="preserve"> and </w:t>
      </w:r>
      <w:r w:rsidR="00E64AD2">
        <w:rPr>
          <w:rFonts w:ascii="Calibri" w:hAnsi="Calibri"/>
          <w:sz w:val="24"/>
          <w:szCs w:val="24"/>
        </w:rPr>
        <w:t>did not involve lesion spread</w:t>
      </w:r>
      <w:r w:rsidR="00FC70DE">
        <w:rPr>
          <w:rFonts w:ascii="Calibri" w:hAnsi="Calibri"/>
          <w:sz w:val="24"/>
          <w:szCs w:val="24"/>
        </w:rPr>
        <w:t xml:space="preserve"> to such extent.</w:t>
      </w:r>
    </w:p>
    <w:p w:rsidR="008A1CD1" w:rsidRDefault="008A1CD1" w:rsidP="008A1CD1">
      <w:pPr>
        <w:rPr>
          <w:rFonts w:ascii="Calibri" w:hAnsi="Calibri"/>
          <w:sz w:val="24"/>
          <w:szCs w:val="24"/>
        </w:rPr>
      </w:pPr>
    </w:p>
    <w:p w:rsidR="008A1CD1" w:rsidRDefault="008A1CD1" w:rsidP="008A1CD1">
      <w:pPr>
        <w:rPr>
          <w:rFonts w:ascii="Calibri" w:hAnsi="Calibri"/>
          <w:b/>
          <w:bCs/>
          <w:i/>
          <w:iCs/>
          <w:sz w:val="32"/>
          <w:szCs w:val="32"/>
          <w:u w:val="single"/>
        </w:rPr>
      </w:pPr>
      <w:r w:rsidRPr="008A1CD1">
        <w:rPr>
          <w:rFonts w:ascii="Calibri" w:hAnsi="Calibri"/>
          <w:b/>
          <w:bCs/>
          <w:i/>
          <w:iCs/>
          <w:sz w:val="32"/>
          <w:szCs w:val="32"/>
          <w:u w:val="single"/>
        </w:rPr>
        <w:t>Case report</w:t>
      </w:r>
    </w:p>
    <w:p w:rsidR="009A37DF" w:rsidRPr="009A37DF" w:rsidRDefault="00B20FF5" w:rsidP="001A0D0F">
      <w:pPr>
        <w:rPr>
          <w:rFonts w:ascii="Calibri" w:hAnsi="Calibri"/>
          <w:sz w:val="24"/>
          <w:szCs w:val="24"/>
        </w:rPr>
      </w:pPr>
      <w:r>
        <w:rPr>
          <w:rFonts w:ascii="Calibri" w:hAnsi="Calibri"/>
          <w:sz w:val="24"/>
          <w:szCs w:val="24"/>
        </w:rPr>
        <w:t>35y/o G0,</w:t>
      </w:r>
      <w:r w:rsidR="009A37DF">
        <w:rPr>
          <w:rFonts w:ascii="Calibri" w:hAnsi="Calibri"/>
          <w:sz w:val="24"/>
          <w:szCs w:val="24"/>
        </w:rPr>
        <w:t xml:space="preserve"> </w:t>
      </w:r>
      <w:r>
        <w:rPr>
          <w:rFonts w:ascii="Calibri" w:hAnsi="Calibri"/>
          <w:sz w:val="24"/>
          <w:szCs w:val="24"/>
        </w:rPr>
        <w:t xml:space="preserve">last menstrual period </w:t>
      </w:r>
      <w:r w:rsidR="009A37DF">
        <w:rPr>
          <w:rFonts w:ascii="Calibri" w:hAnsi="Calibri"/>
          <w:sz w:val="24"/>
          <w:szCs w:val="24"/>
        </w:rPr>
        <w:t xml:space="preserve"> 07/11/2016, presented to the ER complaining of left upper quadrant pain 9/10 on pain scale starting on</w:t>
      </w:r>
      <w:r>
        <w:rPr>
          <w:rFonts w:ascii="Calibri" w:hAnsi="Calibri"/>
          <w:sz w:val="24"/>
          <w:szCs w:val="24"/>
        </w:rPr>
        <w:t xml:space="preserve"> the</w:t>
      </w:r>
      <w:r w:rsidR="009A37DF">
        <w:rPr>
          <w:rFonts w:ascii="Calibri" w:hAnsi="Calibri"/>
          <w:sz w:val="24"/>
          <w:szCs w:val="24"/>
        </w:rPr>
        <w:t xml:space="preserve"> day of presentation. Patient also reported nausea </w:t>
      </w:r>
      <w:r w:rsidR="00143339">
        <w:rPr>
          <w:rFonts w:ascii="Calibri" w:hAnsi="Calibri"/>
          <w:sz w:val="24"/>
          <w:szCs w:val="24"/>
        </w:rPr>
        <w:t>without</w:t>
      </w:r>
      <w:r w:rsidR="009A37DF">
        <w:rPr>
          <w:rFonts w:ascii="Calibri" w:hAnsi="Calibri"/>
          <w:sz w:val="24"/>
          <w:szCs w:val="24"/>
        </w:rPr>
        <w:t xml:space="preserve"> vomiting episodes. Patient endorsed </w:t>
      </w:r>
      <w:r w:rsidR="00352086">
        <w:rPr>
          <w:rFonts w:ascii="Calibri" w:hAnsi="Calibri"/>
          <w:sz w:val="24"/>
          <w:szCs w:val="24"/>
        </w:rPr>
        <w:t>initial</w:t>
      </w:r>
      <w:r w:rsidR="009A37DF">
        <w:rPr>
          <w:rFonts w:ascii="Calibri" w:hAnsi="Calibri"/>
          <w:sz w:val="24"/>
          <w:szCs w:val="24"/>
        </w:rPr>
        <w:t xml:space="preserve"> </w:t>
      </w:r>
      <w:r w:rsidR="00352086">
        <w:rPr>
          <w:rFonts w:ascii="Calibri" w:hAnsi="Calibri"/>
          <w:sz w:val="24"/>
          <w:szCs w:val="24"/>
        </w:rPr>
        <w:t>experience of this sort. Patient denied</w:t>
      </w:r>
      <w:r w:rsidR="009A37DF">
        <w:rPr>
          <w:rFonts w:ascii="Calibri" w:hAnsi="Calibri"/>
          <w:sz w:val="24"/>
          <w:szCs w:val="24"/>
        </w:rPr>
        <w:t xml:space="preserve"> vaginal bleeding or discharge. Patient </w:t>
      </w:r>
      <w:r w:rsidR="00352086">
        <w:rPr>
          <w:rFonts w:ascii="Calibri" w:hAnsi="Calibri"/>
          <w:sz w:val="24"/>
          <w:szCs w:val="24"/>
        </w:rPr>
        <w:t xml:space="preserve">could </w:t>
      </w:r>
      <w:r w:rsidR="009A37DF">
        <w:rPr>
          <w:rFonts w:ascii="Calibri" w:hAnsi="Calibri"/>
          <w:sz w:val="24"/>
          <w:szCs w:val="24"/>
        </w:rPr>
        <w:t xml:space="preserve">not recall any recent </w:t>
      </w:r>
      <w:r w:rsidR="00352086">
        <w:rPr>
          <w:rFonts w:ascii="Calibri" w:hAnsi="Calibri"/>
          <w:sz w:val="24"/>
          <w:szCs w:val="24"/>
        </w:rPr>
        <w:t xml:space="preserve">changes in </w:t>
      </w:r>
      <w:r w:rsidR="009A37DF">
        <w:rPr>
          <w:rFonts w:ascii="Calibri" w:hAnsi="Calibri"/>
          <w:sz w:val="24"/>
          <w:szCs w:val="24"/>
        </w:rPr>
        <w:t xml:space="preserve">weight </w:t>
      </w:r>
      <w:r w:rsidR="00352086">
        <w:rPr>
          <w:rFonts w:ascii="Calibri" w:hAnsi="Calibri"/>
          <w:sz w:val="24"/>
          <w:szCs w:val="24"/>
        </w:rPr>
        <w:t>or</w:t>
      </w:r>
      <w:r w:rsidR="009A37DF">
        <w:rPr>
          <w:rFonts w:ascii="Calibri" w:hAnsi="Calibri"/>
          <w:sz w:val="24"/>
          <w:szCs w:val="24"/>
        </w:rPr>
        <w:t xml:space="preserve"> appetite. </w:t>
      </w:r>
      <w:r w:rsidR="005B3226">
        <w:rPr>
          <w:rFonts w:ascii="Calibri" w:hAnsi="Calibri"/>
          <w:sz w:val="24"/>
          <w:szCs w:val="24"/>
        </w:rPr>
        <w:t xml:space="preserve">The last time the patient visited an Obstetrics and Gynecology specialist was </w:t>
      </w:r>
      <w:r w:rsidR="00A9608A">
        <w:rPr>
          <w:rFonts w:ascii="Calibri" w:hAnsi="Calibri"/>
          <w:sz w:val="24"/>
          <w:szCs w:val="24"/>
        </w:rPr>
        <w:t>one and a half</w:t>
      </w:r>
      <w:r w:rsidR="005B3226">
        <w:rPr>
          <w:rFonts w:ascii="Calibri" w:hAnsi="Calibri"/>
          <w:sz w:val="24"/>
          <w:szCs w:val="24"/>
        </w:rPr>
        <w:t xml:space="preserve"> years ago.</w:t>
      </w:r>
      <w:r w:rsidR="00E82C7F">
        <w:rPr>
          <w:rFonts w:ascii="Calibri" w:hAnsi="Calibri"/>
          <w:sz w:val="24"/>
          <w:szCs w:val="24"/>
        </w:rPr>
        <w:t xml:space="preserve"> Past medical history included</w:t>
      </w:r>
      <w:r w:rsidR="00C53744">
        <w:rPr>
          <w:rFonts w:ascii="Calibri" w:hAnsi="Calibri"/>
          <w:sz w:val="24"/>
          <w:szCs w:val="24"/>
        </w:rPr>
        <w:t xml:space="preserve"> asthma</w:t>
      </w:r>
      <w:r w:rsidR="00E82C7F">
        <w:rPr>
          <w:rFonts w:ascii="Calibri" w:hAnsi="Calibri"/>
          <w:sz w:val="24"/>
          <w:szCs w:val="24"/>
        </w:rPr>
        <w:t>,</w:t>
      </w:r>
      <w:r w:rsidR="00C53744">
        <w:rPr>
          <w:rFonts w:ascii="Calibri" w:hAnsi="Calibri"/>
          <w:sz w:val="24"/>
          <w:szCs w:val="24"/>
        </w:rPr>
        <w:t xml:space="preserve"> controlled on albuterol nebulizer and diabetes mellitus controlled on metformin.</w:t>
      </w:r>
      <w:r w:rsidR="00F56FD9">
        <w:rPr>
          <w:rFonts w:ascii="Calibri" w:hAnsi="Calibri"/>
          <w:sz w:val="24"/>
          <w:szCs w:val="24"/>
        </w:rPr>
        <w:t xml:space="preserve"> The </w:t>
      </w:r>
      <w:r w:rsidR="00C9303E">
        <w:rPr>
          <w:rFonts w:ascii="Calibri" w:hAnsi="Calibri"/>
          <w:sz w:val="24"/>
          <w:szCs w:val="24"/>
        </w:rPr>
        <w:t>patient had</w:t>
      </w:r>
      <w:r w:rsidR="00A9608A">
        <w:rPr>
          <w:rFonts w:ascii="Calibri" w:hAnsi="Calibri"/>
          <w:sz w:val="24"/>
          <w:szCs w:val="24"/>
        </w:rPr>
        <w:t xml:space="preserve"> one </w:t>
      </w:r>
      <w:r w:rsidR="00C9303E">
        <w:rPr>
          <w:rFonts w:ascii="Calibri" w:hAnsi="Calibri"/>
          <w:sz w:val="24"/>
          <w:szCs w:val="24"/>
        </w:rPr>
        <w:t>abdominal myomectomy</w:t>
      </w:r>
      <w:r w:rsidR="00A9608A">
        <w:rPr>
          <w:rFonts w:ascii="Calibri" w:hAnsi="Calibri"/>
          <w:sz w:val="24"/>
          <w:szCs w:val="24"/>
        </w:rPr>
        <w:t xml:space="preserve"> 2 years prior.</w:t>
      </w:r>
      <w:r w:rsidR="00E82C7F">
        <w:rPr>
          <w:rFonts w:ascii="Calibri" w:hAnsi="Calibri"/>
          <w:sz w:val="24"/>
          <w:szCs w:val="24"/>
        </w:rPr>
        <w:t xml:space="preserve"> On admission the patient had</w:t>
      </w:r>
      <w:r w:rsidR="00C9303E">
        <w:rPr>
          <w:rFonts w:ascii="Calibri" w:hAnsi="Calibri"/>
          <w:sz w:val="24"/>
          <w:szCs w:val="24"/>
        </w:rPr>
        <w:t xml:space="preserve"> a transvaginal Ultrasound (US) and an abdominal and pelvic Cath scan (CT). The impression on the </w:t>
      </w:r>
      <w:r w:rsidR="00E80D74">
        <w:rPr>
          <w:rFonts w:ascii="Calibri" w:hAnsi="Calibri"/>
          <w:sz w:val="24"/>
          <w:szCs w:val="24"/>
        </w:rPr>
        <w:t>CT</w:t>
      </w:r>
      <w:r w:rsidR="00E82C7F">
        <w:rPr>
          <w:rFonts w:ascii="Calibri" w:hAnsi="Calibri"/>
          <w:sz w:val="24"/>
          <w:szCs w:val="24"/>
        </w:rPr>
        <w:t xml:space="preserve"> was</w:t>
      </w:r>
      <w:r w:rsidR="00C9303E">
        <w:rPr>
          <w:rFonts w:ascii="Calibri" w:hAnsi="Calibri"/>
          <w:sz w:val="24"/>
          <w:szCs w:val="24"/>
        </w:rPr>
        <w:t xml:space="preserve"> of a large </w:t>
      </w:r>
      <w:proofErr w:type="spellStart"/>
      <w:r w:rsidR="00C9303E">
        <w:rPr>
          <w:rFonts w:ascii="Calibri" w:hAnsi="Calibri"/>
          <w:sz w:val="24"/>
          <w:szCs w:val="24"/>
        </w:rPr>
        <w:t>heterogenous</w:t>
      </w:r>
      <w:proofErr w:type="spellEnd"/>
      <w:r w:rsidR="00C9303E">
        <w:rPr>
          <w:rFonts w:ascii="Calibri" w:hAnsi="Calibri"/>
          <w:sz w:val="24"/>
          <w:szCs w:val="24"/>
        </w:rPr>
        <w:t xml:space="preserve"> lobular uterus me</w:t>
      </w:r>
      <w:r w:rsidR="00E82976">
        <w:rPr>
          <w:rFonts w:ascii="Calibri" w:hAnsi="Calibri"/>
          <w:sz w:val="24"/>
          <w:szCs w:val="24"/>
        </w:rPr>
        <w:t>asuring 19x14x19cm that occupied most of the</w:t>
      </w:r>
      <w:r w:rsidR="00C9303E">
        <w:rPr>
          <w:rFonts w:ascii="Calibri" w:hAnsi="Calibri"/>
          <w:sz w:val="24"/>
          <w:szCs w:val="24"/>
        </w:rPr>
        <w:t xml:space="preserve"> pelvic</w:t>
      </w:r>
      <w:r w:rsidR="009D63F2">
        <w:rPr>
          <w:rFonts w:ascii="Calibri" w:hAnsi="Calibri"/>
          <w:sz w:val="24"/>
          <w:szCs w:val="24"/>
        </w:rPr>
        <w:t xml:space="preserve"> (figure 2)</w:t>
      </w:r>
      <w:r w:rsidR="00C9303E">
        <w:rPr>
          <w:rFonts w:ascii="Calibri" w:hAnsi="Calibri"/>
          <w:sz w:val="24"/>
          <w:szCs w:val="24"/>
        </w:rPr>
        <w:t xml:space="preserve">. </w:t>
      </w:r>
      <w:r w:rsidR="00E82976">
        <w:rPr>
          <w:rFonts w:ascii="Calibri" w:hAnsi="Calibri"/>
          <w:sz w:val="24"/>
          <w:szCs w:val="24"/>
        </w:rPr>
        <w:t>In addition, there was</w:t>
      </w:r>
      <w:r w:rsidR="00594C63">
        <w:rPr>
          <w:rFonts w:ascii="Calibri" w:hAnsi="Calibri"/>
          <w:sz w:val="24"/>
          <w:szCs w:val="24"/>
        </w:rPr>
        <w:t xml:space="preserve"> a separate</w:t>
      </w:r>
      <w:r w:rsidR="00E82976">
        <w:rPr>
          <w:rFonts w:ascii="Calibri" w:hAnsi="Calibri"/>
          <w:sz w:val="24"/>
          <w:szCs w:val="24"/>
        </w:rPr>
        <w:t xml:space="preserve"> mass measuring 4x3.6cm which was</w:t>
      </w:r>
      <w:r w:rsidR="00594C63">
        <w:rPr>
          <w:rFonts w:ascii="Calibri" w:hAnsi="Calibri"/>
          <w:sz w:val="24"/>
          <w:szCs w:val="24"/>
        </w:rPr>
        <w:t xml:space="preserve"> adjacent to the uterus. This could represent a pedunculated fibroid on a stalk or </w:t>
      </w:r>
      <w:r w:rsidR="00E82976">
        <w:rPr>
          <w:rFonts w:ascii="Calibri" w:hAnsi="Calibri"/>
          <w:sz w:val="24"/>
          <w:szCs w:val="24"/>
        </w:rPr>
        <w:t>multiple enlarged lymph nodes through</w:t>
      </w:r>
      <w:r w:rsidR="00594C63">
        <w:rPr>
          <w:rFonts w:ascii="Calibri" w:hAnsi="Calibri"/>
          <w:sz w:val="24"/>
          <w:szCs w:val="24"/>
        </w:rPr>
        <w:t xml:space="preserve"> the iliac chain.</w:t>
      </w:r>
      <w:r w:rsidR="007204F9">
        <w:rPr>
          <w:rFonts w:ascii="Calibri" w:hAnsi="Calibri"/>
          <w:sz w:val="24"/>
          <w:szCs w:val="24"/>
        </w:rPr>
        <w:t xml:space="preserve"> Furthermore, the US detected</w:t>
      </w:r>
      <w:r w:rsidR="00501C58">
        <w:rPr>
          <w:rFonts w:ascii="Calibri" w:hAnsi="Calibri"/>
          <w:sz w:val="24"/>
          <w:szCs w:val="24"/>
        </w:rPr>
        <w:t xml:space="preserve"> vertebral body sclerotic lesions on L1</w:t>
      </w:r>
      <w:proofErr w:type="gramStart"/>
      <w:r w:rsidR="00501C58">
        <w:rPr>
          <w:rFonts w:ascii="Calibri" w:hAnsi="Calibri"/>
          <w:sz w:val="24"/>
          <w:szCs w:val="24"/>
        </w:rPr>
        <w:t>,2,3,5,T6,10,11,12</w:t>
      </w:r>
      <w:proofErr w:type="gramEnd"/>
      <w:r w:rsidR="00501C58">
        <w:rPr>
          <w:rFonts w:ascii="Calibri" w:hAnsi="Calibri"/>
          <w:sz w:val="24"/>
          <w:szCs w:val="24"/>
        </w:rPr>
        <w:t>. No</w:t>
      </w:r>
      <w:r w:rsidR="007204F9">
        <w:rPr>
          <w:rFonts w:ascii="Calibri" w:hAnsi="Calibri"/>
          <w:sz w:val="24"/>
          <w:szCs w:val="24"/>
        </w:rPr>
        <w:t xml:space="preserve"> gross reduction or expansion was seen. The radiologist reported</w:t>
      </w:r>
      <w:r w:rsidR="00501C58">
        <w:rPr>
          <w:rFonts w:ascii="Calibri" w:hAnsi="Calibri"/>
          <w:sz w:val="24"/>
          <w:szCs w:val="24"/>
        </w:rPr>
        <w:t xml:space="preserve"> that the radiologic structure </w:t>
      </w:r>
      <w:r w:rsidR="007204F9">
        <w:rPr>
          <w:rFonts w:ascii="Calibri" w:hAnsi="Calibri"/>
          <w:sz w:val="24"/>
          <w:szCs w:val="24"/>
        </w:rPr>
        <w:t>seemed</w:t>
      </w:r>
      <w:r w:rsidR="00501C58">
        <w:rPr>
          <w:rFonts w:ascii="Calibri" w:hAnsi="Calibri"/>
          <w:sz w:val="24"/>
          <w:szCs w:val="24"/>
        </w:rPr>
        <w:t xml:space="preserve"> </w:t>
      </w:r>
      <w:r w:rsidR="007204F9">
        <w:rPr>
          <w:rFonts w:ascii="Calibri" w:hAnsi="Calibri"/>
          <w:sz w:val="24"/>
          <w:szCs w:val="24"/>
        </w:rPr>
        <w:t>unusual</w:t>
      </w:r>
      <w:r w:rsidR="00501C58">
        <w:rPr>
          <w:rFonts w:ascii="Calibri" w:hAnsi="Calibri"/>
          <w:sz w:val="24"/>
          <w:szCs w:val="24"/>
        </w:rPr>
        <w:t xml:space="preserve"> for endometrial car</w:t>
      </w:r>
      <w:r w:rsidR="007204F9">
        <w:rPr>
          <w:rFonts w:ascii="Calibri" w:hAnsi="Calibri"/>
          <w:sz w:val="24"/>
          <w:szCs w:val="24"/>
        </w:rPr>
        <w:t xml:space="preserve">cinoma but </w:t>
      </w:r>
      <w:proofErr w:type="spellStart"/>
      <w:r w:rsidR="007204F9">
        <w:rPr>
          <w:rFonts w:ascii="Calibri" w:hAnsi="Calibri"/>
          <w:sz w:val="24"/>
          <w:szCs w:val="24"/>
        </w:rPr>
        <w:t>Leiomyosarcoma</w:t>
      </w:r>
      <w:proofErr w:type="spellEnd"/>
      <w:r w:rsidR="007204F9">
        <w:rPr>
          <w:rFonts w:ascii="Calibri" w:hAnsi="Calibri"/>
          <w:sz w:val="24"/>
          <w:szCs w:val="24"/>
        </w:rPr>
        <w:t xml:space="preserve"> could not</w:t>
      </w:r>
      <w:r w:rsidR="00501C58">
        <w:rPr>
          <w:rFonts w:ascii="Calibri" w:hAnsi="Calibri"/>
          <w:sz w:val="24"/>
          <w:szCs w:val="24"/>
        </w:rPr>
        <w:t xml:space="preserve"> be excluded. </w:t>
      </w:r>
      <w:r w:rsidR="00E80D74">
        <w:rPr>
          <w:rFonts w:ascii="Calibri" w:hAnsi="Calibri"/>
          <w:sz w:val="24"/>
          <w:szCs w:val="24"/>
        </w:rPr>
        <w:t xml:space="preserve"> The US </w:t>
      </w:r>
      <w:r w:rsidR="007204F9">
        <w:rPr>
          <w:rFonts w:ascii="Calibri" w:hAnsi="Calibri"/>
          <w:sz w:val="24"/>
          <w:szCs w:val="24"/>
        </w:rPr>
        <w:lastRenderedPageBreak/>
        <w:t>indicated that there was</w:t>
      </w:r>
      <w:r w:rsidR="00E80D74">
        <w:rPr>
          <w:rFonts w:ascii="Calibri" w:hAnsi="Calibri"/>
          <w:sz w:val="24"/>
          <w:szCs w:val="24"/>
        </w:rPr>
        <w:t xml:space="preserve"> a huge </w:t>
      </w:r>
      <w:proofErr w:type="spellStart"/>
      <w:r w:rsidR="00E80D74">
        <w:rPr>
          <w:rFonts w:ascii="Calibri" w:hAnsi="Calibri"/>
          <w:sz w:val="24"/>
          <w:szCs w:val="24"/>
        </w:rPr>
        <w:t>heterogenous</w:t>
      </w:r>
      <w:proofErr w:type="spellEnd"/>
      <w:r w:rsidR="00E80D74">
        <w:rPr>
          <w:rFonts w:ascii="Calibri" w:hAnsi="Calibri"/>
          <w:sz w:val="24"/>
          <w:szCs w:val="24"/>
        </w:rPr>
        <w:t xml:space="preserve"> lobular ute</w:t>
      </w:r>
      <w:r w:rsidR="007204F9">
        <w:rPr>
          <w:rFonts w:ascii="Calibri" w:hAnsi="Calibri"/>
          <w:sz w:val="24"/>
          <w:szCs w:val="24"/>
        </w:rPr>
        <w:t>rus with a structure typical of</w:t>
      </w:r>
      <w:r w:rsidR="00E80D74">
        <w:rPr>
          <w:rFonts w:ascii="Calibri" w:hAnsi="Calibri"/>
          <w:sz w:val="24"/>
          <w:szCs w:val="24"/>
        </w:rPr>
        <w:t xml:space="preserve"> fibroid ut</w:t>
      </w:r>
      <w:r w:rsidR="001A4E76">
        <w:rPr>
          <w:rFonts w:ascii="Calibri" w:hAnsi="Calibri"/>
          <w:sz w:val="24"/>
          <w:szCs w:val="24"/>
        </w:rPr>
        <w:t>erus. The adnexa and ovaries were</w:t>
      </w:r>
      <w:r w:rsidR="00E80D74">
        <w:rPr>
          <w:rFonts w:ascii="Calibri" w:hAnsi="Calibri"/>
          <w:sz w:val="24"/>
          <w:szCs w:val="24"/>
        </w:rPr>
        <w:t xml:space="preserve"> not visualized. CBC, chemistry 7, liver function test were drawn on admission. The only</w:t>
      </w:r>
      <w:r w:rsidR="001A4E76">
        <w:rPr>
          <w:rFonts w:ascii="Calibri" w:hAnsi="Calibri"/>
          <w:sz w:val="24"/>
          <w:szCs w:val="24"/>
        </w:rPr>
        <w:t xml:space="preserve"> mildly</w:t>
      </w:r>
      <w:r w:rsidR="00E80D74">
        <w:rPr>
          <w:rFonts w:ascii="Calibri" w:hAnsi="Calibri"/>
          <w:sz w:val="24"/>
          <w:szCs w:val="24"/>
        </w:rPr>
        <w:t xml:space="preserve"> abnormal levels </w:t>
      </w:r>
      <w:r w:rsidR="001A4E76">
        <w:rPr>
          <w:rFonts w:ascii="Calibri" w:hAnsi="Calibri"/>
          <w:sz w:val="24"/>
          <w:szCs w:val="24"/>
        </w:rPr>
        <w:t>detected were of Hemoglobin and RBC</w:t>
      </w:r>
      <w:r w:rsidR="00E80D74">
        <w:rPr>
          <w:rFonts w:ascii="Calibri" w:hAnsi="Calibri"/>
          <w:sz w:val="24"/>
          <w:szCs w:val="24"/>
        </w:rPr>
        <w:t>.</w:t>
      </w:r>
      <w:r w:rsidR="00501C58">
        <w:rPr>
          <w:rFonts w:ascii="Calibri" w:hAnsi="Calibri"/>
          <w:sz w:val="24"/>
          <w:szCs w:val="24"/>
        </w:rPr>
        <w:t xml:space="preserve"> </w:t>
      </w:r>
      <w:r w:rsidR="00AE5370">
        <w:rPr>
          <w:rFonts w:ascii="Calibri" w:hAnsi="Calibri"/>
          <w:sz w:val="24"/>
          <w:szCs w:val="24"/>
        </w:rPr>
        <w:t xml:space="preserve">Tumor markers were drawn as well. HCG, CA 19-9, Alfa-fetoprotein, testosterone total, free, bioavailable and SHBG were all within normal limits. In addition, serum albumin, CA 125 and CEA were all normal. The only nonspecific marker which was found to be elevated was LDH. It was found to be 1592 IU/L. 2 days into admission it was decided to perform a chest CT with no contrast. The impression was of sternal lesions, focal area of pleural thickening at the </w:t>
      </w:r>
      <w:proofErr w:type="spellStart"/>
      <w:r w:rsidR="00AE5370">
        <w:rPr>
          <w:rFonts w:ascii="Calibri" w:hAnsi="Calibri"/>
          <w:sz w:val="24"/>
          <w:szCs w:val="24"/>
        </w:rPr>
        <w:t>costophrenic</w:t>
      </w:r>
      <w:proofErr w:type="spellEnd"/>
      <w:r w:rsidR="00AE5370">
        <w:rPr>
          <w:rFonts w:ascii="Calibri" w:hAnsi="Calibri"/>
          <w:sz w:val="24"/>
          <w:szCs w:val="24"/>
        </w:rPr>
        <w:t xml:space="preserve"> angle, 3 nodules in the right and 8 in the left lung,</w:t>
      </w:r>
      <w:r w:rsidR="00DE4C43">
        <w:rPr>
          <w:rFonts w:ascii="Calibri" w:hAnsi="Calibri"/>
          <w:sz w:val="24"/>
          <w:szCs w:val="24"/>
        </w:rPr>
        <w:t xml:space="preserve"> lytic lesions in the distal end of the left clavicle, mixed lytic and sclerotic lesions in the right fourth rib, sclerotic and destructive changes seen in the anterior aspect of the vertebral body with associated soft tissue mass in the superior mediastinum anterior to the vertebral body. The soft tissue mass measured 4.2 cm. </w:t>
      </w:r>
      <w:r w:rsidR="001A4E76">
        <w:rPr>
          <w:rFonts w:ascii="Calibri" w:hAnsi="Calibri"/>
          <w:sz w:val="24"/>
          <w:szCs w:val="24"/>
        </w:rPr>
        <w:t>Pain management was attempted</w:t>
      </w:r>
      <w:r w:rsidR="00DE4C43">
        <w:rPr>
          <w:rFonts w:ascii="Calibri" w:hAnsi="Calibri"/>
          <w:sz w:val="24"/>
          <w:szCs w:val="24"/>
        </w:rPr>
        <w:t xml:space="preserve"> while trying to come to a final diagnosis. Interventional radiology was consulted for a possible CT guided biopsy. CT guided biopsy was performed, 2 days into the admission from </w:t>
      </w:r>
      <w:r w:rsidR="00724047">
        <w:rPr>
          <w:rFonts w:ascii="Calibri" w:hAnsi="Calibri"/>
          <w:sz w:val="24"/>
          <w:szCs w:val="24"/>
        </w:rPr>
        <w:t>a pleural lesion</w:t>
      </w:r>
      <w:r w:rsidR="009D63F2">
        <w:rPr>
          <w:rFonts w:ascii="Calibri" w:hAnsi="Calibri"/>
          <w:sz w:val="24"/>
          <w:szCs w:val="24"/>
        </w:rPr>
        <w:t xml:space="preserve"> (figure 3). The final histologic report including</w:t>
      </w:r>
      <w:r w:rsidR="00DE4C43">
        <w:rPr>
          <w:rFonts w:ascii="Calibri" w:hAnsi="Calibri"/>
          <w:sz w:val="24"/>
          <w:szCs w:val="24"/>
        </w:rPr>
        <w:t xml:space="preserve"> all sp</w:t>
      </w:r>
      <w:r w:rsidR="00B32AFA">
        <w:rPr>
          <w:rFonts w:ascii="Calibri" w:hAnsi="Calibri"/>
          <w:sz w:val="24"/>
          <w:szCs w:val="24"/>
        </w:rPr>
        <w:t xml:space="preserve">ecific dyes were of smooth muscle </w:t>
      </w:r>
      <w:r w:rsidR="00DE4C43">
        <w:rPr>
          <w:rFonts w:ascii="Calibri" w:hAnsi="Calibri"/>
          <w:sz w:val="24"/>
          <w:szCs w:val="24"/>
        </w:rPr>
        <w:t>cells wit</w:t>
      </w:r>
      <w:r w:rsidR="00B32AFA">
        <w:rPr>
          <w:rFonts w:ascii="Calibri" w:hAnsi="Calibri"/>
          <w:sz w:val="24"/>
          <w:szCs w:val="24"/>
        </w:rPr>
        <w:t>h 0 mitotic figures, consistent of benign Leiomyoma</w:t>
      </w:r>
      <w:r w:rsidR="009D63F2">
        <w:rPr>
          <w:rFonts w:ascii="Calibri" w:hAnsi="Calibri"/>
          <w:sz w:val="24"/>
          <w:szCs w:val="24"/>
        </w:rPr>
        <w:t xml:space="preserve"> (figure 1)</w:t>
      </w:r>
      <w:r w:rsidR="00B32AFA">
        <w:rPr>
          <w:rFonts w:ascii="Calibri" w:hAnsi="Calibri"/>
          <w:sz w:val="24"/>
          <w:szCs w:val="24"/>
        </w:rPr>
        <w:t xml:space="preserve">. </w:t>
      </w:r>
      <w:r w:rsidR="00483FF3">
        <w:rPr>
          <w:rFonts w:ascii="Calibri" w:hAnsi="Calibri"/>
          <w:sz w:val="24"/>
          <w:szCs w:val="24"/>
        </w:rPr>
        <w:t xml:space="preserve">Thoracic surgery specialist was consulted for a possible surgical </w:t>
      </w:r>
      <w:proofErr w:type="spellStart"/>
      <w:r w:rsidR="004F006D">
        <w:rPr>
          <w:rFonts w:ascii="Calibri" w:hAnsi="Calibri"/>
          <w:sz w:val="24"/>
          <w:szCs w:val="24"/>
        </w:rPr>
        <w:t>managemet</w:t>
      </w:r>
      <w:proofErr w:type="spellEnd"/>
      <w:r w:rsidR="00483FF3">
        <w:rPr>
          <w:rFonts w:ascii="Calibri" w:hAnsi="Calibri"/>
          <w:sz w:val="24"/>
          <w:szCs w:val="24"/>
        </w:rPr>
        <w:t>. It was decided not to operate at that time due to lesion extent in the thoracic cavity and increased risk of morbidity and mortality.</w:t>
      </w:r>
      <w:r w:rsidR="00CC159E">
        <w:rPr>
          <w:rFonts w:ascii="Calibri" w:hAnsi="Calibri"/>
          <w:sz w:val="24"/>
          <w:szCs w:val="24"/>
        </w:rPr>
        <w:t xml:space="preserve"> Patient was discharged in good condition and </w:t>
      </w:r>
      <w:r w:rsidR="00483FF3">
        <w:rPr>
          <w:rFonts w:ascii="Calibri" w:hAnsi="Calibri"/>
          <w:sz w:val="24"/>
          <w:szCs w:val="24"/>
        </w:rPr>
        <w:t>was referred to a gyn</w:t>
      </w:r>
      <w:r w:rsidR="00CC159E">
        <w:rPr>
          <w:rFonts w:ascii="Calibri" w:hAnsi="Calibri"/>
          <w:sz w:val="24"/>
          <w:szCs w:val="24"/>
        </w:rPr>
        <w:t>ecology oncology specialist for</w:t>
      </w:r>
      <w:r w:rsidR="004F006D">
        <w:rPr>
          <w:rFonts w:ascii="Calibri" w:hAnsi="Calibri"/>
          <w:sz w:val="24"/>
          <w:szCs w:val="24"/>
        </w:rPr>
        <w:t xml:space="preserve"> further</w:t>
      </w:r>
      <w:r w:rsidR="00CC159E">
        <w:rPr>
          <w:rFonts w:ascii="Calibri" w:hAnsi="Calibri"/>
          <w:sz w:val="24"/>
          <w:szCs w:val="24"/>
        </w:rPr>
        <w:t xml:space="preserve"> treatment options and evaluation</w:t>
      </w:r>
      <w:r w:rsidR="00483FF3">
        <w:rPr>
          <w:rFonts w:ascii="Calibri" w:hAnsi="Calibri"/>
          <w:sz w:val="24"/>
          <w:szCs w:val="24"/>
        </w:rPr>
        <w:t xml:space="preserve">. </w:t>
      </w:r>
      <w:r w:rsidR="00D21E3D">
        <w:rPr>
          <w:rFonts w:ascii="Calibri" w:hAnsi="Calibri"/>
          <w:sz w:val="24"/>
          <w:szCs w:val="24"/>
        </w:rPr>
        <w:t xml:space="preserve">After reviewing the patient’s chart and imaging studies, hormonal treatment was recommended by the oncologist. This was decided due to </w:t>
      </w:r>
      <w:r w:rsidR="00100ED5">
        <w:rPr>
          <w:rFonts w:ascii="Calibri" w:hAnsi="Calibri"/>
          <w:sz w:val="24"/>
          <w:szCs w:val="24"/>
        </w:rPr>
        <w:t>metastasis distribution</w:t>
      </w:r>
      <w:r w:rsidR="00D21E3D">
        <w:rPr>
          <w:rFonts w:ascii="Calibri" w:hAnsi="Calibri"/>
          <w:sz w:val="24"/>
          <w:szCs w:val="24"/>
        </w:rPr>
        <w:t xml:space="preserve">, lack of symptoms and the increased risk of morbidity and mortality in a </w:t>
      </w:r>
      <w:r w:rsidR="00100ED5">
        <w:rPr>
          <w:rFonts w:ascii="Calibri" w:hAnsi="Calibri"/>
          <w:sz w:val="24"/>
          <w:szCs w:val="24"/>
        </w:rPr>
        <w:t xml:space="preserve">multi organ complex </w:t>
      </w:r>
      <w:r w:rsidR="00D21E3D">
        <w:rPr>
          <w:rFonts w:ascii="Calibri" w:hAnsi="Calibri"/>
          <w:sz w:val="24"/>
          <w:szCs w:val="24"/>
        </w:rPr>
        <w:t>surgical procedure. The only surgical procedure that was recommended was an additional abdominal myomectomy</w:t>
      </w:r>
      <w:r w:rsidR="001A0D0F">
        <w:rPr>
          <w:rFonts w:ascii="Calibri" w:hAnsi="Calibri"/>
          <w:sz w:val="24"/>
          <w:szCs w:val="24"/>
        </w:rPr>
        <w:t xml:space="preserve"> or hysterectomy</w:t>
      </w:r>
      <w:r w:rsidR="00D21E3D">
        <w:rPr>
          <w:rFonts w:ascii="Calibri" w:hAnsi="Calibri"/>
          <w:sz w:val="24"/>
          <w:szCs w:val="24"/>
        </w:rPr>
        <w:t xml:space="preserve">. </w:t>
      </w:r>
    </w:p>
    <w:p w:rsidR="00143B20" w:rsidRDefault="00143B20" w:rsidP="008A1CD1">
      <w:pPr>
        <w:rPr>
          <w:rFonts w:ascii="Calibri" w:hAnsi="Calibri"/>
          <w:b/>
          <w:bCs/>
          <w:i/>
          <w:iCs/>
          <w:sz w:val="32"/>
          <w:szCs w:val="32"/>
          <w:u w:val="single"/>
        </w:rPr>
      </w:pPr>
    </w:p>
    <w:p w:rsidR="00143B20" w:rsidRDefault="00143B20" w:rsidP="008A1CD1">
      <w:pPr>
        <w:rPr>
          <w:rFonts w:ascii="Calibri" w:hAnsi="Calibri"/>
          <w:b/>
          <w:bCs/>
          <w:i/>
          <w:iCs/>
          <w:sz w:val="32"/>
          <w:szCs w:val="32"/>
          <w:u w:val="single"/>
        </w:rPr>
      </w:pPr>
      <w:r>
        <w:rPr>
          <w:rFonts w:ascii="Calibri" w:hAnsi="Calibri"/>
          <w:b/>
          <w:bCs/>
          <w:i/>
          <w:iCs/>
          <w:sz w:val="32"/>
          <w:szCs w:val="32"/>
          <w:u w:val="single"/>
        </w:rPr>
        <w:t>Discussion</w:t>
      </w:r>
    </w:p>
    <w:p w:rsidR="00143B20" w:rsidRPr="00493CDB" w:rsidRDefault="00143B20" w:rsidP="00F85210">
      <w:pPr>
        <w:rPr>
          <w:rFonts w:ascii="Calibri" w:hAnsi="Calibri"/>
          <w:sz w:val="24"/>
          <w:szCs w:val="24"/>
        </w:rPr>
      </w:pPr>
      <w:r>
        <w:rPr>
          <w:rFonts w:ascii="Calibri" w:hAnsi="Calibri"/>
          <w:sz w:val="24"/>
          <w:szCs w:val="24"/>
        </w:rPr>
        <w:t>Benign metastasizing leiomyomas (BML) is a benign disease affecting primarily women of reproductive age. The disease is of benign pathology but clinically behaves as a malignant metastatic disease. Since Steiner first described the disease in 1939, there were approximately 100 cases described in English literature</w:t>
      </w:r>
      <w:r w:rsidR="00B35B0E">
        <w:rPr>
          <w:rFonts w:ascii="Calibri" w:hAnsi="Calibri"/>
          <w:sz w:val="24"/>
          <w:szCs w:val="24"/>
        </w:rPr>
        <w:t xml:space="preserve"> (1)</w:t>
      </w:r>
      <w:r>
        <w:rPr>
          <w:rFonts w:ascii="Calibri" w:hAnsi="Calibri"/>
          <w:sz w:val="24"/>
          <w:szCs w:val="24"/>
        </w:rPr>
        <w:t>.</w:t>
      </w:r>
      <w:r w:rsidR="00BD3814">
        <w:rPr>
          <w:rFonts w:ascii="Calibri" w:hAnsi="Calibri"/>
          <w:sz w:val="24"/>
          <w:szCs w:val="24"/>
        </w:rPr>
        <w:t xml:space="preserve"> T</w:t>
      </w:r>
      <w:r w:rsidR="00200331">
        <w:rPr>
          <w:rFonts w:ascii="Calibri" w:hAnsi="Calibri"/>
          <w:sz w:val="24"/>
          <w:szCs w:val="24"/>
        </w:rPr>
        <w:t>he etiology is unknown but 3 hypothesis of the patho</w:t>
      </w:r>
      <w:r w:rsidR="001A0D0F">
        <w:rPr>
          <w:rFonts w:ascii="Calibri" w:hAnsi="Calibri"/>
          <w:sz w:val="24"/>
          <w:szCs w:val="24"/>
        </w:rPr>
        <w:t xml:space="preserve">genesis have been proposed: A. </w:t>
      </w:r>
      <w:proofErr w:type="spellStart"/>
      <w:r w:rsidR="001A0D0F">
        <w:rPr>
          <w:rFonts w:ascii="Calibri" w:hAnsi="Calibri"/>
          <w:sz w:val="24"/>
          <w:szCs w:val="24"/>
        </w:rPr>
        <w:t>H</w:t>
      </w:r>
      <w:r w:rsidR="00200331">
        <w:rPr>
          <w:rFonts w:ascii="Calibri" w:hAnsi="Calibri"/>
          <w:sz w:val="24"/>
          <w:szCs w:val="24"/>
        </w:rPr>
        <w:t>ematogenous</w:t>
      </w:r>
      <w:proofErr w:type="spellEnd"/>
      <w:r w:rsidR="00200331">
        <w:rPr>
          <w:rFonts w:ascii="Calibri" w:hAnsi="Calibri"/>
          <w:sz w:val="24"/>
          <w:szCs w:val="24"/>
        </w:rPr>
        <w:t xml:space="preserve"> spread to </w:t>
      </w:r>
      <w:proofErr w:type="spellStart"/>
      <w:r w:rsidR="00200331">
        <w:rPr>
          <w:rFonts w:ascii="Calibri" w:hAnsi="Calibri"/>
          <w:sz w:val="24"/>
          <w:szCs w:val="24"/>
        </w:rPr>
        <w:t>extrauterine</w:t>
      </w:r>
      <w:proofErr w:type="spellEnd"/>
      <w:r w:rsidR="00200331">
        <w:rPr>
          <w:rFonts w:ascii="Calibri" w:hAnsi="Calibri"/>
          <w:sz w:val="24"/>
          <w:szCs w:val="24"/>
        </w:rPr>
        <w:t xml:space="preserve"> locations due to uterine artery embolization or uterine surgery. </w:t>
      </w:r>
      <w:r w:rsidR="001A0D0F">
        <w:rPr>
          <w:rFonts w:ascii="Calibri" w:hAnsi="Calibri"/>
          <w:sz w:val="24"/>
          <w:szCs w:val="24"/>
        </w:rPr>
        <w:t>B</w:t>
      </w:r>
      <w:r w:rsidR="00F85210">
        <w:rPr>
          <w:rFonts w:ascii="Calibri" w:hAnsi="Calibri"/>
          <w:sz w:val="24"/>
          <w:szCs w:val="24"/>
        </w:rPr>
        <w:t>. M</w:t>
      </w:r>
      <w:r w:rsidR="00200331">
        <w:rPr>
          <w:rFonts w:ascii="Calibri" w:hAnsi="Calibri"/>
          <w:sz w:val="24"/>
          <w:szCs w:val="24"/>
        </w:rPr>
        <w:t>alignant behavior o</w:t>
      </w:r>
      <w:r w:rsidR="001A0D0F">
        <w:rPr>
          <w:rFonts w:ascii="Calibri" w:hAnsi="Calibri"/>
          <w:sz w:val="24"/>
          <w:szCs w:val="24"/>
        </w:rPr>
        <w:t>f benign looking uterine tumors.</w:t>
      </w:r>
      <w:r w:rsidR="00200331">
        <w:rPr>
          <w:rFonts w:ascii="Calibri" w:hAnsi="Calibri"/>
          <w:sz w:val="24"/>
          <w:szCs w:val="24"/>
        </w:rPr>
        <w:t xml:space="preserve"> </w:t>
      </w:r>
      <w:r w:rsidR="001A0D0F">
        <w:rPr>
          <w:rFonts w:ascii="Calibri" w:hAnsi="Calibri"/>
          <w:sz w:val="24"/>
          <w:szCs w:val="24"/>
        </w:rPr>
        <w:t>C</w:t>
      </w:r>
      <w:r w:rsidR="00F85210">
        <w:rPr>
          <w:rFonts w:ascii="Calibri" w:hAnsi="Calibri"/>
          <w:sz w:val="24"/>
          <w:szCs w:val="24"/>
        </w:rPr>
        <w:t>. S</w:t>
      </w:r>
      <w:bookmarkStart w:id="0" w:name="_GoBack"/>
      <w:bookmarkEnd w:id="0"/>
      <w:r w:rsidR="00200331">
        <w:rPr>
          <w:rFonts w:ascii="Calibri" w:hAnsi="Calibri"/>
          <w:sz w:val="24"/>
          <w:szCs w:val="24"/>
        </w:rPr>
        <w:t xml:space="preserve">ystemic </w:t>
      </w:r>
      <w:proofErr w:type="spellStart"/>
      <w:r w:rsidR="00200331">
        <w:rPr>
          <w:rFonts w:ascii="Calibri" w:hAnsi="Calibri"/>
          <w:sz w:val="24"/>
          <w:szCs w:val="24"/>
        </w:rPr>
        <w:t>leiomyomatosis</w:t>
      </w:r>
      <w:proofErr w:type="spellEnd"/>
      <w:r w:rsidR="00200331">
        <w:rPr>
          <w:rFonts w:ascii="Calibri" w:hAnsi="Calibri"/>
          <w:sz w:val="24"/>
          <w:szCs w:val="24"/>
        </w:rPr>
        <w:t xml:space="preserve"> (2</w:t>
      </w:r>
      <w:r w:rsidR="00F85210">
        <w:rPr>
          <w:rFonts w:ascii="Calibri" w:hAnsi="Calibri"/>
          <w:sz w:val="24"/>
          <w:szCs w:val="24"/>
        </w:rPr>
        <w:t>, 3</w:t>
      </w:r>
      <w:r w:rsidR="00200331">
        <w:rPr>
          <w:rFonts w:ascii="Calibri" w:hAnsi="Calibri"/>
          <w:sz w:val="24"/>
          <w:szCs w:val="24"/>
        </w:rPr>
        <w:t>).</w:t>
      </w:r>
      <w:r w:rsidR="00033095">
        <w:rPr>
          <w:rFonts w:ascii="Calibri" w:hAnsi="Calibri"/>
          <w:sz w:val="24"/>
          <w:szCs w:val="24"/>
        </w:rPr>
        <w:t xml:space="preserve"> Most </w:t>
      </w:r>
      <w:r w:rsidR="00B2556D">
        <w:rPr>
          <w:rFonts w:ascii="Calibri" w:hAnsi="Calibri"/>
          <w:sz w:val="24"/>
          <w:szCs w:val="24"/>
        </w:rPr>
        <w:t>common locations of spread are</w:t>
      </w:r>
      <w:r w:rsidR="001A0D0F">
        <w:rPr>
          <w:rFonts w:ascii="Calibri" w:hAnsi="Calibri"/>
          <w:sz w:val="24"/>
          <w:szCs w:val="24"/>
        </w:rPr>
        <w:t xml:space="preserve"> the lungs, but metastasis</w:t>
      </w:r>
      <w:r w:rsidR="00033095">
        <w:rPr>
          <w:rFonts w:ascii="Calibri" w:hAnsi="Calibri"/>
          <w:sz w:val="24"/>
          <w:szCs w:val="24"/>
        </w:rPr>
        <w:t xml:space="preserve"> to the heart, lymph nodes, bones</w:t>
      </w:r>
      <w:r w:rsidR="00FC0973">
        <w:rPr>
          <w:rFonts w:ascii="Calibri" w:hAnsi="Calibri"/>
          <w:sz w:val="24"/>
          <w:szCs w:val="24"/>
        </w:rPr>
        <w:t xml:space="preserve">, </w:t>
      </w:r>
      <w:proofErr w:type="spellStart"/>
      <w:r w:rsidR="00FC0973">
        <w:rPr>
          <w:rFonts w:ascii="Calibri" w:hAnsi="Calibri"/>
          <w:sz w:val="24"/>
          <w:szCs w:val="24"/>
        </w:rPr>
        <w:t>omentum</w:t>
      </w:r>
      <w:proofErr w:type="spellEnd"/>
      <w:r w:rsidR="00FC0973">
        <w:rPr>
          <w:rFonts w:ascii="Calibri" w:hAnsi="Calibri"/>
          <w:sz w:val="24"/>
          <w:szCs w:val="24"/>
        </w:rPr>
        <w:t>, peritoneum, pelvic cavity, breast and nervous system</w:t>
      </w:r>
      <w:r w:rsidR="001A0D0F">
        <w:rPr>
          <w:rFonts w:ascii="Calibri" w:hAnsi="Calibri"/>
          <w:sz w:val="24"/>
          <w:szCs w:val="24"/>
        </w:rPr>
        <w:t xml:space="preserve"> were also observed</w:t>
      </w:r>
      <w:r w:rsidR="00FC0973">
        <w:rPr>
          <w:rFonts w:ascii="Calibri" w:hAnsi="Calibri"/>
          <w:sz w:val="24"/>
          <w:szCs w:val="24"/>
        </w:rPr>
        <w:t>.</w:t>
      </w:r>
      <w:r w:rsidR="00B2556D">
        <w:rPr>
          <w:rFonts w:ascii="Calibri" w:hAnsi="Calibri"/>
          <w:sz w:val="24"/>
          <w:szCs w:val="24"/>
        </w:rPr>
        <w:t xml:space="preserve"> The diagnosis is usually incidental and is between 3 </w:t>
      </w:r>
      <w:r w:rsidR="00B2556D">
        <w:rPr>
          <w:rFonts w:ascii="Calibri" w:hAnsi="Calibri"/>
          <w:sz w:val="24"/>
          <w:szCs w:val="24"/>
        </w:rPr>
        <w:lastRenderedPageBreak/>
        <w:t xml:space="preserve">months </w:t>
      </w:r>
      <w:r w:rsidR="001A0D0F">
        <w:rPr>
          <w:rFonts w:ascii="Calibri" w:hAnsi="Calibri"/>
          <w:sz w:val="24"/>
          <w:szCs w:val="24"/>
        </w:rPr>
        <w:t>to</w:t>
      </w:r>
      <w:r w:rsidR="00B2556D">
        <w:rPr>
          <w:rFonts w:ascii="Calibri" w:hAnsi="Calibri"/>
          <w:sz w:val="24"/>
          <w:szCs w:val="24"/>
        </w:rPr>
        <w:t xml:space="preserve"> 20 years after uterine surgical </w:t>
      </w:r>
      <w:r w:rsidR="00D10A98">
        <w:rPr>
          <w:rFonts w:ascii="Calibri" w:hAnsi="Calibri"/>
          <w:sz w:val="24"/>
          <w:szCs w:val="24"/>
        </w:rPr>
        <w:t>manipulation</w:t>
      </w:r>
      <w:r w:rsidR="002975B0">
        <w:rPr>
          <w:rFonts w:ascii="Calibri" w:hAnsi="Calibri"/>
          <w:sz w:val="24"/>
          <w:szCs w:val="24"/>
        </w:rPr>
        <w:t xml:space="preserve"> (4)</w:t>
      </w:r>
      <w:r w:rsidR="007631DA">
        <w:rPr>
          <w:rFonts w:ascii="Calibri" w:hAnsi="Calibri"/>
          <w:sz w:val="24"/>
          <w:szCs w:val="24"/>
        </w:rPr>
        <w:t>. Even though, English literature describes metastasis to various organs separately, it doesn’t describe metastatic lesions to mult</w:t>
      </w:r>
      <w:r w:rsidR="001A0D0F">
        <w:rPr>
          <w:rFonts w:ascii="Calibri" w:hAnsi="Calibri"/>
          <w:sz w:val="24"/>
          <w:szCs w:val="24"/>
        </w:rPr>
        <w:t>iple locations in the same</w:t>
      </w:r>
      <w:r w:rsidR="002F0F1F">
        <w:rPr>
          <w:rFonts w:ascii="Calibri" w:hAnsi="Calibri"/>
          <w:sz w:val="24"/>
          <w:szCs w:val="24"/>
        </w:rPr>
        <w:t xml:space="preserve"> or different organ </w:t>
      </w:r>
      <w:r w:rsidR="007631DA">
        <w:rPr>
          <w:rFonts w:ascii="Calibri" w:hAnsi="Calibri"/>
          <w:sz w:val="24"/>
          <w:szCs w:val="24"/>
        </w:rPr>
        <w:t xml:space="preserve">in the same patient. </w:t>
      </w:r>
      <w:r w:rsidR="00664787">
        <w:rPr>
          <w:rFonts w:ascii="Calibri" w:hAnsi="Calibri"/>
          <w:sz w:val="24"/>
          <w:szCs w:val="24"/>
        </w:rPr>
        <w:t xml:space="preserve">The disease in usually indolent since as leiomyoma, it usually contains less than 5 </w:t>
      </w:r>
      <w:proofErr w:type="spellStart"/>
      <w:r w:rsidR="00664787">
        <w:rPr>
          <w:rFonts w:ascii="Calibri" w:hAnsi="Calibri"/>
          <w:sz w:val="24"/>
          <w:szCs w:val="24"/>
        </w:rPr>
        <w:t>mototic</w:t>
      </w:r>
      <w:proofErr w:type="spellEnd"/>
      <w:r w:rsidR="00664787">
        <w:rPr>
          <w:rFonts w:ascii="Calibri" w:hAnsi="Calibri"/>
          <w:sz w:val="24"/>
          <w:szCs w:val="24"/>
        </w:rPr>
        <w:t xml:space="preserve"> figures per 10 HPFs without atypia or necrosis. The presenting patient is usually asymptomatic and the diagnosis is usually incidental. After radiographic imaging of multiple lesions, an imaging guided biopsy is warranted for definite diagnosis.</w:t>
      </w:r>
      <w:r w:rsidR="00903594">
        <w:rPr>
          <w:rFonts w:ascii="Calibri" w:hAnsi="Calibri"/>
          <w:sz w:val="24"/>
          <w:szCs w:val="24"/>
        </w:rPr>
        <w:t xml:space="preserve"> The most important pathology to rule out in the differential diagnosis is </w:t>
      </w:r>
      <w:proofErr w:type="spellStart"/>
      <w:r w:rsidR="00903594">
        <w:rPr>
          <w:rFonts w:ascii="Calibri" w:hAnsi="Calibri"/>
          <w:sz w:val="24"/>
          <w:szCs w:val="24"/>
        </w:rPr>
        <w:t>Leiomyomasarcoma</w:t>
      </w:r>
      <w:proofErr w:type="spellEnd"/>
      <w:r w:rsidR="00903594">
        <w:rPr>
          <w:rFonts w:ascii="Calibri" w:hAnsi="Calibri"/>
          <w:sz w:val="24"/>
          <w:szCs w:val="24"/>
        </w:rPr>
        <w:t xml:space="preserve"> or other forms</w:t>
      </w:r>
      <w:r w:rsidR="00104339">
        <w:rPr>
          <w:rFonts w:ascii="Calibri" w:hAnsi="Calibri"/>
          <w:sz w:val="24"/>
          <w:szCs w:val="24"/>
        </w:rPr>
        <w:t xml:space="preserve"> of malignancy. Histologically, these tumors contain estrogen and progesterone receptor, hence react to </w:t>
      </w:r>
      <w:r w:rsidR="001B3464">
        <w:rPr>
          <w:rFonts w:ascii="Calibri" w:hAnsi="Calibri"/>
          <w:sz w:val="24"/>
          <w:szCs w:val="24"/>
        </w:rPr>
        <w:t xml:space="preserve">different </w:t>
      </w:r>
      <w:r w:rsidR="00D12204">
        <w:rPr>
          <w:rFonts w:ascii="Calibri" w:hAnsi="Calibri"/>
          <w:sz w:val="24"/>
          <w:szCs w:val="24"/>
        </w:rPr>
        <w:t>hormones and</w:t>
      </w:r>
      <w:r w:rsidR="00104339">
        <w:rPr>
          <w:rFonts w:ascii="Calibri" w:hAnsi="Calibri"/>
          <w:sz w:val="24"/>
          <w:szCs w:val="24"/>
        </w:rPr>
        <w:t xml:space="preserve"> regress </w:t>
      </w:r>
      <w:proofErr w:type="spellStart"/>
      <w:r w:rsidR="00104339">
        <w:rPr>
          <w:rFonts w:ascii="Calibri" w:hAnsi="Calibri"/>
          <w:sz w:val="24"/>
          <w:szCs w:val="24"/>
        </w:rPr>
        <w:t>postmenopausally</w:t>
      </w:r>
      <w:proofErr w:type="spellEnd"/>
      <w:r w:rsidR="00104339">
        <w:rPr>
          <w:rFonts w:ascii="Calibri" w:hAnsi="Calibri"/>
          <w:sz w:val="24"/>
          <w:szCs w:val="24"/>
        </w:rPr>
        <w:t xml:space="preserve">. </w:t>
      </w:r>
      <w:r w:rsidR="006D3B33">
        <w:rPr>
          <w:rFonts w:ascii="Calibri" w:hAnsi="Calibri"/>
          <w:sz w:val="24"/>
          <w:szCs w:val="24"/>
        </w:rPr>
        <w:t>T</w:t>
      </w:r>
      <w:r w:rsidR="00D12204">
        <w:rPr>
          <w:rFonts w:ascii="Calibri" w:hAnsi="Calibri"/>
          <w:sz w:val="24"/>
          <w:szCs w:val="24"/>
        </w:rPr>
        <w:t xml:space="preserve">here is no treatment protocol; </w:t>
      </w:r>
      <w:proofErr w:type="gramStart"/>
      <w:r w:rsidR="00D12204">
        <w:rPr>
          <w:rFonts w:ascii="Calibri" w:hAnsi="Calibri"/>
          <w:sz w:val="24"/>
          <w:szCs w:val="24"/>
        </w:rPr>
        <w:t>T</w:t>
      </w:r>
      <w:r w:rsidR="006D3B33">
        <w:rPr>
          <w:rFonts w:ascii="Calibri" w:hAnsi="Calibri"/>
          <w:sz w:val="24"/>
          <w:szCs w:val="24"/>
        </w:rPr>
        <w:t>he</w:t>
      </w:r>
      <w:proofErr w:type="gramEnd"/>
      <w:r w:rsidR="006D3B33">
        <w:rPr>
          <w:rFonts w:ascii="Calibri" w:hAnsi="Calibri"/>
          <w:sz w:val="24"/>
          <w:szCs w:val="24"/>
        </w:rPr>
        <w:t xml:space="preserve"> goal is to reduce morbidity and mortality considering the location of the lesions and their size.</w:t>
      </w:r>
      <w:r w:rsidR="00104339">
        <w:rPr>
          <w:rFonts w:ascii="Calibri" w:hAnsi="Calibri"/>
          <w:sz w:val="24"/>
          <w:szCs w:val="24"/>
        </w:rPr>
        <w:t xml:space="preserve"> </w:t>
      </w:r>
      <w:r w:rsidR="006D3B33">
        <w:rPr>
          <w:rFonts w:ascii="Calibri" w:hAnsi="Calibri"/>
          <w:sz w:val="24"/>
          <w:szCs w:val="24"/>
        </w:rPr>
        <w:t>Surgical, hormonal and expected manage</w:t>
      </w:r>
      <w:r w:rsidR="001238A6">
        <w:rPr>
          <w:rFonts w:ascii="Calibri" w:hAnsi="Calibri"/>
          <w:sz w:val="24"/>
          <w:szCs w:val="24"/>
        </w:rPr>
        <w:t>ment are all</w:t>
      </w:r>
      <w:r w:rsidR="006D3B33">
        <w:rPr>
          <w:rFonts w:ascii="Calibri" w:hAnsi="Calibri"/>
          <w:sz w:val="24"/>
          <w:szCs w:val="24"/>
        </w:rPr>
        <w:t xml:space="preserve"> </w:t>
      </w:r>
      <w:r w:rsidR="00B572CB">
        <w:rPr>
          <w:rFonts w:ascii="Calibri" w:hAnsi="Calibri"/>
          <w:sz w:val="24"/>
          <w:szCs w:val="24"/>
        </w:rPr>
        <w:t>possible</w:t>
      </w:r>
      <w:r w:rsidR="006D3B33">
        <w:rPr>
          <w:rFonts w:ascii="Calibri" w:hAnsi="Calibri"/>
          <w:sz w:val="24"/>
          <w:szCs w:val="24"/>
        </w:rPr>
        <w:t xml:space="preserve">. </w:t>
      </w:r>
      <w:r w:rsidR="007C3CFC">
        <w:rPr>
          <w:rFonts w:ascii="Calibri" w:hAnsi="Calibri"/>
          <w:sz w:val="24"/>
          <w:szCs w:val="24"/>
        </w:rPr>
        <w:t xml:space="preserve">Hormonal treatment includes depression of </w:t>
      </w:r>
      <w:proofErr w:type="spellStart"/>
      <w:r w:rsidR="007C3CFC">
        <w:rPr>
          <w:rFonts w:ascii="Calibri" w:hAnsi="Calibri"/>
          <w:sz w:val="24"/>
          <w:szCs w:val="24"/>
        </w:rPr>
        <w:t>GnRh</w:t>
      </w:r>
      <w:proofErr w:type="spellEnd"/>
      <w:r w:rsidR="007C3CFC">
        <w:rPr>
          <w:rFonts w:ascii="Calibri" w:hAnsi="Calibri"/>
          <w:sz w:val="24"/>
          <w:szCs w:val="24"/>
        </w:rPr>
        <w:t xml:space="preserve">, Estrogen and Progesterone. </w:t>
      </w:r>
      <w:r w:rsidR="007E6F96">
        <w:rPr>
          <w:rFonts w:ascii="Calibri" w:hAnsi="Calibri"/>
          <w:sz w:val="24"/>
          <w:szCs w:val="24"/>
        </w:rPr>
        <w:t xml:space="preserve">The treatment </w:t>
      </w:r>
      <w:r w:rsidR="003B7492">
        <w:rPr>
          <w:rFonts w:ascii="Calibri" w:hAnsi="Calibri"/>
          <w:sz w:val="24"/>
          <w:szCs w:val="24"/>
        </w:rPr>
        <w:t>responses which are</w:t>
      </w:r>
      <w:r w:rsidR="007E6F96">
        <w:rPr>
          <w:rFonts w:ascii="Calibri" w:hAnsi="Calibri"/>
          <w:sz w:val="24"/>
          <w:szCs w:val="24"/>
        </w:rPr>
        <w:t xml:space="preserve"> described in case reports </w:t>
      </w:r>
      <w:r w:rsidR="003B7492">
        <w:rPr>
          <w:rFonts w:ascii="Calibri" w:hAnsi="Calibri"/>
          <w:sz w:val="24"/>
          <w:szCs w:val="24"/>
        </w:rPr>
        <w:t>are</w:t>
      </w:r>
      <w:r w:rsidR="007E6F96">
        <w:rPr>
          <w:rFonts w:ascii="Calibri" w:hAnsi="Calibri"/>
          <w:sz w:val="24"/>
          <w:szCs w:val="24"/>
        </w:rPr>
        <w:t xml:space="preserve"> variable</w:t>
      </w:r>
      <w:r w:rsidR="003B7492">
        <w:rPr>
          <w:rFonts w:ascii="Calibri" w:hAnsi="Calibri"/>
          <w:sz w:val="24"/>
          <w:szCs w:val="24"/>
        </w:rPr>
        <w:t>,</w:t>
      </w:r>
      <w:r w:rsidR="007E6F96">
        <w:rPr>
          <w:rFonts w:ascii="Calibri" w:hAnsi="Calibri"/>
          <w:sz w:val="24"/>
          <w:szCs w:val="24"/>
        </w:rPr>
        <w:t xml:space="preserve"> with no relation to hormonal receptor presence (5).</w:t>
      </w:r>
      <w:r w:rsidR="00104339">
        <w:rPr>
          <w:rFonts w:ascii="Calibri" w:hAnsi="Calibri"/>
          <w:sz w:val="24"/>
          <w:szCs w:val="24"/>
        </w:rPr>
        <w:t xml:space="preserve"> </w:t>
      </w:r>
      <w:r w:rsidR="00AE7110">
        <w:rPr>
          <w:rFonts w:ascii="Calibri" w:hAnsi="Calibri"/>
          <w:sz w:val="24"/>
          <w:szCs w:val="24"/>
        </w:rPr>
        <w:t>However, progesterone effectiveness depends on the presence of progesterone receptors. Three theories exist about progesterone’s mechanism o</w:t>
      </w:r>
      <w:r w:rsidR="007E643B">
        <w:rPr>
          <w:rFonts w:ascii="Calibri" w:hAnsi="Calibri"/>
          <w:sz w:val="24"/>
          <w:szCs w:val="24"/>
        </w:rPr>
        <w:t>f action in nodule regression; A</w:t>
      </w:r>
      <w:r w:rsidR="00AE7110">
        <w:rPr>
          <w:rFonts w:ascii="Calibri" w:hAnsi="Calibri"/>
          <w:sz w:val="24"/>
          <w:szCs w:val="24"/>
        </w:rPr>
        <w:t xml:space="preserve">. Progesterone inhibits the Hypothalamic-Pituitary-gonadal axis. This results in </w:t>
      </w:r>
      <w:r w:rsidR="007E643B">
        <w:rPr>
          <w:rFonts w:ascii="Calibri" w:hAnsi="Calibri"/>
          <w:sz w:val="24"/>
          <w:szCs w:val="24"/>
        </w:rPr>
        <w:t>decreased Estrogen production. B</w:t>
      </w:r>
      <w:r w:rsidR="00AE7110">
        <w:rPr>
          <w:rFonts w:ascii="Calibri" w:hAnsi="Calibri"/>
          <w:sz w:val="24"/>
          <w:szCs w:val="24"/>
        </w:rPr>
        <w:t>.</w:t>
      </w:r>
      <w:r w:rsidR="00BC2EC5">
        <w:rPr>
          <w:rFonts w:ascii="Calibri" w:hAnsi="Calibri"/>
          <w:sz w:val="24"/>
          <w:szCs w:val="24"/>
        </w:rPr>
        <w:t xml:space="preserve"> Progesterone upregulates 17 </w:t>
      </w:r>
      <w:r w:rsidR="00635F76">
        <w:rPr>
          <w:rFonts w:ascii="Calibri" w:hAnsi="Calibri"/>
          <w:sz w:val="24"/>
          <w:szCs w:val="24"/>
        </w:rPr>
        <w:t xml:space="preserve">beta hydroxyl-steroid dehydrogenase, hence converting Estradiol to its less active form, </w:t>
      </w:r>
      <w:proofErr w:type="spellStart"/>
      <w:r w:rsidR="00635F76">
        <w:rPr>
          <w:rFonts w:ascii="Calibri" w:hAnsi="Calibri"/>
          <w:sz w:val="24"/>
          <w:szCs w:val="24"/>
        </w:rPr>
        <w:t>Estrone</w:t>
      </w:r>
      <w:proofErr w:type="spellEnd"/>
      <w:r w:rsidR="00635F76">
        <w:rPr>
          <w:rFonts w:ascii="Calibri" w:hAnsi="Calibri"/>
          <w:sz w:val="24"/>
          <w:szCs w:val="24"/>
        </w:rPr>
        <w:t xml:space="preserve">. </w:t>
      </w:r>
      <w:r w:rsidR="007E643B">
        <w:rPr>
          <w:rFonts w:ascii="Calibri" w:hAnsi="Calibri"/>
          <w:sz w:val="24"/>
          <w:szCs w:val="24"/>
        </w:rPr>
        <w:t>C</w:t>
      </w:r>
      <w:r w:rsidR="0014530A">
        <w:rPr>
          <w:rFonts w:ascii="Calibri" w:hAnsi="Calibri"/>
          <w:sz w:val="24"/>
          <w:szCs w:val="24"/>
        </w:rPr>
        <w:t>. Progesterone down regulates aromatase activity.</w:t>
      </w:r>
      <w:r w:rsidR="00AE7110">
        <w:rPr>
          <w:rFonts w:ascii="Calibri" w:hAnsi="Calibri"/>
          <w:sz w:val="24"/>
          <w:szCs w:val="24"/>
        </w:rPr>
        <w:t xml:space="preserve"> </w:t>
      </w:r>
      <w:r w:rsidR="00644027">
        <w:rPr>
          <w:rFonts w:ascii="Calibri" w:hAnsi="Calibri"/>
          <w:sz w:val="24"/>
          <w:szCs w:val="24"/>
        </w:rPr>
        <w:t xml:space="preserve">On the other hand, Estrogen antagonizing drugs are also a treatment option and were shown to be affective in the treatment of BML (6). </w:t>
      </w:r>
      <w:r w:rsidR="00471EB8">
        <w:rPr>
          <w:rFonts w:ascii="Calibri" w:hAnsi="Calibri"/>
          <w:sz w:val="24"/>
          <w:szCs w:val="24"/>
        </w:rPr>
        <w:t xml:space="preserve">Treatment options include </w:t>
      </w:r>
      <w:proofErr w:type="spellStart"/>
      <w:r w:rsidR="00471EB8">
        <w:rPr>
          <w:rFonts w:ascii="Calibri" w:hAnsi="Calibri"/>
          <w:sz w:val="24"/>
          <w:szCs w:val="24"/>
        </w:rPr>
        <w:t>anastrozole</w:t>
      </w:r>
      <w:proofErr w:type="spellEnd"/>
      <w:r w:rsidR="007E643B">
        <w:rPr>
          <w:rFonts w:ascii="Calibri" w:hAnsi="Calibri"/>
          <w:sz w:val="24"/>
          <w:szCs w:val="24"/>
        </w:rPr>
        <w:t xml:space="preserve"> alone or combined with </w:t>
      </w:r>
      <w:proofErr w:type="spellStart"/>
      <w:r w:rsidR="007E643B">
        <w:rPr>
          <w:rFonts w:ascii="Calibri" w:hAnsi="Calibri"/>
          <w:sz w:val="24"/>
          <w:szCs w:val="24"/>
        </w:rPr>
        <w:t>GnRh</w:t>
      </w:r>
      <w:proofErr w:type="spellEnd"/>
      <w:r w:rsidR="007E643B">
        <w:rPr>
          <w:rFonts w:ascii="Calibri" w:hAnsi="Calibri"/>
          <w:sz w:val="24"/>
          <w:szCs w:val="24"/>
        </w:rPr>
        <w:t xml:space="preserve"> agonist for suppression of estrogen production. </w:t>
      </w:r>
      <w:r w:rsidR="00471EB8">
        <w:rPr>
          <w:rFonts w:ascii="Calibri" w:hAnsi="Calibri"/>
          <w:sz w:val="24"/>
          <w:szCs w:val="24"/>
        </w:rPr>
        <w:t xml:space="preserve"> Both were shown to be very affective in BML treatment (7).</w:t>
      </w:r>
      <w:r w:rsidR="00D95EC3">
        <w:rPr>
          <w:rFonts w:ascii="Calibri" w:hAnsi="Calibri"/>
          <w:sz w:val="24"/>
          <w:szCs w:val="24"/>
        </w:rPr>
        <w:t xml:space="preserve"> Drugs which were</w:t>
      </w:r>
      <w:r w:rsidR="00493CDB">
        <w:rPr>
          <w:rFonts w:ascii="Calibri" w:hAnsi="Calibri"/>
          <w:sz w:val="24"/>
          <w:szCs w:val="24"/>
        </w:rPr>
        <w:t xml:space="preserve"> designed to alter extracellular matrix</w:t>
      </w:r>
      <w:r w:rsidR="00D95EC3">
        <w:rPr>
          <w:rFonts w:ascii="Calibri" w:hAnsi="Calibri"/>
          <w:sz w:val="24"/>
          <w:szCs w:val="24"/>
        </w:rPr>
        <w:t xml:space="preserve"> production and angiogenesis were</w:t>
      </w:r>
      <w:r w:rsidR="00493CDB">
        <w:rPr>
          <w:rFonts w:ascii="Calibri" w:hAnsi="Calibri"/>
          <w:sz w:val="24"/>
          <w:szCs w:val="24"/>
        </w:rPr>
        <w:t xml:space="preserve"> also proposed as treatment options. TGF-</w:t>
      </w:r>
      <w:r w:rsidR="00493CDB">
        <w:t xml:space="preserve">β </w:t>
      </w:r>
      <w:r w:rsidR="00493CDB">
        <w:rPr>
          <w:sz w:val="24"/>
          <w:szCs w:val="24"/>
        </w:rPr>
        <w:t xml:space="preserve">in a normal myometrium increases extracellular matrix production and decreases collagenase activity. In </w:t>
      </w:r>
      <w:proofErr w:type="spellStart"/>
      <w:r w:rsidR="00493CDB">
        <w:rPr>
          <w:sz w:val="24"/>
          <w:szCs w:val="24"/>
        </w:rPr>
        <w:t>leiomyomatous</w:t>
      </w:r>
      <w:proofErr w:type="spellEnd"/>
      <w:r w:rsidR="00493CDB">
        <w:rPr>
          <w:sz w:val="24"/>
          <w:szCs w:val="24"/>
        </w:rPr>
        <w:t xml:space="preserve"> tissue, the TGF-</w:t>
      </w:r>
      <w:r w:rsidR="00493CDB">
        <w:t xml:space="preserve">β </w:t>
      </w:r>
      <w:r w:rsidR="00493CDB">
        <w:rPr>
          <w:sz w:val="24"/>
          <w:szCs w:val="24"/>
        </w:rPr>
        <w:t>pathway is dysregulated, hence its inhibition decreases extracellular matrix production and proliferation.</w:t>
      </w:r>
      <w:r w:rsidR="00685367">
        <w:rPr>
          <w:sz w:val="24"/>
          <w:szCs w:val="24"/>
        </w:rPr>
        <w:t xml:space="preserve"> Surgical treatment </w:t>
      </w:r>
      <w:r w:rsidR="00365D7A">
        <w:rPr>
          <w:sz w:val="24"/>
          <w:szCs w:val="24"/>
        </w:rPr>
        <w:t>is</w:t>
      </w:r>
      <w:r w:rsidR="00685367">
        <w:rPr>
          <w:sz w:val="24"/>
          <w:szCs w:val="24"/>
        </w:rPr>
        <w:t xml:space="preserve"> also of primary consideration. </w:t>
      </w:r>
      <w:r w:rsidR="00365D7A">
        <w:rPr>
          <w:sz w:val="24"/>
          <w:szCs w:val="24"/>
        </w:rPr>
        <w:t>Morbidity and mortality of a</w:t>
      </w:r>
      <w:r w:rsidR="00C046C9">
        <w:rPr>
          <w:sz w:val="24"/>
          <w:szCs w:val="24"/>
        </w:rPr>
        <w:t xml:space="preserve"> surgical procedure is weighed</w:t>
      </w:r>
      <w:r w:rsidR="00365D7A">
        <w:rPr>
          <w:sz w:val="24"/>
          <w:szCs w:val="24"/>
        </w:rPr>
        <w:t xml:space="preserve"> against expectant or hormonal management. Consideration includes; location, size, clinical affect and age. Combination treatment with surgery followed by hormonal treatment is also mentioned in case reports to be highly successful in BML treatment. No randomized controlled trials were conducted on best treatment method</w:t>
      </w:r>
      <w:r w:rsidR="00C046C9">
        <w:rPr>
          <w:sz w:val="24"/>
          <w:szCs w:val="24"/>
        </w:rPr>
        <w:t>. A</w:t>
      </w:r>
      <w:r w:rsidR="00365D7A">
        <w:rPr>
          <w:sz w:val="24"/>
          <w:szCs w:val="24"/>
        </w:rPr>
        <w:t>ll treatments should be individualized. Our patient</w:t>
      </w:r>
      <w:r w:rsidR="00675CEB">
        <w:rPr>
          <w:sz w:val="24"/>
          <w:szCs w:val="24"/>
        </w:rPr>
        <w:t xml:space="preserve"> presented with abdominal pain, probably resulting from the increased uterine size. </w:t>
      </w:r>
      <w:r w:rsidR="00365D7A">
        <w:rPr>
          <w:sz w:val="24"/>
          <w:szCs w:val="24"/>
        </w:rPr>
        <w:t xml:space="preserve">The lesions which were discovered were incidental and </w:t>
      </w:r>
      <w:r w:rsidR="00675CEB">
        <w:rPr>
          <w:sz w:val="24"/>
          <w:szCs w:val="24"/>
        </w:rPr>
        <w:t>were not influencing</w:t>
      </w:r>
      <w:r w:rsidR="00365D7A">
        <w:rPr>
          <w:sz w:val="24"/>
          <w:szCs w:val="24"/>
        </w:rPr>
        <w:t xml:space="preserve"> the patients</w:t>
      </w:r>
      <w:r w:rsidR="00675CEB">
        <w:rPr>
          <w:sz w:val="24"/>
          <w:szCs w:val="24"/>
        </w:rPr>
        <w:t>’</w:t>
      </w:r>
      <w:r w:rsidR="00365D7A">
        <w:rPr>
          <w:sz w:val="24"/>
          <w:szCs w:val="24"/>
        </w:rPr>
        <w:t xml:space="preserve"> everyday</w:t>
      </w:r>
      <w:r w:rsidR="00675CEB">
        <w:rPr>
          <w:sz w:val="24"/>
          <w:szCs w:val="24"/>
        </w:rPr>
        <w:t xml:space="preserve"> life. Since the patient had never procreated</w:t>
      </w:r>
      <w:r w:rsidR="00365D7A">
        <w:rPr>
          <w:sz w:val="24"/>
          <w:szCs w:val="24"/>
        </w:rPr>
        <w:t>, t</w:t>
      </w:r>
      <w:r w:rsidR="00675CEB">
        <w:rPr>
          <w:sz w:val="24"/>
          <w:szCs w:val="24"/>
        </w:rPr>
        <w:t xml:space="preserve">he only surgical option which was </w:t>
      </w:r>
      <w:r w:rsidR="00D1070D">
        <w:rPr>
          <w:sz w:val="24"/>
          <w:szCs w:val="24"/>
        </w:rPr>
        <w:t>surely recommended</w:t>
      </w:r>
      <w:r w:rsidR="00675CEB">
        <w:rPr>
          <w:sz w:val="24"/>
          <w:szCs w:val="24"/>
        </w:rPr>
        <w:t xml:space="preserve"> was</w:t>
      </w:r>
      <w:r w:rsidR="00365D7A">
        <w:rPr>
          <w:sz w:val="24"/>
          <w:szCs w:val="24"/>
        </w:rPr>
        <w:t xml:space="preserve"> </w:t>
      </w:r>
      <w:r w:rsidR="00675CEB">
        <w:rPr>
          <w:sz w:val="24"/>
          <w:szCs w:val="24"/>
        </w:rPr>
        <w:t xml:space="preserve">a </w:t>
      </w:r>
      <w:r w:rsidR="00365D7A">
        <w:rPr>
          <w:sz w:val="24"/>
          <w:szCs w:val="24"/>
        </w:rPr>
        <w:t xml:space="preserve">repeat myomectomy. </w:t>
      </w:r>
      <w:r w:rsidR="00675CEB">
        <w:rPr>
          <w:sz w:val="24"/>
          <w:szCs w:val="24"/>
        </w:rPr>
        <w:t>Relating to the</w:t>
      </w:r>
      <w:r w:rsidR="00365D7A">
        <w:rPr>
          <w:sz w:val="24"/>
          <w:szCs w:val="24"/>
        </w:rPr>
        <w:t xml:space="preserve"> lesions which were diagnosed in the lungs, sternum, vertebrae, ribs and lymph nodes, multiple therapeutic options exist</w:t>
      </w:r>
      <w:r w:rsidR="00675CEB">
        <w:rPr>
          <w:sz w:val="24"/>
          <w:szCs w:val="24"/>
        </w:rPr>
        <w:t>ed</w:t>
      </w:r>
      <w:r w:rsidR="00365D7A">
        <w:rPr>
          <w:sz w:val="24"/>
          <w:szCs w:val="24"/>
        </w:rPr>
        <w:t>. An e</w:t>
      </w:r>
      <w:r w:rsidR="006C525B">
        <w:rPr>
          <w:sz w:val="24"/>
          <w:szCs w:val="24"/>
        </w:rPr>
        <w:t>xtensive surgical treatment would</w:t>
      </w:r>
      <w:r w:rsidR="00365D7A">
        <w:rPr>
          <w:sz w:val="24"/>
          <w:szCs w:val="24"/>
        </w:rPr>
        <w:t xml:space="preserve"> requi</w:t>
      </w:r>
      <w:r w:rsidR="006C525B">
        <w:rPr>
          <w:sz w:val="24"/>
          <w:szCs w:val="24"/>
        </w:rPr>
        <w:t>re multiple disciplines and would</w:t>
      </w:r>
      <w:r w:rsidR="00365D7A">
        <w:rPr>
          <w:sz w:val="24"/>
          <w:szCs w:val="24"/>
        </w:rPr>
        <w:t xml:space="preserve"> most probably </w:t>
      </w:r>
      <w:r w:rsidR="00D1070D">
        <w:rPr>
          <w:sz w:val="24"/>
          <w:szCs w:val="24"/>
        </w:rPr>
        <w:t>because</w:t>
      </w:r>
      <w:r w:rsidR="00365D7A">
        <w:rPr>
          <w:sz w:val="24"/>
          <w:szCs w:val="24"/>
        </w:rPr>
        <w:t xml:space="preserve"> much harm </w:t>
      </w:r>
      <w:r w:rsidR="00365D7A">
        <w:rPr>
          <w:sz w:val="24"/>
          <w:szCs w:val="24"/>
        </w:rPr>
        <w:lastRenderedPageBreak/>
        <w:t xml:space="preserve">than </w:t>
      </w:r>
      <w:r w:rsidR="006C525B">
        <w:rPr>
          <w:sz w:val="24"/>
          <w:szCs w:val="24"/>
        </w:rPr>
        <w:t xml:space="preserve">any </w:t>
      </w:r>
      <w:r w:rsidR="00365D7A">
        <w:rPr>
          <w:sz w:val="24"/>
          <w:szCs w:val="24"/>
        </w:rPr>
        <w:t>benefit. Limited</w:t>
      </w:r>
      <w:r w:rsidR="00A61DC4">
        <w:rPr>
          <w:sz w:val="24"/>
          <w:szCs w:val="24"/>
        </w:rPr>
        <w:t xml:space="preserve"> lesion</w:t>
      </w:r>
      <w:r w:rsidR="00365D7A">
        <w:rPr>
          <w:sz w:val="24"/>
          <w:szCs w:val="24"/>
        </w:rPr>
        <w:t xml:space="preserve"> </w:t>
      </w:r>
      <w:r w:rsidR="00A61DC4">
        <w:rPr>
          <w:sz w:val="24"/>
          <w:szCs w:val="24"/>
        </w:rPr>
        <w:t>resection</w:t>
      </w:r>
      <w:r w:rsidR="00365D7A">
        <w:rPr>
          <w:sz w:val="24"/>
          <w:szCs w:val="24"/>
        </w:rPr>
        <w:t xml:space="preserve"> see</w:t>
      </w:r>
      <w:r w:rsidR="003728CA">
        <w:rPr>
          <w:sz w:val="24"/>
          <w:szCs w:val="24"/>
        </w:rPr>
        <w:t>med</w:t>
      </w:r>
      <w:r w:rsidR="00A61DC4">
        <w:rPr>
          <w:sz w:val="24"/>
          <w:szCs w:val="24"/>
        </w:rPr>
        <w:t xml:space="preserve"> reasonable </w:t>
      </w:r>
      <w:r w:rsidR="003728CA">
        <w:rPr>
          <w:sz w:val="24"/>
          <w:szCs w:val="24"/>
        </w:rPr>
        <w:t>but since the patient did not have any symptoms, the decision which of the lesions to resect and which not was highly complicated</w:t>
      </w:r>
      <w:r w:rsidR="00A61DC4">
        <w:rPr>
          <w:sz w:val="24"/>
          <w:szCs w:val="24"/>
        </w:rPr>
        <w:t xml:space="preserve">. </w:t>
      </w:r>
      <w:r w:rsidR="00D1070D">
        <w:rPr>
          <w:sz w:val="24"/>
          <w:szCs w:val="24"/>
        </w:rPr>
        <w:t>Hormonal treatment was</w:t>
      </w:r>
      <w:r w:rsidR="00852816">
        <w:rPr>
          <w:sz w:val="24"/>
          <w:szCs w:val="24"/>
        </w:rPr>
        <w:t xml:space="preserve"> also</w:t>
      </w:r>
      <w:r w:rsidR="00A61DC4">
        <w:rPr>
          <w:sz w:val="24"/>
          <w:szCs w:val="24"/>
        </w:rPr>
        <w:t xml:space="preserve"> very much recommended, either alone or </w:t>
      </w:r>
      <w:r w:rsidR="00D1070D">
        <w:rPr>
          <w:sz w:val="24"/>
          <w:szCs w:val="24"/>
        </w:rPr>
        <w:t>combined with</w:t>
      </w:r>
      <w:r w:rsidR="00A61DC4">
        <w:rPr>
          <w:sz w:val="24"/>
          <w:szCs w:val="24"/>
        </w:rPr>
        <w:t xml:space="preserve"> limited surgical treatment. </w:t>
      </w:r>
      <w:r w:rsidR="00852816">
        <w:rPr>
          <w:sz w:val="24"/>
          <w:szCs w:val="24"/>
        </w:rPr>
        <w:t xml:space="preserve">This was in order to reduce lesion size and maybe prevent future symptoms. </w:t>
      </w:r>
      <w:r w:rsidR="00B10B5C">
        <w:rPr>
          <w:sz w:val="24"/>
          <w:szCs w:val="24"/>
        </w:rPr>
        <w:t xml:space="preserve">This report is very unusual, </w:t>
      </w:r>
      <w:r w:rsidR="00852816">
        <w:rPr>
          <w:sz w:val="24"/>
          <w:szCs w:val="24"/>
        </w:rPr>
        <w:t>rare and creates</w:t>
      </w:r>
      <w:r w:rsidR="00A61DC4">
        <w:rPr>
          <w:sz w:val="24"/>
          <w:szCs w:val="24"/>
        </w:rPr>
        <w:t xml:space="preserve"> an </w:t>
      </w:r>
      <w:r w:rsidR="00B10B5C">
        <w:rPr>
          <w:sz w:val="24"/>
          <w:szCs w:val="24"/>
        </w:rPr>
        <w:t>ethical challenge due to the fac</w:t>
      </w:r>
      <w:r w:rsidR="00A61DC4">
        <w:rPr>
          <w:sz w:val="24"/>
          <w:szCs w:val="24"/>
        </w:rPr>
        <w:t>t that the patient has multiple lesions in various orga</w:t>
      </w:r>
      <w:r w:rsidR="00B10B5C">
        <w:rPr>
          <w:sz w:val="24"/>
          <w:szCs w:val="24"/>
        </w:rPr>
        <w:t xml:space="preserve">ns and </w:t>
      </w:r>
      <w:r w:rsidR="00852816">
        <w:rPr>
          <w:sz w:val="24"/>
          <w:szCs w:val="24"/>
        </w:rPr>
        <w:t>did not procreate</w:t>
      </w:r>
      <w:r w:rsidR="00B10B5C">
        <w:rPr>
          <w:sz w:val="24"/>
          <w:szCs w:val="24"/>
        </w:rPr>
        <w:t xml:space="preserve"> yet</w:t>
      </w:r>
      <w:r w:rsidR="00A61DC4">
        <w:rPr>
          <w:sz w:val="24"/>
          <w:szCs w:val="24"/>
        </w:rPr>
        <w:t>. More consideration should be given to disease pathogenesis and pathophysiology. A better understanding of the disease will shine light on new and better treatment options</w:t>
      </w:r>
      <w:r w:rsidR="003A33B6">
        <w:rPr>
          <w:sz w:val="24"/>
          <w:szCs w:val="24"/>
        </w:rPr>
        <w:t xml:space="preserve"> and fertility preservation</w:t>
      </w:r>
      <w:r w:rsidR="00A61DC4">
        <w:rPr>
          <w:sz w:val="24"/>
          <w:szCs w:val="24"/>
        </w:rPr>
        <w:t xml:space="preserve">. </w:t>
      </w:r>
    </w:p>
    <w:p w:rsidR="00200331" w:rsidRDefault="00200331" w:rsidP="008A1CD1">
      <w:pPr>
        <w:rPr>
          <w:rFonts w:ascii="Calibri" w:hAnsi="Calibri"/>
          <w:b/>
          <w:bCs/>
          <w:i/>
          <w:iCs/>
          <w:sz w:val="32"/>
          <w:szCs w:val="32"/>
          <w:u w:val="single"/>
        </w:rPr>
      </w:pPr>
    </w:p>
    <w:p w:rsidR="00200331" w:rsidRDefault="00200331" w:rsidP="008A1CD1">
      <w:pPr>
        <w:rPr>
          <w:rFonts w:ascii="Calibri" w:hAnsi="Calibri"/>
          <w:b/>
          <w:bCs/>
          <w:i/>
          <w:iCs/>
          <w:sz w:val="32"/>
          <w:szCs w:val="32"/>
          <w:u w:val="single"/>
        </w:rPr>
      </w:pPr>
    </w:p>
    <w:p w:rsidR="00EE6DC3" w:rsidRDefault="00EE6DC3" w:rsidP="008A1CD1">
      <w:pPr>
        <w:rPr>
          <w:rFonts w:ascii="Calibri" w:hAnsi="Calibri"/>
          <w:b/>
          <w:bCs/>
          <w:i/>
          <w:iCs/>
          <w:sz w:val="32"/>
          <w:szCs w:val="32"/>
          <w:u w:val="single"/>
        </w:rPr>
      </w:pPr>
      <w:r>
        <w:rPr>
          <w:rFonts w:ascii="Calibri" w:hAnsi="Calibri"/>
          <w:b/>
          <w:bCs/>
          <w:i/>
          <w:iCs/>
          <w:sz w:val="32"/>
          <w:szCs w:val="32"/>
          <w:u w:val="single"/>
        </w:rPr>
        <w:t>References</w:t>
      </w:r>
    </w:p>
    <w:p w:rsidR="00EE6DC3" w:rsidRDefault="00EE6DC3" w:rsidP="00EE6DC3">
      <w:pPr>
        <w:pStyle w:val="ListParagraph"/>
        <w:numPr>
          <w:ilvl w:val="0"/>
          <w:numId w:val="1"/>
        </w:numPr>
        <w:rPr>
          <w:rFonts w:ascii="Calibri" w:hAnsi="Calibri"/>
          <w:sz w:val="20"/>
          <w:szCs w:val="20"/>
        </w:rPr>
      </w:pPr>
      <w:proofErr w:type="spellStart"/>
      <w:r>
        <w:rPr>
          <w:rFonts w:ascii="Calibri" w:hAnsi="Calibri"/>
          <w:sz w:val="20"/>
          <w:szCs w:val="20"/>
        </w:rPr>
        <w:t>Sreiner</w:t>
      </w:r>
      <w:proofErr w:type="spellEnd"/>
      <w:r>
        <w:rPr>
          <w:rFonts w:ascii="Calibri" w:hAnsi="Calibri"/>
          <w:sz w:val="20"/>
          <w:szCs w:val="20"/>
        </w:rPr>
        <w:t xml:space="preserve"> PE. Metastasizing </w:t>
      </w:r>
      <w:proofErr w:type="spellStart"/>
      <w:r>
        <w:rPr>
          <w:rFonts w:ascii="Calibri" w:hAnsi="Calibri"/>
          <w:sz w:val="20"/>
          <w:szCs w:val="20"/>
        </w:rPr>
        <w:t>fibroleiomyoma</w:t>
      </w:r>
      <w:proofErr w:type="spellEnd"/>
      <w:r>
        <w:rPr>
          <w:rFonts w:ascii="Calibri" w:hAnsi="Calibri"/>
          <w:sz w:val="20"/>
          <w:szCs w:val="20"/>
        </w:rPr>
        <w:t xml:space="preserve"> of the uterus. AM J </w:t>
      </w:r>
      <w:proofErr w:type="spellStart"/>
      <w:r>
        <w:rPr>
          <w:rFonts w:ascii="Calibri" w:hAnsi="Calibri"/>
          <w:sz w:val="20"/>
          <w:szCs w:val="20"/>
        </w:rPr>
        <w:t>Patho</w:t>
      </w:r>
      <w:proofErr w:type="spellEnd"/>
      <w:r>
        <w:rPr>
          <w:rFonts w:ascii="Calibri" w:hAnsi="Calibri"/>
          <w:sz w:val="20"/>
          <w:szCs w:val="20"/>
        </w:rPr>
        <w:t xml:space="preserve"> 1939; 15:89-</w:t>
      </w:r>
      <w:proofErr w:type="gramStart"/>
      <w:r>
        <w:rPr>
          <w:rFonts w:ascii="Calibri" w:hAnsi="Calibri"/>
          <w:sz w:val="20"/>
          <w:szCs w:val="20"/>
        </w:rPr>
        <w:t>109</w:t>
      </w:r>
      <w:r w:rsidR="00BD3814">
        <w:rPr>
          <w:rFonts w:ascii="Calibri" w:hAnsi="Calibri"/>
          <w:sz w:val="20"/>
          <w:szCs w:val="20"/>
        </w:rPr>
        <w:t xml:space="preserve"> </w:t>
      </w:r>
      <w:r>
        <w:rPr>
          <w:rFonts w:ascii="Calibri" w:hAnsi="Calibri"/>
          <w:sz w:val="20"/>
          <w:szCs w:val="20"/>
        </w:rPr>
        <w:t>.</w:t>
      </w:r>
      <w:proofErr w:type="gramEnd"/>
    </w:p>
    <w:p w:rsidR="002975B0" w:rsidRDefault="00200331" w:rsidP="002975B0">
      <w:pPr>
        <w:pStyle w:val="ListParagraph"/>
        <w:numPr>
          <w:ilvl w:val="0"/>
          <w:numId w:val="1"/>
        </w:numPr>
        <w:rPr>
          <w:rFonts w:ascii="Calibri" w:hAnsi="Calibri"/>
          <w:sz w:val="20"/>
          <w:szCs w:val="20"/>
        </w:rPr>
      </w:pPr>
      <w:r>
        <w:rPr>
          <w:rFonts w:ascii="Calibri" w:hAnsi="Calibri"/>
          <w:sz w:val="20"/>
          <w:szCs w:val="20"/>
        </w:rPr>
        <w:t xml:space="preserve">Beck MM, Biswas B, Dsouza A et al. 2012. Benign metastasizing leiomyoma after hysterectomy and bilateral </w:t>
      </w:r>
      <w:proofErr w:type="spellStart"/>
      <w:r>
        <w:rPr>
          <w:rFonts w:ascii="Calibri" w:hAnsi="Calibri"/>
          <w:sz w:val="20"/>
          <w:szCs w:val="20"/>
        </w:rPr>
        <w:t>salpingo</w:t>
      </w:r>
      <w:proofErr w:type="spellEnd"/>
      <w:r>
        <w:rPr>
          <w:rFonts w:ascii="Calibri" w:hAnsi="Calibri"/>
          <w:sz w:val="20"/>
          <w:szCs w:val="20"/>
        </w:rPr>
        <w:t>-oophorectomy. Hong K</w:t>
      </w:r>
      <w:r w:rsidR="002975B0">
        <w:rPr>
          <w:rFonts w:ascii="Calibri" w:hAnsi="Calibri"/>
          <w:sz w:val="20"/>
          <w:szCs w:val="20"/>
        </w:rPr>
        <w:t>ong medical journal 18: 153-</w:t>
      </w:r>
      <w:proofErr w:type="gramStart"/>
      <w:r w:rsidR="002975B0">
        <w:rPr>
          <w:rFonts w:ascii="Calibri" w:hAnsi="Calibri"/>
          <w:sz w:val="20"/>
          <w:szCs w:val="20"/>
        </w:rPr>
        <w:t>155 .</w:t>
      </w:r>
      <w:proofErr w:type="gramEnd"/>
    </w:p>
    <w:p w:rsidR="008A1CD1" w:rsidRDefault="00200331" w:rsidP="002975B0">
      <w:pPr>
        <w:pStyle w:val="ListParagraph"/>
        <w:numPr>
          <w:ilvl w:val="0"/>
          <w:numId w:val="1"/>
        </w:numPr>
        <w:rPr>
          <w:rFonts w:ascii="Calibri" w:hAnsi="Calibri"/>
          <w:sz w:val="20"/>
          <w:szCs w:val="20"/>
        </w:rPr>
      </w:pPr>
      <w:r w:rsidRPr="002975B0">
        <w:rPr>
          <w:rFonts w:ascii="Calibri" w:hAnsi="Calibri"/>
          <w:sz w:val="20"/>
          <w:szCs w:val="20"/>
        </w:rPr>
        <w:t xml:space="preserve">Bowen JM, Cates JM, </w:t>
      </w:r>
      <w:proofErr w:type="spellStart"/>
      <w:r w:rsidRPr="002975B0">
        <w:rPr>
          <w:rFonts w:ascii="Calibri" w:hAnsi="Calibri"/>
          <w:sz w:val="20"/>
          <w:szCs w:val="20"/>
        </w:rPr>
        <w:t>Kash</w:t>
      </w:r>
      <w:proofErr w:type="spellEnd"/>
      <w:r w:rsidRPr="002975B0">
        <w:rPr>
          <w:rFonts w:ascii="Calibri" w:hAnsi="Calibri"/>
          <w:sz w:val="20"/>
          <w:szCs w:val="20"/>
        </w:rPr>
        <w:t xml:space="preserve"> S et al. 2012. Genomic imbalances in benign metastasizing leiomyoma: characterization by conventional </w:t>
      </w:r>
      <w:proofErr w:type="spellStart"/>
      <w:r w:rsidRPr="002975B0">
        <w:rPr>
          <w:rFonts w:ascii="Calibri" w:hAnsi="Calibri"/>
          <w:sz w:val="20"/>
          <w:szCs w:val="20"/>
        </w:rPr>
        <w:t>karyotypic</w:t>
      </w:r>
      <w:proofErr w:type="spellEnd"/>
      <w:r w:rsidRPr="002975B0">
        <w:rPr>
          <w:rFonts w:ascii="Calibri" w:hAnsi="Calibri"/>
          <w:sz w:val="20"/>
          <w:szCs w:val="20"/>
        </w:rPr>
        <w:t xml:space="preserve">, </w:t>
      </w:r>
      <w:proofErr w:type="spellStart"/>
      <w:r w:rsidRPr="002975B0">
        <w:rPr>
          <w:rFonts w:ascii="Calibri" w:hAnsi="Calibri"/>
          <w:sz w:val="20"/>
          <w:szCs w:val="20"/>
        </w:rPr>
        <w:t>flurescence</w:t>
      </w:r>
      <w:proofErr w:type="spellEnd"/>
      <w:r w:rsidRPr="002975B0">
        <w:rPr>
          <w:rFonts w:ascii="Calibri" w:hAnsi="Calibri"/>
          <w:sz w:val="20"/>
          <w:szCs w:val="20"/>
        </w:rPr>
        <w:t xml:space="preserve"> in situ hybridization, and whole </w:t>
      </w:r>
      <w:proofErr w:type="spellStart"/>
      <w:r w:rsidRPr="002975B0">
        <w:rPr>
          <w:rFonts w:ascii="Calibri" w:hAnsi="Calibri"/>
          <w:sz w:val="20"/>
          <w:szCs w:val="20"/>
        </w:rPr>
        <w:t>genoma</w:t>
      </w:r>
      <w:proofErr w:type="spellEnd"/>
      <w:r w:rsidRPr="002975B0">
        <w:rPr>
          <w:rFonts w:ascii="Calibri" w:hAnsi="Calibri"/>
          <w:sz w:val="20"/>
          <w:szCs w:val="20"/>
        </w:rPr>
        <w:t xml:space="preserve"> SNP array </w:t>
      </w:r>
      <w:proofErr w:type="spellStart"/>
      <w:r w:rsidRPr="002975B0">
        <w:rPr>
          <w:rFonts w:ascii="Calibri" w:hAnsi="Calibri"/>
          <w:sz w:val="20"/>
          <w:szCs w:val="20"/>
        </w:rPr>
        <w:t>analis</w:t>
      </w:r>
      <w:proofErr w:type="spellEnd"/>
      <w:r w:rsidRPr="002975B0">
        <w:rPr>
          <w:rFonts w:ascii="Calibri" w:hAnsi="Calibri"/>
          <w:sz w:val="20"/>
          <w:szCs w:val="20"/>
        </w:rPr>
        <w:t>. Cancer Genetics 205: 249-254.</w:t>
      </w:r>
    </w:p>
    <w:p w:rsidR="002975B0" w:rsidRDefault="002975B0" w:rsidP="00235066">
      <w:pPr>
        <w:pStyle w:val="ListParagraph"/>
        <w:numPr>
          <w:ilvl w:val="0"/>
          <w:numId w:val="1"/>
        </w:numPr>
        <w:rPr>
          <w:rFonts w:ascii="Calibri" w:hAnsi="Calibri"/>
          <w:sz w:val="20"/>
          <w:szCs w:val="20"/>
        </w:rPr>
      </w:pPr>
      <w:r>
        <w:rPr>
          <w:rFonts w:ascii="Calibri" w:hAnsi="Calibri"/>
          <w:sz w:val="20"/>
          <w:szCs w:val="20"/>
        </w:rPr>
        <w:t xml:space="preserve">Abramson S, </w:t>
      </w:r>
      <w:proofErr w:type="spellStart"/>
      <w:r>
        <w:rPr>
          <w:rFonts w:ascii="Calibri" w:hAnsi="Calibri"/>
          <w:sz w:val="20"/>
          <w:szCs w:val="20"/>
        </w:rPr>
        <w:t>Glikson</w:t>
      </w:r>
      <w:proofErr w:type="spellEnd"/>
      <w:r>
        <w:rPr>
          <w:rFonts w:ascii="Calibri" w:hAnsi="Calibri"/>
          <w:sz w:val="20"/>
          <w:szCs w:val="20"/>
        </w:rPr>
        <w:t xml:space="preserve"> RC, </w:t>
      </w:r>
      <w:r w:rsidR="00235066">
        <w:rPr>
          <w:rFonts w:ascii="Calibri" w:hAnsi="Calibri"/>
          <w:sz w:val="20"/>
          <w:szCs w:val="20"/>
        </w:rPr>
        <w:t xml:space="preserve">Goldstein JD, </w:t>
      </w:r>
      <w:proofErr w:type="gramStart"/>
      <w:r w:rsidR="00235066">
        <w:rPr>
          <w:rFonts w:ascii="Calibri" w:hAnsi="Calibri"/>
          <w:sz w:val="20"/>
          <w:szCs w:val="20"/>
        </w:rPr>
        <w:t>et</w:t>
      </w:r>
      <w:proofErr w:type="gramEnd"/>
      <w:r w:rsidR="00235066">
        <w:rPr>
          <w:rFonts w:ascii="Calibri" w:hAnsi="Calibri"/>
          <w:sz w:val="20"/>
          <w:szCs w:val="20"/>
        </w:rPr>
        <w:t xml:space="preserve">. </w:t>
      </w:r>
      <w:proofErr w:type="gramStart"/>
      <w:r w:rsidR="00235066">
        <w:rPr>
          <w:rFonts w:ascii="Calibri" w:hAnsi="Calibri"/>
          <w:sz w:val="20"/>
          <w:szCs w:val="20"/>
        </w:rPr>
        <w:t>al</w:t>
      </w:r>
      <w:proofErr w:type="gramEnd"/>
      <w:r w:rsidR="00235066">
        <w:rPr>
          <w:rFonts w:ascii="Calibri" w:hAnsi="Calibri"/>
          <w:sz w:val="20"/>
          <w:szCs w:val="20"/>
        </w:rPr>
        <w:t xml:space="preserve">: benign metastasizing leiomyomas: clinical, imaging and pathological correlation. AJR Am J </w:t>
      </w:r>
      <w:proofErr w:type="spellStart"/>
      <w:r w:rsidR="00235066">
        <w:rPr>
          <w:rFonts w:ascii="Calibri" w:hAnsi="Calibri"/>
          <w:sz w:val="20"/>
          <w:szCs w:val="20"/>
        </w:rPr>
        <w:t>Roentgenol</w:t>
      </w:r>
      <w:proofErr w:type="spellEnd"/>
      <w:r w:rsidR="00235066">
        <w:rPr>
          <w:rFonts w:ascii="Calibri" w:hAnsi="Calibri"/>
          <w:sz w:val="20"/>
          <w:szCs w:val="20"/>
        </w:rPr>
        <w:t xml:space="preserve"> 2001; 176: pp. 1409-1413.</w:t>
      </w:r>
    </w:p>
    <w:p w:rsidR="007E6F96" w:rsidRDefault="00B93139" w:rsidP="00235066">
      <w:pPr>
        <w:pStyle w:val="ListParagraph"/>
        <w:numPr>
          <w:ilvl w:val="0"/>
          <w:numId w:val="1"/>
        </w:numPr>
        <w:rPr>
          <w:rFonts w:ascii="Calibri" w:hAnsi="Calibri"/>
          <w:sz w:val="20"/>
          <w:szCs w:val="20"/>
        </w:rPr>
      </w:pPr>
      <w:r>
        <w:rPr>
          <w:rFonts w:ascii="Calibri" w:hAnsi="Calibri"/>
          <w:sz w:val="20"/>
          <w:szCs w:val="20"/>
        </w:rPr>
        <w:t xml:space="preserve">Pitts S, </w:t>
      </w:r>
      <w:proofErr w:type="spellStart"/>
      <w:r>
        <w:rPr>
          <w:rFonts w:ascii="Calibri" w:hAnsi="Calibri"/>
          <w:sz w:val="20"/>
          <w:szCs w:val="20"/>
        </w:rPr>
        <w:t>Oberstein</w:t>
      </w:r>
      <w:proofErr w:type="spellEnd"/>
      <w:r>
        <w:rPr>
          <w:rFonts w:ascii="Calibri" w:hAnsi="Calibri"/>
          <w:sz w:val="20"/>
          <w:szCs w:val="20"/>
        </w:rPr>
        <w:t xml:space="preserve"> EM and </w:t>
      </w:r>
      <w:proofErr w:type="spellStart"/>
      <w:r>
        <w:rPr>
          <w:rFonts w:ascii="Calibri" w:hAnsi="Calibri"/>
          <w:sz w:val="20"/>
          <w:szCs w:val="20"/>
        </w:rPr>
        <w:t>Glassberg</w:t>
      </w:r>
      <w:proofErr w:type="spellEnd"/>
      <w:r>
        <w:rPr>
          <w:rFonts w:ascii="Calibri" w:hAnsi="Calibri"/>
          <w:sz w:val="20"/>
          <w:szCs w:val="20"/>
        </w:rPr>
        <w:t xml:space="preserve"> MK: benign metastasizing Leiomyoma and </w:t>
      </w:r>
      <w:proofErr w:type="spellStart"/>
      <w:r>
        <w:rPr>
          <w:rFonts w:ascii="Calibri" w:hAnsi="Calibri"/>
          <w:sz w:val="20"/>
          <w:szCs w:val="20"/>
        </w:rPr>
        <w:t>Lymphangiomatosis</w:t>
      </w:r>
      <w:proofErr w:type="spellEnd"/>
      <w:r>
        <w:rPr>
          <w:rFonts w:ascii="Calibri" w:hAnsi="Calibri"/>
          <w:sz w:val="20"/>
          <w:szCs w:val="20"/>
        </w:rPr>
        <w:t xml:space="preserve">: Sex-specific disease? </w:t>
      </w:r>
      <w:proofErr w:type="spellStart"/>
      <w:r>
        <w:rPr>
          <w:rFonts w:ascii="Calibri" w:hAnsi="Calibri"/>
          <w:sz w:val="20"/>
          <w:szCs w:val="20"/>
        </w:rPr>
        <w:t>Cli</w:t>
      </w:r>
      <w:proofErr w:type="spellEnd"/>
      <w:r>
        <w:rPr>
          <w:rFonts w:ascii="Calibri" w:hAnsi="Calibri"/>
          <w:sz w:val="20"/>
          <w:szCs w:val="20"/>
        </w:rPr>
        <w:t xml:space="preserve"> Chest Med 2004</w:t>
      </w:r>
      <w:proofErr w:type="gramStart"/>
      <w:r>
        <w:rPr>
          <w:rFonts w:ascii="Calibri" w:hAnsi="Calibri"/>
          <w:sz w:val="20"/>
          <w:szCs w:val="20"/>
        </w:rPr>
        <w:t>;25</w:t>
      </w:r>
      <w:proofErr w:type="gramEnd"/>
      <w:r>
        <w:rPr>
          <w:rFonts w:ascii="Calibri" w:hAnsi="Calibri"/>
          <w:sz w:val="20"/>
          <w:szCs w:val="20"/>
        </w:rPr>
        <w:t xml:space="preserve"> pp.343-360</w:t>
      </w:r>
      <w:r w:rsidR="00AE7110">
        <w:rPr>
          <w:rFonts w:ascii="Calibri" w:hAnsi="Calibri"/>
          <w:sz w:val="20"/>
          <w:szCs w:val="20"/>
        </w:rPr>
        <w:t>.</w:t>
      </w:r>
    </w:p>
    <w:p w:rsidR="003B6E17" w:rsidRDefault="003B6E17" w:rsidP="00235066">
      <w:pPr>
        <w:pStyle w:val="ListParagraph"/>
        <w:numPr>
          <w:ilvl w:val="0"/>
          <w:numId w:val="1"/>
        </w:numPr>
        <w:rPr>
          <w:rFonts w:ascii="Calibri" w:hAnsi="Calibri"/>
          <w:sz w:val="20"/>
          <w:szCs w:val="20"/>
        </w:rPr>
      </w:pPr>
      <w:proofErr w:type="spellStart"/>
      <w:r>
        <w:rPr>
          <w:rFonts w:ascii="Calibri" w:hAnsi="Calibri"/>
          <w:sz w:val="20"/>
          <w:szCs w:val="20"/>
        </w:rPr>
        <w:t>Wentling</w:t>
      </w:r>
      <w:proofErr w:type="spellEnd"/>
      <w:r>
        <w:rPr>
          <w:rFonts w:ascii="Calibri" w:hAnsi="Calibri"/>
          <w:sz w:val="20"/>
          <w:szCs w:val="20"/>
        </w:rPr>
        <w:t xml:space="preserve"> GK, </w:t>
      </w:r>
      <w:proofErr w:type="spellStart"/>
      <w:r>
        <w:rPr>
          <w:rFonts w:ascii="Calibri" w:hAnsi="Calibri"/>
          <w:sz w:val="20"/>
          <w:szCs w:val="20"/>
        </w:rPr>
        <w:t>Sevin</w:t>
      </w:r>
      <w:proofErr w:type="spellEnd"/>
      <w:r>
        <w:rPr>
          <w:rFonts w:ascii="Calibri" w:hAnsi="Calibri"/>
          <w:sz w:val="20"/>
          <w:szCs w:val="20"/>
        </w:rPr>
        <w:t xml:space="preserve"> BU, Geiger XJ, et al: Benign metastasizing Leiomyoma responsive to </w:t>
      </w:r>
      <w:proofErr w:type="spellStart"/>
      <w:r>
        <w:rPr>
          <w:rFonts w:ascii="Calibri" w:hAnsi="Calibri"/>
          <w:sz w:val="20"/>
          <w:szCs w:val="20"/>
        </w:rPr>
        <w:t>megestrol</w:t>
      </w:r>
      <w:proofErr w:type="spellEnd"/>
      <w:r>
        <w:rPr>
          <w:rFonts w:ascii="Calibri" w:hAnsi="Calibri"/>
          <w:sz w:val="20"/>
          <w:szCs w:val="20"/>
        </w:rPr>
        <w:t xml:space="preserve">: case report and review of literature. </w:t>
      </w:r>
      <w:proofErr w:type="spellStart"/>
      <w:r>
        <w:rPr>
          <w:rFonts w:ascii="Calibri" w:hAnsi="Calibri"/>
          <w:sz w:val="20"/>
          <w:szCs w:val="20"/>
        </w:rPr>
        <w:t>Int</w:t>
      </w:r>
      <w:proofErr w:type="spellEnd"/>
      <w:r>
        <w:rPr>
          <w:rFonts w:ascii="Calibri" w:hAnsi="Calibri"/>
          <w:sz w:val="20"/>
          <w:szCs w:val="20"/>
        </w:rPr>
        <w:t xml:space="preserve"> J </w:t>
      </w:r>
      <w:proofErr w:type="spellStart"/>
      <w:r>
        <w:rPr>
          <w:rFonts w:ascii="Calibri" w:hAnsi="Calibri"/>
          <w:sz w:val="20"/>
          <w:szCs w:val="20"/>
        </w:rPr>
        <w:t>Gynecol</w:t>
      </w:r>
      <w:proofErr w:type="spellEnd"/>
      <w:r>
        <w:rPr>
          <w:rFonts w:ascii="Calibri" w:hAnsi="Calibri"/>
          <w:sz w:val="20"/>
          <w:szCs w:val="20"/>
        </w:rPr>
        <w:t xml:space="preserve"> cancer 2005; 15: pp. 1213-1217.</w:t>
      </w:r>
    </w:p>
    <w:p w:rsidR="00E91E6A" w:rsidRPr="002975B0" w:rsidRDefault="00004F5B" w:rsidP="00235066">
      <w:pPr>
        <w:pStyle w:val="ListParagraph"/>
        <w:numPr>
          <w:ilvl w:val="0"/>
          <w:numId w:val="1"/>
        </w:numPr>
        <w:rPr>
          <w:rFonts w:ascii="Calibri" w:hAnsi="Calibri"/>
          <w:sz w:val="20"/>
          <w:szCs w:val="20"/>
        </w:rPr>
      </w:pPr>
      <w:proofErr w:type="spellStart"/>
      <w:r>
        <w:rPr>
          <w:rFonts w:ascii="Calibri" w:hAnsi="Calibri"/>
          <w:sz w:val="20"/>
          <w:szCs w:val="20"/>
        </w:rPr>
        <w:t>Nasu</w:t>
      </w:r>
      <w:proofErr w:type="spellEnd"/>
      <w:r>
        <w:rPr>
          <w:rFonts w:ascii="Calibri" w:hAnsi="Calibri"/>
          <w:sz w:val="20"/>
          <w:szCs w:val="20"/>
        </w:rPr>
        <w:t xml:space="preserve"> K, </w:t>
      </w:r>
      <w:proofErr w:type="spellStart"/>
      <w:r>
        <w:rPr>
          <w:rFonts w:ascii="Calibri" w:hAnsi="Calibri"/>
          <w:sz w:val="20"/>
          <w:szCs w:val="20"/>
        </w:rPr>
        <w:t>Tsuno</w:t>
      </w:r>
      <w:proofErr w:type="spellEnd"/>
      <w:r>
        <w:rPr>
          <w:rFonts w:ascii="Calibri" w:hAnsi="Calibri"/>
          <w:sz w:val="20"/>
          <w:szCs w:val="20"/>
        </w:rPr>
        <w:t xml:space="preserve"> A, </w:t>
      </w:r>
      <w:proofErr w:type="spellStart"/>
      <w:r>
        <w:rPr>
          <w:rFonts w:ascii="Calibri" w:hAnsi="Calibri"/>
          <w:sz w:val="20"/>
          <w:szCs w:val="20"/>
        </w:rPr>
        <w:t>Takai</w:t>
      </w:r>
      <w:proofErr w:type="spellEnd"/>
      <w:r>
        <w:rPr>
          <w:rFonts w:ascii="Calibri" w:hAnsi="Calibri"/>
          <w:sz w:val="20"/>
          <w:szCs w:val="20"/>
        </w:rPr>
        <w:t xml:space="preserve"> N, et al: a case of benign metastasizing Leiomyoma treated by surgical castration, followed by aromatase inhibitor, </w:t>
      </w:r>
      <w:proofErr w:type="spellStart"/>
      <w:r>
        <w:rPr>
          <w:rFonts w:ascii="Calibri" w:hAnsi="Calibri"/>
          <w:sz w:val="20"/>
          <w:szCs w:val="20"/>
        </w:rPr>
        <w:t>anastrozole</w:t>
      </w:r>
      <w:proofErr w:type="spellEnd"/>
      <w:r>
        <w:rPr>
          <w:rFonts w:ascii="Calibri" w:hAnsi="Calibri"/>
          <w:sz w:val="20"/>
          <w:szCs w:val="20"/>
        </w:rPr>
        <w:t xml:space="preserve">. Arch </w:t>
      </w:r>
      <w:proofErr w:type="spellStart"/>
      <w:r>
        <w:rPr>
          <w:rFonts w:ascii="Calibri" w:hAnsi="Calibri"/>
          <w:sz w:val="20"/>
          <w:szCs w:val="20"/>
        </w:rPr>
        <w:t>Gynecol</w:t>
      </w:r>
      <w:proofErr w:type="spellEnd"/>
      <w:r>
        <w:rPr>
          <w:rFonts w:ascii="Calibri" w:hAnsi="Calibri"/>
          <w:sz w:val="20"/>
          <w:szCs w:val="20"/>
        </w:rPr>
        <w:t xml:space="preserve"> </w:t>
      </w:r>
      <w:proofErr w:type="spellStart"/>
      <w:r>
        <w:rPr>
          <w:rFonts w:ascii="Calibri" w:hAnsi="Calibri"/>
          <w:sz w:val="20"/>
          <w:szCs w:val="20"/>
        </w:rPr>
        <w:t>Obstet</w:t>
      </w:r>
      <w:proofErr w:type="spellEnd"/>
      <w:r>
        <w:rPr>
          <w:rFonts w:ascii="Calibri" w:hAnsi="Calibri"/>
          <w:sz w:val="20"/>
          <w:szCs w:val="20"/>
        </w:rPr>
        <w:t xml:space="preserve"> June 4, 2008.</w:t>
      </w:r>
    </w:p>
    <w:p w:rsidR="002975B0" w:rsidRDefault="002975B0" w:rsidP="002975B0">
      <w:pPr>
        <w:pStyle w:val="ListParagraph"/>
        <w:ind w:left="630"/>
        <w:rPr>
          <w:rFonts w:ascii="Calibri" w:hAnsi="Calibri"/>
          <w:sz w:val="24"/>
          <w:szCs w:val="24"/>
          <w:rtl/>
          <w:lang w:bidi="he-IL"/>
        </w:rPr>
      </w:pPr>
    </w:p>
    <w:p w:rsidR="00776890" w:rsidRDefault="00776890" w:rsidP="002975B0">
      <w:pPr>
        <w:pStyle w:val="ListParagraph"/>
        <w:ind w:left="630"/>
        <w:rPr>
          <w:rFonts w:ascii="Calibri" w:hAnsi="Calibri"/>
          <w:sz w:val="24"/>
          <w:szCs w:val="24"/>
          <w:rtl/>
          <w:lang w:bidi="he-IL"/>
        </w:rPr>
      </w:pPr>
    </w:p>
    <w:p w:rsidR="00776890" w:rsidRDefault="00776890" w:rsidP="002975B0">
      <w:pPr>
        <w:pStyle w:val="ListParagraph"/>
        <w:ind w:left="630"/>
        <w:rPr>
          <w:rFonts w:ascii="Calibri" w:hAnsi="Calibri"/>
          <w:sz w:val="24"/>
          <w:szCs w:val="24"/>
          <w:rtl/>
          <w:lang w:bidi="he-IL"/>
        </w:rPr>
      </w:pPr>
    </w:p>
    <w:p w:rsidR="00776890" w:rsidRDefault="00776890" w:rsidP="002975B0">
      <w:pPr>
        <w:pStyle w:val="ListParagraph"/>
        <w:ind w:left="630"/>
        <w:rPr>
          <w:rFonts w:ascii="Calibri" w:hAnsi="Calibri"/>
          <w:sz w:val="24"/>
          <w:szCs w:val="24"/>
          <w:rtl/>
          <w:lang w:bidi="he-IL"/>
        </w:rPr>
      </w:pPr>
    </w:p>
    <w:p w:rsidR="00776890" w:rsidRDefault="00776890" w:rsidP="002975B0">
      <w:pPr>
        <w:pStyle w:val="ListParagraph"/>
        <w:ind w:left="630"/>
        <w:rPr>
          <w:rFonts w:ascii="Calibri" w:hAnsi="Calibri"/>
          <w:sz w:val="24"/>
          <w:szCs w:val="24"/>
          <w:rtl/>
          <w:lang w:bidi="he-IL"/>
        </w:rPr>
      </w:pPr>
    </w:p>
    <w:p w:rsidR="00776890" w:rsidRDefault="00776890" w:rsidP="002975B0">
      <w:pPr>
        <w:pStyle w:val="ListParagraph"/>
        <w:ind w:left="630"/>
        <w:rPr>
          <w:rFonts w:ascii="Calibri" w:hAnsi="Calibri"/>
          <w:sz w:val="24"/>
          <w:szCs w:val="24"/>
          <w:rtl/>
          <w:lang w:bidi="he-IL"/>
        </w:rPr>
      </w:pPr>
    </w:p>
    <w:p w:rsidR="00776890" w:rsidRDefault="00776890" w:rsidP="002975B0">
      <w:pPr>
        <w:pStyle w:val="ListParagraph"/>
        <w:ind w:left="630"/>
        <w:rPr>
          <w:rFonts w:ascii="Calibri" w:hAnsi="Calibri"/>
          <w:sz w:val="24"/>
          <w:szCs w:val="24"/>
          <w:rtl/>
          <w:lang w:bidi="he-IL"/>
        </w:rPr>
      </w:pPr>
    </w:p>
    <w:p w:rsidR="00776890" w:rsidRDefault="00776890" w:rsidP="002975B0">
      <w:pPr>
        <w:pStyle w:val="ListParagraph"/>
        <w:ind w:left="630"/>
        <w:rPr>
          <w:rFonts w:ascii="Calibri" w:hAnsi="Calibri"/>
          <w:sz w:val="24"/>
          <w:szCs w:val="24"/>
          <w:rtl/>
          <w:lang w:bidi="he-IL"/>
        </w:rPr>
      </w:pPr>
    </w:p>
    <w:p w:rsidR="00776890" w:rsidRPr="00AD5A2C" w:rsidRDefault="00776890" w:rsidP="00AD5A2C">
      <w:pPr>
        <w:rPr>
          <w:rFonts w:ascii="Calibri" w:hAnsi="Calibri"/>
          <w:sz w:val="24"/>
          <w:szCs w:val="24"/>
          <w:rtl/>
          <w:lang w:bidi="he-IL"/>
        </w:rPr>
      </w:pPr>
    </w:p>
    <w:p w:rsidR="00776890" w:rsidRDefault="00776890" w:rsidP="002975B0">
      <w:pPr>
        <w:pStyle w:val="ListParagraph"/>
        <w:ind w:left="630"/>
        <w:rPr>
          <w:rFonts w:ascii="Calibri" w:hAnsi="Calibri"/>
          <w:sz w:val="24"/>
          <w:szCs w:val="24"/>
          <w:rtl/>
          <w:lang w:bidi="he-IL"/>
        </w:rPr>
      </w:pPr>
    </w:p>
    <w:p w:rsidR="00776890" w:rsidRDefault="00776890" w:rsidP="002975B0">
      <w:pPr>
        <w:pStyle w:val="ListParagraph"/>
        <w:ind w:left="630"/>
        <w:rPr>
          <w:rFonts w:ascii="Calibri" w:hAnsi="Calibri"/>
          <w:sz w:val="24"/>
          <w:szCs w:val="24"/>
          <w:rtl/>
          <w:lang w:bidi="he-IL"/>
        </w:rPr>
      </w:pPr>
    </w:p>
    <w:p w:rsidR="00776890" w:rsidRDefault="00776890" w:rsidP="002975B0">
      <w:pPr>
        <w:pStyle w:val="ListParagraph"/>
        <w:ind w:left="630"/>
        <w:rPr>
          <w:rFonts w:ascii="Calibri" w:hAnsi="Calibri"/>
          <w:sz w:val="24"/>
          <w:szCs w:val="24"/>
          <w:lang w:bidi="he-IL"/>
        </w:rPr>
      </w:pPr>
      <w:r>
        <w:rPr>
          <w:rFonts w:ascii="Calibri" w:hAnsi="Calibri"/>
          <w:noProof/>
          <w:sz w:val="24"/>
          <w:szCs w:val="24"/>
          <w:lang w:bidi="he-IL"/>
        </w:rPr>
        <w:drawing>
          <wp:inline distT="0" distB="0" distL="0" distR="0">
            <wp:extent cx="5943600" cy="4457265"/>
            <wp:effectExtent l="0" t="0" r="0" b="635"/>
            <wp:docPr id="1" name="Picture 1" descr="C:\Users\ariel\Desktop\תמונות למאמר חדש\image10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riel\Desktop\תמונות למאמר חדש\image1057.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4457265"/>
                    </a:xfrm>
                    <a:prstGeom prst="rect">
                      <a:avLst/>
                    </a:prstGeom>
                    <a:noFill/>
                    <a:ln>
                      <a:noFill/>
                    </a:ln>
                  </pic:spPr>
                </pic:pic>
              </a:graphicData>
            </a:graphic>
          </wp:inline>
        </w:drawing>
      </w:r>
    </w:p>
    <w:p w:rsidR="00594EC5" w:rsidRDefault="00594EC5" w:rsidP="00594EC5">
      <w:pPr>
        <w:pStyle w:val="ListParagraph"/>
        <w:ind w:left="630"/>
        <w:rPr>
          <w:rFonts w:ascii="Calibri" w:hAnsi="Calibri"/>
          <w:sz w:val="16"/>
          <w:szCs w:val="16"/>
          <w:lang w:bidi="he-IL"/>
        </w:rPr>
      </w:pPr>
      <w:r>
        <w:rPr>
          <w:rFonts w:ascii="Calibri" w:hAnsi="Calibri"/>
          <w:sz w:val="24"/>
          <w:szCs w:val="24"/>
          <w:lang w:bidi="he-IL"/>
        </w:rPr>
        <w:t xml:space="preserve">Figure 1- </w:t>
      </w:r>
      <w:r w:rsidRPr="00594EC5">
        <w:rPr>
          <w:rFonts w:ascii="Calibri" w:hAnsi="Calibri"/>
          <w:sz w:val="16"/>
          <w:szCs w:val="16"/>
          <w:lang w:bidi="he-IL"/>
        </w:rPr>
        <w:t>Smooth muscle cells with no mitotic figures</w:t>
      </w:r>
      <w:r>
        <w:rPr>
          <w:rFonts w:ascii="Calibri" w:hAnsi="Calibri"/>
          <w:sz w:val="16"/>
          <w:szCs w:val="16"/>
          <w:lang w:bidi="he-IL"/>
        </w:rPr>
        <w:t>, taken from pleural lesion biopsy.</w:t>
      </w:r>
    </w:p>
    <w:p w:rsidR="00E904F6" w:rsidRDefault="00E904F6" w:rsidP="00594EC5">
      <w:pPr>
        <w:pStyle w:val="ListParagraph"/>
        <w:ind w:left="630"/>
        <w:rPr>
          <w:rFonts w:ascii="Calibri" w:hAnsi="Calibri"/>
          <w:sz w:val="16"/>
          <w:szCs w:val="16"/>
          <w:lang w:bidi="he-IL"/>
        </w:rPr>
      </w:pPr>
    </w:p>
    <w:p w:rsidR="00E904F6" w:rsidRDefault="00E904F6" w:rsidP="00594EC5">
      <w:pPr>
        <w:pStyle w:val="ListParagraph"/>
        <w:ind w:left="630"/>
        <w:rPr>
          <w:rFonts w:ascii="Calibri" w:hAnsi="Calibri"/>
          <w:sz w:val="16"/>
          <w:szCs w:val="16"/>
          <w:lang w:bidi="he-IL"/>
        </w:rPr>
      </w:pPr>
    </w:p>
    <w:p w:rsidR="00E904F6" w:rsidRDefault="00E904F6" w:rsidP="00594EC5">
      <w:pPr>
        <w:pStyle w:val="ListParagraph"/>
        <w:ind w:left="630"/>
        <w:rPr>
          <w:rFonts w:ascii="Calibri" w:hAnsi="Calibri"/>
          <w:sz w:val="16"/>
          <w:szCs w:val="16"/>
          <w:lang w:bidi="he-IL"/>
        </w:rPr>
      </w:pPr>
    </w:p>
    <w:p w:rsidR="00E904F6" w:rsidRDefault="00E904F6" w:rsidP="00594EC5">
      <w:pPr>
        <w:pStyle w:val="ListParagraph"/>
        <w:ind w:left="630"/>
        <w:rPr>
          <w:rFonts w:ascii="Calibri" w:hAnsi="Calibri"/>
          <w:sz w:val="16"/>
          <w:szCs w:val="16"/>
          <w:lang w:bidi="he-IL"/>
        </w:rPr>
      </w:pPr>
    </w:p>
    <w:p w:rsidR="00E904F6" w:rsidRDefault="00E904F6" w:rsidP="00594EC5">
      <w:pPr>
        <w:pStyle w:val="ListParagraph"/>
        <w:ind w:left="630"/>
        <w:rPr>
          <w:rFonts w:ascii="Calibri" w:hAnsi="Calibri"/>
          <w:sz w:val="16"/>
          <w:szCs w:val="16"/>
          <w:lang w:bidi="he-IL"/>
        </w:rPr>
      </w:pPr>
    </w:p>
    <w:p w:rsidR="00E904F6" w:rsidRDefault="00E904F6" w:rsidP="00594EC5">
      <w:pPr>
        <w:pStyle w:val="ListParagraph"/>
        <w:ind w:left="630"/>
        <w:rPr>
          <w:rFonts w:ascii="Calibri" w:hAnsi="Calibri"/>
          <w:sz w:val="16"/>
          <w:szCs w:val="16"/>
          <w:lang w:bidi="he-IL"/>
        </w:rPr>
      </w:pPr>
    </w:p>
    <w:p w:rsidR="00E904F6" w:rsidRDefault="00E904F6" w:rsidP="00594EC5">
      <w:pPr>
        <w:pStyle w:val="ListParagraph"/>
        <w:ind w:left="630"/>
        <w:rPr>
          <w:rFonts w:ascii="Calibri" w:hAnsi="Calibri"/>
          <w:sz w:val="16"/>
          <w:szCs w:val="16"/>
          <w:lang w:bidi="he-IL"/>
        </w:rPr>
      </w:pPr>
    </w:p>
    <w:p w:rsidR="00E904F6" w:rsidRDefault="00E904F6" w:rsidP="00594EC5">
      <w:pPr>
        <w:pStyle w:val="ListParagraph"/>
        <w:ind w:left="630"/>
        <w:rPr>
          <w:rFonts w:ascii="Calibri" w:hAnsi="Calibri"/>
          <w:sz w:val="16"/>
          <w:szCs w:val="16"/>
          <w:lang w:bidi="he-IL"/>
        </w:rPr>
      </w:pPr>
    </w:p>
    <w:p w:rsidR="00E904F6" w:rsidRDefault="00E904F6" w:rsidP="00594EC5">
      <w:pPr>
        <w:pStyle w:val="ListParagraph"/>
        <w:ind w:left="630"/>
        <w:rPr>
          <w:rFonts w:ascii="Calibri" w:hAnsi="Calibri"/>
          <w:sz w:val="16"/>
          <w:szCs w:val="16"/>
          <w:lang w:bidi="he-IL"/>
        </w:rPr>
      </w:pPr>
    </w:p>
    <w:p w:rsidR="00E904F6" w:rsidRDefault="00E904F6" w:rsidP="00594EC5">
      <w:pPr>
        <w:pStyle w:val="ListParagraph"/>
        <w:ind w:left="630"/>
        <w:rPr>
          <w:rFonts w:ascii="Calibri" w:hAnsi="Calibri"/>
          <w:sz w:val="16"/>
          <w:szCs w:val="16"/>
          <w:lang w:bidi="he-IL"/>
        </w:rPr>
      </w:pPr>
    </w:p>
    <w:p w:rsidR="00E904F6" w:rsidRDefault="00E904F6" w:rsidP="00594EC5">
      <w:pPr>
        <w:pStyle w:val="ListParagraph"/>
        <w:ind w:left="630"/>
        <w:rPr>
          <w:rFonts w:ascii="Calibri" w:hAnsi="Calibri"/>
          <w:sz w:val="16"/>
          <w:szCs w:val="16"/>
          <w:lang w:bidi="he-IL"/>
        </w:rPr>
      </w:pPr>
    </w:p>
    <w:p w:rsidR="00E904F6" w:rsidRDefault="00E904F6" w:rsidP="00594EC5">
      <w:pPr>
        <w:pStyle w:val="ListParagraph"/>
        <w:ind w:left="630"/>
        <w:rPr>
          <w:rFonts w:ascii="Calibri" w:hAnsi="Calibri"/>
          <w:sz w:val="16"/>
          <w:szCs w:val="16"/>
          <w:lang w:bidi="he-IL"/>
        </w:rPr>
      </w:pPr>
    </w:p>
    <w:p w:rsidR="00E904F6" w:rsidRDefault="00E904F6" w:rsidP="00594EC5">
      <w:pPr>
        <w:pStyle w:val="ListParagraph"/>
        <w:ind w:left="630"/>
        <w:rPr>
          <w:rFonts w:ascii="Calibri" w:hAnsi="Calibri"/>
          <w:sz w:val="16"/>
          <w:szCs w:val="16"/>
          <w:lang w:bidi="he-IL"/>
        </w:rPr>
      </w:pPr>
    </w:p>
    <w:p w:rsidR="00E904F6" w:rsidRDefault="00E904F6" w:rsidP="00594EC5">
      <w:pPr>
        <w:pStyle w:val="ListParagraph"/>
        <w:ind w:left="630"/>
        <w:rPr>
          <w:rFonts w:ascii="Calibri" w:hAnsi="Calibri"/>
          <w:sz w:val="16"/>
          <w:szCs w:val="16"/>
          <w:lang w:bidi="he-IL"/>
        </w:rPr>
      </w:pPr>
    </w:p>
    <w:p w:rsidR="00E904F6" w:rsidRDefault="00E904F6" w:rsidP="00594EC5">
      <w:pPr>
        <w:pStyle w:val="ListParagraph"/>
        <w:ind w:left="630"/>
        <w:rPr>
          <w:rFonts w:ascii="Calibri" w:hAnsi="Calibri"/>
          <w:sz w:val="16"/>
          <w:szCs w:val="16"/>
          <w:lang w:bidi="he-IL"/>
        </w:rPr>
      </w:pPr>
    </w:p>
    <w:p w:rsidR="00E904F6" w:rsidRDefault="00E904F6" w:rsidP="00594EC5">
      <w:pPr>
        <w:pStyle w:val="ListParagraph"/>
        <w:ind w:left="630"/>
        <w:rPr>
          <w:rFonts w:ascii="Calibri" w:hAnsi="Calibri"/>
          <w:sz w:val="16"/>
          <w:szCs w:val="16"/>
          <w:lang w:bidi="he-IL"/>
        </w:rPr>
      </w:pPr>
    </w:p>
    <w:p w:rsidR="00E904F6" w:rsidRDefault="00E904F6" w:rsidP="00594EC5">
      <w:pPr>
        <w:pStyle w:val="ListParagraph"/>
        <w:ind w:left="630"/>
        <w:rPr>
          <w:rFonts w:ascii="Calibri" w:hAnsi="Calibri"/>
          <w:sz w:val="16"/>
          <w:szCs w:val="16"/>
          <w:lang w:bidi="he-IL"/>
        </w:rPr>
      </w:pPr>
    </w:p>
    <w:p w:rsidR="00E904F6" w:rsidRDefault="00E904F6" w:rsidP="00594EC5">
      <w:pPr>
        <w:pStyle w:val="ListParagraph"/>
        <w:ind w:left="630"/>
        <w:rPr>
          <w:rFonts w:ascii="Calibri" w:hAnsi="Calibri"/>
          <w:sz w:val="16"/>
          <w:szCs w:val="16"/>
          <w:lang w:bidi="he-IL"/>
        </w:rPr>
      </w:pPr>
    </w:p>
    <w:p w:rsidR="00E904F6" w:rsidRDefault="002B598F" w:rsidP="00594EC5">
      <w:pPr>
        <w:pStyle w:val="ListParagraph"/>
        <w:ind w:left="630"/>
        <w:rPr>
          <w:rFonts w:ascii="Calibri" w:hAnsi="Calibri"/>
          <w:sz w:val="16"/>
          <w:szCs w:val="16"/>
          <w:lang w:bidi="he-IL"/>
        </w:rPr>
      </w:pPr>
      <w:r>
        <w:rPr>
          <w:rFonts w:ascii="Calibri" w:hAnsi="Calibri"/>
          <w:noProof/>
          <w:sz w:val="16"/>
          <w:szCs w:val="16"/>
          <w:lang w:bidi="he-IL"/>
        </w:rPr>
        <w:lastRenderedPageBreak/>
        <mc:AlternateContent>
          <mc:Choice Requires="wps">
            <w:drawing>
              <wp:anchor distT="0" distB="0" distL="114300" distR="114300" simplePos="0" relativeHeight="251660288" behindDoc="0" locked="0" layoutInCell="1" allowOverlap="1">
                <wp:simplePos x="0" y="0"/>
                <wp:positionH relativeFrom="column">
                  <wp:posOffset>3263265</wp:posOffset>
                </wp:positionH>
                <wp:positionV relativeFrom="paragraph">
                  <wp:posOffset>1954663</wp:posOffset>
                </wp:positionV>
                <wp:extent cx="290199" cy="257346"/>
                <wp:effectExtent l="57150" t="38100" r="33655" b="123825"/>
                <wp:wrapNone/>
                <wp:docPr id="6" name="5-Point Star 6"/>
                <wp:cNvGraphicFramePr/>
                <a:graphic xmlns:a="http://schemas.openxmlformats.org/drawingml/2006/main">
                  <a:graphicData uri="http://schemas.microsoft.com/office/word/2010/wordprocessingShape">
                    <wps:wsp>
                      <wps:cNvSpPr/>
                      <wps:spPr>
                        <a:xfrm>
                          <a:off x="0" y="0"/>
                          <a:ext cx="290199" cy="257346"/>
                        </a:xfrm>
                        <a:prstGeom prst="star5">
                          <a:avLst/>
                        </a:prstGeom>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5-Point Star 6" o:spid="_x0000_s1026" style="position:absolute;margin-left:256.95pt;margin-top:153.9pt;width:22.85pt;height:2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90199,257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" path="m,98297r110847,1l145100,r34252,98298l290199,98297r-89677,60751l234776,257345,145100,196593,55423,257345,89677,159048,,98297xe" fillcolor="#506329 [1638]" strokecolor="#94b64e [3046]">
                <v:fill color2="#93b64c [3014]" rotate="t" angle="180" colors="0 #769535;52429f #9bc348;1 #9cc746" focus="100%" type="gradient">
                  <o:fill v:ext="view" type="gradientUnscaled"/>
                </v:fill>
                <v:shadow on="t" color="black" opacity="22937f" origin=",.5" offset="0,.63889mm"/>
                <v:path arrowok="t" o:connecttype="custom" o:connectlocs="0,98297;110847,98298;145100,0;179352,98298;290199,98297;200522,159048;234776,257345;145100,196593;55423,257345;89677,159048;0,98297" o:connectangles="0,0,0,0,0,0,0,0,0,0,0"/>
              </v:shape>
            </w:pict>
          </mc:Fallback>
        </mc:AlternateContent>
      </w:r>
      <w:r w:rsidR="00F85210">
        <w:rPr>
          <w:rFonts w:ascii="Calibri" w:hAnsi="Calibri"/>
          <w:sz w:val="16"/>
          <w:szCs w:val="16"/>
          <w:lang w:bidi="he-I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9pt;height:384.15pt">
            <v:imagedata r:id="rId8" o:title="EXP0060"/>
          </v:shape>
        </w:pict>
      </w:r>
    </w:p>
    <w:p w:rsidR="00E904F6" w:rsidRDefault="00E904F6" w:rsidP="00E904F6">
      <w:pPr>
        <w:pStyle w:val="ListParagraph"/>
        <w:ind w:left="630"/>
        <w:rPr>
          <w:rFonts w:ascii="Calibri" w:hAnsi="Calibri"/>
          <w:sz w:val="16"/>
          <w:szCs w:val="16"/>
          <w:lang w:bidi="he-IL"/>
        </w:rPr>
      </w:pPr>
      <w:r>
        <w:rPr>
          <w:rFonts w:ascii="Calibri" w:hAnsi="Calibri"/>
          <w:sz w:val="24"/>
          <w:szCs w:val="24"/>
          <w:lang w:bidi="he-IL"/>
        </w:rPr>
        <w:t xml:space="preserve">Figure 2- </w:t>
      </w:r>
      <w:r>
        <w:rPr>
          <w:rFonts w:ascii="Calibri" w:hAnsi="Calibri"/>
          <w:sz w:val="16"/>
          <w:szCs w:val="16"/>
          <w:lang w:bidi="he-IL"/>
        </w:rPr>
        <w:t>CT scan of an enlarged uterus with a mass of unknown origin</w:t>
      </w:r>
    </w:p>
    <w:p w:rsidR="00260B35" w:rsidRDefault="00260B35" w:rsidP="00E904F6">
      <w:pPr>
        <w:pStyle w:val="ListParagraph"/>
        <w:ind w:left="630"/>
        <w:rPr>
          <w:rFonts w:ascii="Calibri" w:hAnsi="Calibri"/>
          <w:sz w:val="16"/>
          <w:szCs w:val="16"/>
          <w:lang w:bidi="he-IL"/>
        </w:rPr>
      </w:pPr>
    </w:p>
    <w:p w:rsidR="00260B35" w:rsidRDefault="00260B35" w:rsidP="00E904F6">
      <w:pPr>
        <w:pStyle w:val="ListParagraph"/>
        <w:ind w:left="630"/>
        <w:rPr>
          <w:rFonts w:ascii="Calibri" w:hAnsi="Calibri"/>
          <w:sz w:val="16"/>
          <w:szCs w:val="16"/>
          <w:lang w:bidi="he-IL"/>
        </w:rPr>
      </w:pPr>
    </w:p>
    <w:p w:rsidR="00260B35" w:rsidRDefault="002B598F" w:rsidP="00E904F6">
      <w:pPr>
        <w:pStyle w:val="ListParagraph"/>
        <w:ind w:left="630"/>
        <w:rPr>
          <w:rFonts w:ascii="Calibri" w:hAnsi="Calibri"/>
          <w:sz w:val="16"/>
          <w:szCs w:val="16"/>
          <w:lang w:bidi="he-IL"/>
        </w:rPr>
      </w:pPr>
      <w:r>
        <w:rPr>
          <w:rFonts w:ascii="Calibri" w:hAnsi="Calibri"/>
          <w:noProof/>
          <w:sz w:val="16"/>
          <w:szCs w:val="16"/>
          <w:lang w:bidi="he-IL"/>
        </w:rPr>
        <w:lastRenderedPageBreak/>
        <mc:AlternateContent>
          <mc:Choice Requires="wps">
            <w:drawing>
              <wp:anchor distT="0" distB="0" distL="114300" distR="114300" simplePos="0" relativeHeight="251659264" behindDoc="0" locked="0" layoutInCell="1" allowOverlap="1">
                <wp:simplePos x="0" y="0"/>
                <wp:positionH relativeFrom="column">
                  <wp:posOffset>3181073</wp:posOffset>
                </wp:positionH>
                <wp:positionV relativeFrom="paragraph">
                  <wp:posOffset>651069</wp:posOffset>
                </wp:positionV>
                <wp:extent cx="416134" cy="213542"/>
                <wp:effectExtent l="57150" t="19050" r="60325" b="110490"/>
                <wp:wrapNone/>
                <wp:docPr id="4" name="Straight Arrow Connector 4"/>
                <wp:cNvGraphicFramePr/>
                <a:graphic xmlns:a="http://schemas.openxmlformats.org/drawingml/2006/main">
                  <a:graphicData uri="http://schemas.microsoft.com/office/word/2010/wordprocessingShape">
                    <wps:wsp>
                      <wps:cNvCnPr/>
                      <wps:spPr>
                        <a:xfrm flipH="1">
                          <a:off x="0" y="0"/>
                          <a:ext cx="416134" cy="213542"/>
                        </a:xfrm>
                        <a:prstGeom prst="straightConnector1">
                          <a:avLst/>
                        </a:prstGeom>
                        <a:ln>
                          <a:tailEnd type="arrow"/>
                        </a:ln>
                      </wps:spPr>
                      <wps:style>
                        <a:lnRef idx="2">
                          <a:schemeClr val="accent3"/>
                        </a:lnRef>
                        <a:fillRef idx="0">
                          <a:schemeClr val="accent3"/>
                        </a:fillRef>
                        <a:effectRef idx="1">
                          <a:schemeClr val="accent3"/>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4" o:spid="_x0000_s1026" type="#_x0000_t32" style="position:absolute;margin-left:250.5pt;margin-top:51.25pt;width:32.75pt;height:16.8pt;flip:x;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" strokecolor="#9bbb59 [3206]" strokeweight="2pt">
                <v:stroke endarrow="open"/>
                <v:shadow on="t" color="black" opacity="24903f" origin=",.5" offset="0,.55556mm"/>
              </v:shape>
            </w:pict>
          </mc:Fallback>
        </mc:AlternateContent>
      </w:r>
      <w:r w:rsidR="00F85210">
        <w:rPr>
          <w:rFonts w:ascii="Calibri" w:hAnsi="Calibri"/>
          <w:sz w:val="16"/>
          <w:szCs w:val="16"/>
          <w:lang w:bidi="he-IL"/>
        </w:rPr>
        <w:pict>
          <v:shape id="_x0000_i1026" type="#_x0000_t75" style="width:422.95pt;height:384.15pt">
            <v:imagedata r:id="rId9" o:title="EXP0120"/>
          </v:shape>
        </w:pict>
      </w:r>
    </w:p>
    <w:p w:rsidR="00260B35" w:rsidRPr="00260B35" w:rsidRDefault="00260B35" w:rsidP="00E904F6">
      <w:pPr>
        <w:pStyle w:val="ListParagraph"/>
        <w:ind w:left="630"/>
        <w:rPr>
          <w:rFonts w:ascii="Calibri" w:hAnsi="Calibri"/>
          <w:sz w:val="16"/>
          <w:szCs w:val="16"/>
          <w:lang w:bidi="he-IL"/>
        </w:rPr>
      </w:pPr>
      <w:r>
        <w:rPr>
          <w:rFonts w:ascii="Calibri" w:hAnsi="Calibri"/>
          <w:sz w:val="24"/>
          <w:szCs w:val="24"/>
          <w:lang w:bidi="he-IL"/>
        </w:rPr>
        <w:t>Figure 3-</w:t>
      </w:r>
      <w:r>
        <w:rPr>
          <w:rFonts w:ascii="Calibri" w:hAnsi="Calibri"/>
          <w:sz w:val="16"/>
          <w:szCs w:val="16"/>
          <w:lang w:bidi="he-IL"/>
        </w:rPr>
        <w:t xml:space="preserve"> CT guided biopsy of a pleural metastatic lesion</w:t>
      </w:r>
    </w:p>
    <w:sectPr w:rsidR="00260B35" w:rsidRPr="00260B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86693D"/>
    <w:multiLevelType w:val="hybridMultilevel"/>
    <w:tmpl w:val="FEAE0898"/>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4700"/>
    <w:rsid w:val="00004F5B"/>
    <w:rsid w:val="000223E9"/>
    <w:rsid w:val="00023C59"/>
    <w:rsid w:val="00033095"/>
    <w:rsid w:val="00033CA3"/>
    <w:rsid w:val="00051A34"/>
    <w:rsid w:val="00093F74"/>
    <w:rsid w:val="000B1C21"/>
    <w:rsid w:val="00100ED5"/>
    <w:rsid w:val="00104339"/>
    <w:rsid w:val="00107F4C"/>
    <w:rsid w:val="001238A6"/>
    <w:rsid w:val="00130B0E"/>
    <w:rsid w:val="001370B7"/>
    <w:rsid w:val="00143339"/>
    <w:rsid w:val="00143B20"/>
    <w:rsid w:val="0014530A"/>
    <w:rsid w:val="0015429C"/>
    <w:rsid w:val="001A0D0F"/>
    <w:rsid w:val="001A4E76"/>
    <w:rsid w:val="001B0982"/>
    <w:rsid w:val="001B1798"/>
    <w:rsid w:val="001B3464"/>
    <w:rsid w:val="001C48C7"/>
    <w:rsid w:val="001E3AB9"/>
    <w:rsid w:val="001F1DC6"/>
    <w:rsid w:val="001F4700"/>
    <w:rsid w:val="00200331"/>
    <w:rsid w:val="002138BD"/>
    <w:rsid w:val="00235066"/>
    <w:rsid w:val="00245F61"/>
    <w:rsid w:val="00260B35"/>
    <w:rsid w:val="002975B0"/>
    <w:rsid w:val="002B598F"/>
    <w:rsid w:val="002E073B"/>
    <w:rsid w:val="002F0F1F"/>
    <w:rsid w:val="00330B3C"/>
    <w:rsid w:val="00352086"/>
    <w:rsid w:val="00365D7A"/>
    <w:rsid w:val="003728CA"/>
    <w:rsid w:val="003A33B6"/>
    <w:rsid w:val="003B6E17"/>
    <w:rsid w:val="003B7492"/>
    <w:rsid w:val="003E3C67"/>
    <w:rsid w:val="003E49E7"/>
    <w:rsid w:val="003F10FC"/>
    <w:rsid w:val="003F167D"/>
    <w:rsid w:val="003F48ED"/>
    <w:rsid w:val="0040213D"/>
    <w:rsid w:val="00447990"/>
    <w:rsid w:val="00465FAA"/>
    <w:rsid w:val="00471EB8"/>
    <w:rsid w:val="00483FF3"/>
    <w:rsid w:val="00493CDB"/>
    <w:rsid w:val="004A5100"/>
    <w:rsid w:val="004C7355"/>
    <w:rsid w:val="004F006D"/>
    <w:rsid w:val="004F352F"/>
    <w:rsid w:val="00501C58"/>
    <w:rsid w:val="00524153"/>
    <w:rsid w:val="005364A6"/>
    <w:rsid w:val="00594C63"/>
    <w:rsid w:val="00594EC5"/>
    <w:rsid w:val="005B3226"/>
    <w:rsid w:val="0060032D"/>
    <w:rsid w:val="00611C8A"/>
    <w:rsid w:val="00635F76"/>
    <w:rsid w:val="00640BD4"/>
    <w:rsid w:val="00644027"/>
    <w:rsid w:val="00657846"/>
    <w:rsid w:val="00664787"/>
    <w:rsid w:val="00675CEB"/>
    <w:rsid w:val="00677F76"/>
    <w:rsid w:val="00684DB1"/>
    <w:rsid w:val="00685367"/>
    <w:rsid w:val="006951F5"/>
    <w:rsid w:val="006C1928"/>
    <w:rsid w:val="006C525B"/>
    <w:rsid w:val="006D3B33"/>
    <w:rsid w:val="00705542"/>
    <w:rsid w:val="00717F70"/>
    <w:rsid w:val="007204F9"/>
    <w:rsid w:val="00724047"/>
    <w:rsid w:val="00737388"/>
    <w:rsid w:val="007631DA"/>
    <w:rsid w:val="0076799B"/>
    <w:rsid w:val="00776890"/>
    <w:rsid w:val="007800A8"/>
    <w:rsid w:val="007C3CFC"/>
    <w:rsid w:val="007C66CD"/>
    <w:rsid w:val="007E643B"/>
    <w:rsid w:val="007E6F96"/>
    <w:rsid w:val="00826763"/>
    <w:rsid w:val="0083596D"/>
    <w:rsid w:val="00852816"/>
    <w:rsid w:val="00892F21"/>
    <w:rsid w:val="008A1CD1"/>
    <w:rsid w:val="008D7230"/>
    <w:rsid w:val="00903594"/>
    <w:rsid w:val="00904978"/>
    <w:rsid w:val="00983656"/>
    <w:rsid w:val="009A37DF"/>
    <w:rsid w:val="009D63F2"/>
    <w:rsid w:val="00A1611E"/>
    <w:rsid w:val="00A32ADA"/>
    <w:rsid w:val="00A433CE"/>
    <w:rsid w:val="00A50167"/>
    <w:rsid w:val="00A61DC4"/>
    <w:rsid w:val="00A63B7B"/>
    <w:rsid w:val="00A9608A"/>
    <w:rsid w:val="00AB2F23"/>
    <w:rsid w:val="00AD5A2C"/>
    <w:rsid w:val="00AE5370"/>
    <w:rsid w:val="00AE7110"/>
    <w:rsid w:val="00B10B5C"/>
    <w:rsid w:val="00B20FF5"/>
    <w:rsid w:val="00B215F2"/>
    <w:rsid w:val="00B2556D"/>
    <w:rsid w:val="00B32AFA"/>
    <w:rsid w:val="00B33E94"/>
    <w:rsid w:val="00B35B0E"/>
    <w:rsid w:val="00B572CB"/>
    <w:rsid w:val="00B93139"/>
    <w:rsid w:val="00BA5832"/>
    <w:rsid w:val="00BB6D02"/>
    <w:rsid w:val="00BC2EC5"/>
    <w:rsid w:val="00BD3814"/>
    <w:rsid w:val="00BE6BD0"/>
    <w:rsid w:val="00C046C9"/>
    <w:rsid w:val="00C53744"/>
    <w:rsid w:val="00C9303E"/>
    <w:rsid w:val="00CB16A9"/>
    <w:rsid w:val="00CC159E"/>
    <w:rsid w:val="00CC6436"/>
    <w:rsid w:val="00CF4571"/>
    <w:rsid w:val="00D06FDB"/>
    <w:rsid w:val="00D1070D"/>
    <w:rsid w:val="00D10A98"/>
    <w:rsid w:val="00D12204"/>
    <w:rsid w:val="00D15317"/>
    <w:rsid w:val="00D21E3D"/>
    <w:rsid w:val="00D36FAF"/>
    <w:rsid w:val="00D70959"/>
    <w:rsid w:val="00D95EC3"/>
    <w:rsid w:val="00DE4C43"/>
    <w:rsid w:val="00DE5DBC"/>
    <w:rsid w:val="00E64AD2"/>
    <w:rsid w:val="00E80D74"/>
    <w:rsid w:val="00E82976"/>
    <w:rsid w:val="00E82C7F"/>
    <w:rsid w:val="00E904F6"/>
    <w:rsid w:val="00E91E6A"/>
    <w:rsid w:val="00EA4C15"/>
    <w:rsid w:val="00EE6DC3"/>
    <w:rsid w:val="00F06ED3"/>
    <w:rsid w:val="00F32A38"/>
    <w:rsid w:val="00F56FD9"/>
    <w:rsid w:val="00F8236E"/>
    <w:rsid w:val="00F85210"/>
    <w:rsid w:val="00FC0973"/>
    <w:rsid w:val="00FC70DE"/>
    <w:rsid w:val="00FD7CF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6DC3"/>
    <w:pPr>
      <w:ind w:left="720"/>
      <w:contextualSpacing/>
    </w:pPr>
  </w:style>
  <w:style w:type="paragraph" w:styleId="BalloonText">
    <w:name w:val="Balloon Text"/>
    <w:basedOn w:val="Normal"/>
    <w:link w:val="BalloonTextChar"/>
    <w:uiPriority w:val="99"/>
    <w:semiHidden/>
    <w:unhideWhenUsed/>
    <w:rsid w:val="007768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689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6DC3"/>
    <w:pPr>
      <w:ind w:left="720"/>
      <w:contextualSpacing/>
    </w:pPr>
  </w:style>
  <w:style w:type="paragraph" w:styleId="BalloonText">
    <w:name w:val="Balloon Text"/>
    <w:basedOn w:val="Normal"/>
    <w:link w:val="BalloonTextChar"/>
    <w:uiPriority w:val="99"/>
    <w:semiHidden/>
    <w:unhideWhenUsed/>
    <w:rsid w:val="007768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689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415C08-6878-45C2-885D-3988C9F0CD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385</TotalTime>
  <Pages>7</Pages>
  <Words>1706</Words>
  <Characters>9730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ariel polonsky</dc:creator>
  <cp:lastModifiedBy>ariel polonsky</cp:lastModifiedBy>
  <cp:revision>101</cp:revision>
  <dcterms:created xsi:type="dcterms:W3CDTF">2016-08-19T01:25:00Z</dcterms:created>
  <dcterms:modified xsi:type="dcterms:W3CDTF">2017-01-21T21:57:00Z</dcterms:modified>
</cp:coreProperties>
</file>