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B9C" w:rsidRDefault="00255F95" w:rsidP="00590B9C">
      <w:pPr>
        <w:widowControl w:val="0"/>
        <w:autoSpaceDE w:val="0"/>
        <w:autoSpaceDN w:val="0"/>
        <w:adjustRightInd w:val="0"/>
        <w:spacing w:after="0" w:line="240" w:lineRule="auto"/>
        <w:ind w:left="7900" w:firstLine="20"/>
        <w:rPr>
          <w:rFonts w:ascii="Calibri" w:hAnsi="Calibri" w:cs="Calibri"/>
          <w:b/>
          <w:bCs/>
          <w:color w:val="000000" w:themeColor="text1"/>
        </w:rPr>
      </w:pPr>
      <w:r>
        <w:rPr>
          <w:rFonts w:ascii="Calibri" w:hAnsi="Calibri" w:cs="Calibri"/>
          <w:b/>
          <w:bCs/>
          <w:noProof/>
          <w:color w:val="000000" w:themeColor="text1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197100" cy="1647825"/>
            <wp:effectExtent l="0" t="0" r="0" b="9525"/>
            <wp:wrapSquare wrapText="bothSides"/>
            <wp:docPr id="1" name="Picture 1" descr="Sihem_Bihor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hem_Bihore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1730" w:rsidRDefault="00590B9C" w:rsidP="00590B9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t xml:space="preserve">                                                                                </w:t>
      </w:r>
    </w:p>
    <w:p w:rsidR="00080CEF" w:rsidRPr="00A00A81" w:rsidRDefault="001A3943" w:rsidP="001A3943">
      <w:pPr>
        <w:widowControl w:val="0"/>
        <w:tabs>
          <w:tab w:val="left" w:pos="88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83FD1" w:rsidRDefault="00D749E0" w:rsidP="00673527">
      <w:pPr>
        <w:jc w:val="both"/>
        <w:rPr>
          <w:rFonts w:cs="Times New Roman"/>
          <w:b/>
        </w:rPr>
      </w:pPr>
      <w:r>
        <w:rPr>
          <w:rFonts w:cs="Times New Roman"/>
          <w:b/>
        </w:rPr>
        <w:t xml:space="preserve">Immunotherapy with </w:t>
      </w:r>
      <w:r w:rsidR="00083FD1">
        <w:rPr>
          <w:rFonts w:cs="Times New Roman"/>
          <w:b/>
        </w:rPr>
        <w:t>Novel</w:t>
      </w:r>
      <w:r w:rsidR="00AC6849" w:rsidRPr="00AC6849">
        <w:rPr>
          <w:rFonts w:cs="Times New Roman"/>
          <w:b/>
        </w:rPr>
        <w:t xml:space="preserve"> </w:t>
      </w:r>
      <w:r w:rsidR="004839D2" w:rsidRPr="00AC6849">
        <w:rPr>
          <w:rFonts w:cs="Times New Roman"/>
          <w:b/>
        </w:rPr>
        <w:t>Tri-Fun</w:t>
      </w:r>
      <w:r>
        <w:rPr>
          <w:rFonts w:cs="Times New Roman"/>
          <w:b/>
        </w:rPr>
        <w:t xml:space="preserve">ctional Lipid Nanoparticles </w:t>
      </w:r>
      <w:proofErr w:type="gramStart"/>
      <w:r>
        <w:rPr>
          <w:rFonts w:cs="Times New Roman"/>
          <w:b/>
        </w:rPr>
        <w:t>To</w:t>
      </w:r>
      <w:proofErr w:type="gramEnd"/>
      <w:r>
        <w:rPr>
          <w:rFonts w:cs="Times New Roman"/>
          <w:b/>
        </w:rPr>
        <w:t xml:space="preserve"> Overcome Resistance To</w:t>
      </w:r>
      <w:r w:rsidR="00821407">
        <w:rPr>
          <w:rFonts w:cs="Times New Roman"/>
          <w:b/>
        </w:rPr>
        <w:t xml:space="preserve"> </w:t>
      </w:r>
      <w:r w:rsidR="004839D2" w:rsidRPr="00AC6849">
        <w:rPr>
          <w:rFonts w:cs="Times New Roman"/>
          <w:b/>
        </w:rPr>
        <w:t>HER2</w:t>
      </w:r>
      <w:r>
        <w:rPr>
          <w:rFonts w:cs="Times New Roman"/>
          <w:b/>
        </w:rPr>
        <w:t xml:space="preserve"> Therapy in Breas</w:t>
      </w:r>
      <w:r w:rsidR="004839D2" w:rsidRPr="00AC6849">
        <w:rPr>
          <w:rFonts w:cs="Times New Roman"/>
          <w:b/>
        </w:rPr>
        <w:t>t</w:t>
      </w:r>
      <w:r>
        <w:rPr>
          <w:rFonts w:cs="Times New Roman"/>
          <w:b/>
        </w:rPr>
        <w:t xml:space="preserve"> Cancer.</w:t>
      </w:r>
      <w:r w:rsidR="004839D2" w:rsidRPr="00AC6849">
        <w:rPr>
          <w:rFonts w:cs="Times New Roman"/>
          <w:b/>
        </w:rPr>
        <w:t xml:space="preserve"> </w:t>
      </w:r>
    </w:p>
    <w:p w:rsidR="00D63829" w:rsidRPr="00AC6849" w:rsidRDefault="00D63829" w:rsidP="00673527">
      <w:pPr>
        <w:jc w:val="both"/>
        <w:rPr>
          <w:color w:val="000000"/>
        </w:rPr>
      </w:pPr>
      <w:r w:rsidRPr="00AC6849">
        <w:rPr>
          <w:color w:val="000000"/>
        </w:rPr>
        <w:t xml:space="preserve">Department of Pharmaceutics and Center for </w:t>
      </w:r>
      <w:proofErr w:type="spellStart"/>
      <w:r w:rsidRPr="00AC6849">
        <w:rPr>
          <w:color w:val="000000"/>
        </w:rPr>
        <w:t>Pharmacometrics</w:t>
      </w:r>
      <w:proofErr w:type="spellEnd"/>
      <w:r w:rsidRPr="00AC6849">
        <w:rPr>
          <w:color w:val="000000"/>
        </w:rPr>
        <w:t xml:space="preserve"> and Systems Pharmacology (Orlando), College of Pharmacy, University of Florida, FL, USA.</w:t>
      </w:r>
    </w:p>
    <w:p w:rsidR="00255F95" w:rsidRPr="00AC6849" w:rsidRDefault="00255F95" w:rsidP="00673527">
      <w:pPr>
        <w:spacing w:after="0"/>
        <w:jc w:val="both"/>
        <w:rPr>
          <w:rFonts w:cs="Times New Roman"/>
        </w:rPr>
      </w:pPr>
      <w:r w:rsidRPr="00AC6849">
        <w:rPr>
          <w:rFonts w:cs="Times New Roman"/>
          <w:b/>
          <w:bCs/>
        </w:rPr>
        <w:t xml:space="preserve">Purpose: </w:t>
      </w:r>
      <w:r w:rsidRPr="00AC6849">
        <w:rPr>
          <w:rFonts w:cs="Times New Roman"/>
        </w:rPr>
        <w:t xml:space="preserve">Breast cancer (BC) is the second leading cause of cancer deaths in women, and about 25% of BCs have overexpression of the HER2 receptor. Although HER2 targeted therapies have shown considerable improvement in HER2-positive BC patients’ outcome, treatment resistance remains a clinical challenge. Here, we sought to develop and evaluate a novel tri-functional lipid </w:t>
      </w:r>
      <w:proofErr w:type="spellStart"/>
      <w:r w:rsidRPr="00AC6849">
        <w:rPr>
          <w:rFonts w:cs="Times New Roman"/>
        </w:rPr>
        <w:t>nano</w:t>
      </w:r>
      <w:proofErr w:type="spellEnd"/>
      <w:r w:rsidRPr="00AC6849">
        <w:rPr>
          <w:rFonts w:cs="Times New Roman"/>
        </w:rPr>
        <w:t>-particulate (TFLP) drug delivery system that overcomes HER2 treatment resistance by dually targeting HER2 on BC cells and CD3 receptors on cytotoxic T-lymphocytes (CTLs).</w:t>
      </w:r>
    </w:p>
    <w:p w:rsidR="00255F95" w:rsidRPr="00AC6849" w:rsidRDefault="00255F95" w:rsidP="00673527">
      <w:pPr>
        <w:spacing w:after="0"/>
        <w:jc w:val="both"/>
        <w:rPr>
          <w:rFonts w:cs="Times New Roman"/>
        </w:rPr>
      </w:pPr>
      <w:r w:rsidRPr="00AC6849">
        <w:rPr>
          <w:rFonts w:cs="Times New Roman"/>
          <w:b/>
          <w:bCs/>
        </w:rPr>
        <w:t>Material and methods</w:t>
      </w:r>
      <w:r w:rsidRPr="00AC6849">
        <w:rPr>
          <w:rFonts w:cs="Times New Roman"/>
        </w:rPr>
        <w:t>: Anti-HER2 (</w:t>
      </w:r>
      <w:proofErr w:type="spellStart"/>
      <w:r w:rsidRPr="00AC6849">
        <w:rPr>
          <w:rFonts w:cs="Times New Roman"/>
        </w:rPr>
        <w:t>Trastuzumab</w:t>
      </w:r>
      <w:proofErr w:type="spellEnd"/>
      <w:r w:rsidRPr="00AC6849">
        <w:rPr>
          <w:rFonts w:cs="Times New Roman"/>
        </w:rPr>
        <w:t xml:space="preserve">) and anti-CD3 (OKT-3) antibodies, were conjugated to lipid nanoparticles by the micelle-transfer method, and the resulting formulation was purified by dextran gradient ultra-centrifugation. Targeted lipid nanoparticles were formulated with a fluorescent lipophilic dye, </w:t>
      </w:r>
      <w:proofErr w:type="spellStart"/>
      <w:r w:rsidRPr="00AC6849">
        <w:rPr>
          <w:rFonts w:cs="Times New Roman"/>
        </w:rPr>
        <w:t>DiD</w:t>
      </w:r>
      <w:proofErr w:type="spellEnd"/>
      <w:r w:rsidRPr="00AC6849">
        <w:rPr>
          <w:rFonts w:cs="Times New Roman"/>
        </w:rPr>
        <w:t xml:space="preserve">, for studying receptor binding and internalization. Studies were conducted with HER2-positive BT474 cells and CD3-positive </w:t>
      </w:r>
      <w:proofErr w:type="spellStart"/>
      <w:r w:rsidRPr="00AC6849">
        <w:rPr>
          <w:rFonts w:cs="Times New Roman"/>
        </w:rPr>
        <w:t>Jurkat</w:t>
      </w:r>
      <w:proofErr w:type="spellEnd"/>
      <w:r w:rsidRPr="00AC6849">
        <w:rPr>
          <w:rFonts w:cs="Times New Roman"/>
        </w:rPr>
        <w:t xml:space="preserve"> cells using flow cytometry analyses. Doxorubicin </w:t>
      </w:r>
      <w:proofErr w:type="spellStart"/>
      <w:r w:rsidRPr="00AC6849">
        <w:rPr>
          <w:rFonts w:cs="Times New Roman"/>
        </w:rPr>
        <w:t>HCl</w:t>
      </w:r>
      <w:proofErr w:type="spellEnd"/>
      <w:r w:rsidRPr="00AC6849">
        <w:rPr>
          <w:rFonts w:cs="Times New Roman"/>
        </w:rPr>
        <w:t xml:space="preserve"> (DXR) was encapsulated in the nanoparticles by the remote-loading technique for cell-kill experiments. </w:t>
      </w:r>
      <w:r w:rsidRPr="00AC6849">
        <w:rPr>
          <w:rFonts w:cs="Times New Roman"/>
          <w:i/>
        </w:rPr>
        <w:t xml:space="preserve">In vitro </w:t>
      </w:r>
      <w:r w:rsidRPr="00AC6849">
        <w:rPr>
          <w:rFonts w:cs="Times New Roman"/>
        </w:rPr>
        <w:t>cell-kill studies were conducted by co-culturing BT474 as the target cells, and peripheral blood mononuclear cells as the effector cells, at varying ratios.</w:t>
      </w:r>
    </w:p>
    <w:p w:rsidR="00255F95" w:rsidRPr="00AC6849" w:rsidRDefault="00255F95" w:rsidP="00673527">
      <w:pPr>
        <w:spacing w:after="0"/>
        <w:jc w:val="both"/>
        <w:rPr>
          <w:rFonts w:cs="Times New Roman"/>
        </w:rPr>
      </w:pPr>
      <w:r w:rsidRPr="00AC6849">
        <w:rPr>
          <w:rFonts w:cs="Times New Roman"/>
          <w:b/>
          <w:bCs/>
        </w:rPr>
        <w:t xml:space="preserve">Results: </w:t>
      </w:r>
      <w:r w:rsidRPr="00AC6849">
        <w:rPr>
          <w:rFonts w:cs="Times New Roman"/>
          <w:bCs/>
        </w:rPr>
        <w:t>Purified formulations were successfully characterized for conjugation by determining protein to lipid ratio.</w:t>
      </w:r>
      <w:r w:rsidRPr="00AC6849">
        <w:rPr>
          <w:rFonts w:cs="Times New Roman"/>
          <w:b/>
          <w:bCs/>
        </w:rPr>
        <w:t xml:space="preserve"> </w:t>
      </w:r>
      <w:r w:rsidRPr="00AC6849">
        <w:rPr>
          <w:rFonts w:cs="Times New Roman"/>
          <w:bCs/>
        </w:rPr>
        <w:t xml:space="preserve">Flow cytometry analyses demonstrated successful cell binding and/or internalization of the TFLP with both the HER2 and CD3-positive cell lines. Moreover, </w:t>
      </w:r>
      <w:r w:rsidRPr="00AC6849">
        <w:rPr>
          <w:rFonts w:cs="Times New Roman"/>
        </w:rPr>
        <w:t xml:space="preserve">these dual-targeted nanoparticles were able to retarget T cells to kill HER2 positive BC cells, and showed improved efficacy compared to non-targeted and plain HER2-targeted formulations </w:t>
      </w:r>
      <w:r w:rsidRPr="00AC6849">
        <w:rPr>
          <w:rFonts w:cs="Times New Roman"/>
          <w:i/>
        </w:rPr>
        <w:t>in vitro</w:t>
      </w:r>
      <w:r w:rsidRPr="00AC6849">
        <w:rPr>
          <w:rFonts w:cs="Times New Roman"/>
        </w:rPr>
        <w:t xml:space="preserve">.  </w:t>
      </w:r>
    </w:p>
    <w:p w:rsidR="00255F95" w:rsidRDefault="00255F95" w:rsidP="00673527">
      <w:pPr>
        <w:spacing w:after="0"/>
        <w:jc w:val="both"/>
        <w:rPr>
          <w:rFonts w:cs="Times New Roman"/>
        </w:rPr>
      </w:pPr>
      <w:r w:rsidRPr="00AC6849">
        <w:rPr>
          <w:rFonts w:cs="Times New Roman"/>
          <w:b/>
          <w:bCs/>
        </w:rPr>
        <w:t xml:space="preserve">Conclusion: </w:t>
      </w:r>
      <w:r w:rsidRPr="00AC6849">
        <w:rPr>
          <w:rFonts w:cs="Times New Roman"/>
        </w:rPr>
        <w:t xml:space="preserve">A novel TFLP drug delivery system that targets HER2 receptors on tumor cells, CD3 on CTLs, and is able to slowly release DXR was successfully developed and evaluated </w:t>
      </w:r>
      <w:r w:rsidRPr="00AC6849">
        <w:rPr>
          <w:rFonts w:cs="Times New Roman"/>
          <w:i/>
          <w:iCs/>
        </w:rPr>
        <w:t>in vitro</w:t>
      </w:r>
      <w:r w:rsidRPr="00AC6849">
        <w:rPr>
          <w:rFonts w:cs="Times New Roman"/>
        </w:rPr>
        <w:t xml:space="preserve"> on HER2 overexpressing BC cells. Our findings show great promise at overcoming resistance to present HER2 targeted BC therapies, and may translate into improved anti-tumor activity clinically compared to other treatment options. </w:t>
      </w:r>
    </w:p>
    <w:p w:rsidR="001A522A" w:rsidRPr="00AC6849" w:rsidRDefault="001A522A" w:rsidP="00673527">
      <w:pPr>
        <w:spacing w:after="0"/>
        <w:jc w:val="both"/>
        <w:rPr>
          <w:rFonts w:cs="Times New Roman"/>
        </w:rPr>
      </w:pPr>
    </w:p>
    <w:p w:rsidR="005D6EC4" w:rsidRPr="00AC6849" w:rsidRDefault="00B646B4" w:rsidP="00AC684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</w:rPr>
      </w:pPr>
      <w:r w:rsidRPr="00AC6849">
        <w:rPr>
          <w:rFonts w:ascii="Calibri" w:hAnsi="Calibri" w:cs="Calibri"/>
          <w:b/>
          <w:bCs/>
        </w:rPr>
        <w:t>B</w:t>
      </w:r>
      <w:r w:rsidR="00AC6849" w:rsidRPr="00AC6849">
        <w:rPr>
          <w:rFonts w:ascii="Calibri" w:hAnsi="Calibri" w:cs="Calibri"/>
          <w:b/>
          <w:bCs/>
        </w:rPr>
        <w:t>ibliography</w:t>
      </w:r>
    </w:p>
    <w:p w:rsidR="005C2258" w:rsidRPr="00AC6849" w:rsidRDefault="001153C0" w:rsidP="00AC6849">
      <w:pPr>
        <w:shd w:val="clear" w:color="auto" w:fill="FFFFFF"/>
        <w:jc w:val="both"/>
      </w:pPr>
      <w:r w:rsidRPr="000420D6">
        <w:t xml:space="preserve">Dr. Sihem Bihorel </w:t>
      </w:r>
      <w:r>
        <w:t>(Ait-Oudhia)</w:t>
      </w:r>
      <w:r w:rsidRPr="000420D6">
        <w:t xml:space="preserve"> utilizes quantitative systems pharmacology approaches to guide the development of new therapies and the identification of </w:t>
      </w:r>
      <w:r w:rsidR="008A39C0" w:rsidRPr="000420D6">
        <w:t>promising</w:t>
      </w:r>
      <w:r w:rsidRPr="000420D6">
        <w:t xml:space="preserve"> combination therapies as well as of novel biomarkers in oncology. </w:t>
      </w:r>
      <w:r w:rsidRPr="000420D6">
        <w:lastRenderedPageBreak/>
        <w:t>She integrates quantitative systems pharmacology with PK/PD modeling and simulation to advance drug discovery and development, and leverage the understanding of drugs action which holds great promise to facilitate trans</w:t>
      </w:r>
      <w:r>
        <w:t xml:space="preserve">lational research. </w:t>
      </w:r>
      <w:r w:rsidRPr="001153C0">
        <w:rPr>
          <w:lang w:val="de-DE"/>
        </w:rPr>
        <w:t>Her research is also focused on investigating how priming solid tumors with a pro-apoptotic agent then combining a subsequent large</w:t>
      </w:r>
      <w:r>
        <w:rPr>
          <w:lang w:val="de-DE"/>
        </w:rPr>
        <w:t xml:space="preserve"> protein</w:t>
      </w:r>
      <w:r w:rsidRPr="001153C0">
        <w:rPr>
          <w:lang w:val="de-DE"/>
        </w:rPr>
        <w:t xml:space="preserve"> therapeutic </w:t>
      </w:r>
      <w:r>
        <w:rPr>
          <w:lang w:val="de-DE"/>
        </w:rPr>
        <w:t>and an</w:t>
      </w:r>
      <w:r w:rsidRPr="001153C0">
        <w:rPr>
          <w:lang w:val="de-DE"/>
        </w:rPr>
        <w:t xml:space="preserve"> antiagiogenic agent can defeat drug resistance</w:t>
      </w:r>
      <w:r>
        <w:rPr>
          <w:lang w:val="de-DE"/>
        </w:rPr>
        <w:t xml:space="preserve"> and treatment failure</w:t>
      </w:r>
      <w:r w:rsidRPr="001153C0">
        <w:rPr>
          <w:lang w:val="de-DE"/>
        </w:rPr>
        <w:t xml:space="preserve"> in cancer and </w:t>
      </w:r>
      <w:r w:rsidRPr="000420D6">
        <w:t>further enhance the efficacy of targeted anticancer agents, and translating these findings toward clinical settings.</w:t>
      </w:r>
      <w:r>
        <w:t xml:space="preserve"> Prior to this position, Dr. Bihorel held the position of Research Assistant professor at the State University of New York at Buffalo where she was also trained as a postdoc and received her PhD from the same.</w:t>
      </w:r>
    </w:p>
    <w:p w:rsidR="003B27F0" w:rsidRDefault="003B27F0" w:rsidP="003B27F0">
      <w:pPr>
        <w:autoSpaceDE w:val="0"/>
        <w:autoSpaceDN w:val="0"/>
        <w:adjustRightInd w:val="0"/>
        <w:spacing w:after="0"/>
        <w:rPr>
          <w:lang w:val="en-NZ"/>
        </w:rPr>
      </w:pPr>
      <w:r w:rsidRPr="000420D6">
        <w:rPr>
          <w:b/>
          <w:lang w:val="en-NZ"/>
        </w:rPr>
        <w:t xml:space="preserve">Presenting author details </w:t>
      </w:r>
      <w:r w:rsidRPr="000420D6">
        <w:rPr>
          <w:b/>
          <w:lang w:val="en-NZ"/>
        </w:rPr>
        <w:br/>
      </w:r>
      <w:r w:rsidRPr="000420D6">
        <w:rPr>
          <w:lang w:val="en-NZ"/>
        </w:rPr>
        <w:t xml:space="preserve">Full name: Sihem Bihorel </w:t>
      </w:r>
      <w:r w:rsidRPr="000420D6">
        <w:rPr>
          <w:lang w:val="en-NZ"/>
        </w:rPr>
        <w:br/>
        <w:t>Contact number: 407 313 7037</w:t>
      </w:r>
      <w:r w:rsidRPr="000420D6">
        <w:rPr>
          <w:lang w:val="en-NZ"/>
        </w:rPr>
        <w:br/>
        <w:t xml:space="preserve">Twitter account: </w:t>
      </w:r>
      <w:r w:rsidRPr="000420D6">
        <w:rPr>
          <w:highlight w:val="yellow"/>
          <w:lang w:val="en-NZ"/>
        </w:rPr>
        <w:t>I don’t have</w:t>
      </w:r>
    </w:p>
    <w:p w:rsidR="003B27F0" w:rsidRPr="003B27F0" w:rsidRDefault="003B27F0" w:rsidP="003B27F0">
      <w:pPr>
        <w:autoSpaceDE w:val="0"/>
        <w:autoSpaceDN w:val="0"/>
        <w:adjustRightInd w:val="0"/>
        <w:spacing w:after="0"/>
        <w:rPr>
          <w:lang w:val="en-NZ"/>
        </w:rPr>
      </w:pPr>
      <w:r w:rsidRPr="000420D6">
        <w:rPr>
          <w:lang w:val="en-NZ"/>
        </w:rPr>
        <w:t xml:space="preserve">Linked </w:t>
      </w:r>
      <w:proofErr w:type="gramStart"/>
      <w:r w:rsidRPr="000420D6">
        <w:rPr>
          <w:lang w:val="en-NZ"/>
        </w:rPr>
        <w:t>In</w:t>
      </w:r>
      <w:proofErr w:type="gramEnd"/>
      <w:r w:rsidRPr="000420D6">
        <w:rPr>
          <w:lang w:val="en-NZ"/>
        </w:rPr>
        <w:t xml:space="preserve"> account: https://www.linkedin.com/in/sihem-bihorel-202b6918?</w:t>
      </w:r>
    </w:p>
    <w:p w:rsidR="00FA14F2" w:rsidRPr="005C2258" w:rsidRDefault="003B27F0" w:rsidP="003B27F0">
      <w:pPr>
        <w:spacing w:after="0" w:line="240" w:lineRule="auto"/>
        <w:rPr>
          <w:rFonts w:ascii="Calibri" w:hAnsi="Calibri" w:cs="Calibri"/>
          <w:bCs/>
          <w:sz w:val="24"/>
          <w:szCs w:val="24"/>
        </w:rPr>
      </w:pPr>
      <w:r w:rsidRPr="000420D6">
        <w:rPr>
          <w:lang w:val="en-NZ"/>
        </w:rPr>
        <w:t xml:space="preserve">Session name/ number: </w:t>
      </w:r>
      <w:r w:rsidRPr="000420D6">
        <w:rPr>
          <w:highlight w:val="yellow"/>
          <w:lang w:val="en-NZ"/>
        </w:rPr>
        <w:t>I don’t know</w:t>
      </w:r>
      <w:r w:rsidRPr="000420D6">
        <w:rPr>
          <w:lang w:val="en-NZ"/>
        </w:rPr>
        <w:br/>
        <w:t xml:space="preserve">Category: (Oral presentation/ Poster presentation): </w:t>
      </w:r>
      <w:bookmarkStart w:id="0" w:name="_GoBack"/>
      <w:r w:rsidRPr="001E7B4E">
        <w:rPr>
          <w:b/>
          <w:highlight w:val="yellow"/>
          <w:lang w:val="en-NZ"/>
        </w:rPr>
        <w:t>Oral presentation</w:t>
      </w:r>
      <w:r>
        <w:rPr>
          <w:lang w:val="en-NZ"/>
        </w:rPr>
        <w:t xml:space="preserve"> </w:t>
      </w:r>
      <w:bookmarkEnd w:id="0"/>
      <w:r w:rsidRPr="000420D6">
        <w:rPr>
          <w:lang w:val="en-NZ"/>
        </w:rPr>
        <w:br/>
      </w:r>
    </w:p>
    <w:sectPr w:rsidR="00FA14F2" w:rsidRPr="005C2258" w:rsidSect="008352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740" w:bottom="1440" w:left="1080" w:header="720" w:footer="720" w:gutter="0"/>
      <w:cols w:space="720" w:equalWidth="0">
        <w:col w:w="1042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402D" w:rsidRDefault="0007402D" w:rsidP="00CA5C6B">
      <w:pPr>
        <w:spacing w:after="0" w:line="240" w:lineRule="auto"/>
      </w:pPr>
      <w:r>
        <w:separator/>
      </w:r>
    </w:p>
  </w:endnote>
  <w:endnote w:type="continuationSeparator" w:id="0">
    <w:p w:rsidR="0007402D" w:rsidRDefault="0007402D" w:rsidP="00CA5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C6B" w:rsidRDefault="00CA5C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C6B" w:rsidRDefault="00CA5C6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C6B" w:rsidRDefault="00CA5C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402D" w:rsidRDefault="0007402D" w:rsidP="00CA5C6B">
      <w:pPr>
        <w:spacing w:after="0" w:line="240" w:lineRule="auto"/>
      </w:pPr>
      <w:r>
        <w:separator/>
      </w:r>
    </w:p>
  </w:footnote>
  <w:footnote w:type="continuationSeparator" w:id="0">
    <w:p w:rsidR="0007402D" w:rsidRDefault="0007402D" w:rsidP="00CA5C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C6B" w:rsidRDefault="00CA5C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C6B" w:rsidRDefault="00CA5C6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C6B" w:rsidRDefault="00CA5C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9"/>
    <w:multiLevelType w:val="hybridMultilevel"/>
    <w:tmpl w:val="95684F02"/>
    <w:lvl w:ilvl="0" w:tplc="71B250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000678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4AE1"/>
    <w:multiLevelType w:val="hybridMultilevel"/>
    <w:tmpl w:val="00003D6C"/>
    <w:lvl w:ilvl="0" w:tplc="00002CD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72AE">
      <w:start w:val="15"/>
      <w:numFmt w:val="low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6952"/>
    <w:multiLevelType w:val="hybridMultilevel"/>
    <w:tmpl w:val="00005F90"/>
    <w:lvl w:ilvl="0" w:tplc="00001649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6DF1">
      <w:start w:val="1"/>
      <w:numFmt w:val="low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401D62E9"/>
    <w:multiLevelType w:val="hybridMultilevel"/>
    <w:tmpl w:val="B2FE278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66922F32"/>
    <w:multiLevelType w:val="hybridMultilevel"/>
    <w:tmpl w:val="7F22B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CEF"/>
    <w:rsid w:val="00032269"/>
    <w:rsid w:val="0007402D"/>
    <w:rsid w:val="00080CEF"/>
    <w:rsid w:val="00083FD1"/>
    <w:rsid w:val="000863E5"/>
    <w:rsid w:val="001153C0"/>
    <w:rsid w:val="00130E78"/>
    <w:rsid w:val="001A3943"/>
    <w:rsid w:val="001A522A"/>
    <w:rsid w:val="001E7B4E"/>
    <w:rsid w:val="001F1730"/>
    <w:rsid w:val="00255F95"/>
    <w:rsid w:val="002A0869"/>
    <w:rsid w:val="00374E8B"/>
    <w:rsid w:val="003B27F0"/>
    <w:rsid w:val="0042401F"/>
    <w:rsid w:val="004839D2"/>
    <w:rsid w:val="00555CDD"/>
    <w:rsid w:val="00590B9C"/>
    <w:rsid w:val="005C2258"/>
    <w:rsid w:val="005C5BC8"/>
    <w:rsid w:val="005D6EC4"/>
    <w:rsid w:val="005F1542"/>
    <w:rsid w:val="0064547C"/>
    <w:rsid w:val="00673527"/>
    <w:rsid w:val="00693F54"/>
    <w:rsid w:val="006C7582"/>
    <w:rsid w:val="006D5901"/>
    <w:rsid w:val="006F4473"/>
    <w:rsid w:val="007413DC"/>
    <w:rsid w:val="007B712B"/>
    <w:rsid w:val="007D3DB8"/>
    <w:rsid w:val="008130B5"/>
    <w:rsid w:val="00821407"/>
    <w:rsid w:val="00835254"/>
    <w:rsid w:val="008A39C0"/>
    <w:rsid w:val="008C3912"/>
    <w:rsid w:val="008E46B5"/>
    <w:rsid w:val="00960B48"/>
    <w:rsid w:val="009875E9"/>
    <w:rsid w:val="0098793E"/>
    <w:rsid w:val="009E1D4F"/>
    <w:rsid w:val="009E1F8C"/>
    <w:rsid w:val="00A00A81"/>
    <w:rsid w:val="00AC6849"/>
    <w:rsid w:val="00B46B7A"/>
    <w:rsid w:val="00B578DA"/>
    <w:rsid w:val="00B646B4"/>
    <w:rsid w:val="00BE119C"/>
    <w:rsid w:val="00C04098"/>
    <w:rsid w:val="00C312A8"/>
    <w:rsid w:val="00C471AB"/>
    <w:rsid w:val="00CA26EF"/>
    <w:rsid w:val="00CA5C6B"/>
    <w:rsid w:val="00CC5C81"/>
    <w:rsid w:val="00D63829"/>
    <w:rsid w:val="00D749E0"/>
    <w:rsid w:val="00E671DA"/>
    <w:rsid w:val="00ED525B"/>
    <w:rsid w:val="00F632B6"/>
    <w:rsid w:val="00F64E12"/>
    <w:rsid w:val="00FA14F2"/>
    <w:rsid w:val="00FA711E"/>
    <w:rsid w:val="00FF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78C255"/>
  <w15:docId w15:val="{8DC882C0-A06B-4FFB-8788-E7C36D26D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2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0CE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0C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CE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CA5C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A5C6B"/>
  </w:style>
  <w:style w:type="paragraph" w:styleId="Footer">
    <w:name w:val="footer"/>
    <w:basedOn w:val="Normal"/>
    <w:link w:val="FooterChar"/>
    <w:uiPriority w:val="99"/>
    <w:semiHidden/>
    <w:unhideWhenUsed/>
    <w:rsid w:val="00CA5C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A5C6B"/>
  </w:style>
  <w:style w:type="paragraph" w:styleId="ListParagraph">
    <w:name w:val="List Paragraph"/>
    <w:basedOn w:val="Normal"/>
    <w:uiPriority w:val="34"/>
    <w:qFormat/>
    <w:rsid w:val="005C5B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43DC9-7440-4711-B109-612CCBF71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Bihorel,Sihem</cp:lastModifiedBy>
  <cp:revision>6</cp:revision>
  <dcterms:created xsi:type="dcterms:W3CDTF">2016-07-19T15:42:00Z</dcterms:created>
  <dcterms:modified xsi:type="dcterms:W3CDTF">2016-08-30T15:12:00Z</dcterms:modified>
</cp:coreProperties>
</file>