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5559" w:rsidRPr="005F32AA" w:rsidRDefault="00DC5559" w:rsidP="00DC5559">
      <w:pPr>
        <w:shd w:val="clear" w:color="auto" w:fill="FFFFFF"/>
        <w:bidi w:val="0"/>
        <w:textAlignment w:val="baseline"/>
        <w:rPr>
          <w:rFonts w:ascii="inherit" w:hAnsi="inherit" w:cs="Arial"/>
          <w:color w:val="333333"/>
          <w:sz w:val="20"/>
          <w:szCs w:val="20"/>
        </w:rPr>
      </w:pPr>
      <w:r w:rsidRPr="005F32AA">
        <w:rPr>
          <w:rFonts w:ascii="inherit" w:hAnsi="inherit" w:cs="Arial"/>
          <w:color w:val="333333"/>
          <w:sz w:val="20"/>
          <w:szCs w:val="20"/>
        </w:rPr>
        <w:fldChar w:fldCharType="begin"/>
      </w:r>
      <w:r w:rsidRPr="005F32AA">
        <w:rPr>
          <w:rFonts w:ascii="inherit" w:hAnsi="inherit" w:cs="Arial"/>
          <w:color w:val="333333"/>
          <w:sz w:val="20"/>
          <w:szCs w:val="20"/>
        </w:rPr>
        <w:instrText xml:space="preserve"> HYPERLINK "http://link.springer.com/journal/13187" </w:instrText>
      </w:r>
      <w:r w:rsidRPr="005F32AA">
        <w:rPr>
          <w:rFonts w:ascii="inherit" w:hAnsi="inherit" w:cs="Arial"/>
          <w:color w:val="333333"/>
          <w:sz w:val="20"/>
          <w:szCs w:val="20"/>
        </w:rPr>
        <w:fldChar w:fldCharType="separate"/>
      </w:r>
      <w:r w:rsidRPr="005F32AA">
        <w:rPr>
          <w:rFonts w:ascii="inherit" w:hAnsi="inherit" w:cs="Arial"/>
          <w:color w:val="0176C3"/>
          <w:sz w:val="20"/>
        </w:rPr>
        <w:t>Journal of Cancer Education</w:t>
      </w:r>
      <w:r w:rsidRPr="005F32AA">
        <w:rPr>
          <w:rFonts w:ascii="inherit" w:hAnsi="inherit" w:cs="Arial"/>
          <w:color w:val="333333"/>
          <w:sz w:val="20"/>
          <w:szCs w:val="20"/>
        </w:rPr>
        <w:fldChar w:fldCharType="end"/>
      </w:r>
    </w:p>
    <w:p w:rsidR="00DC5559" w:rsidRPr="005F32AA" w:rsidRDefault="00DC5559" w:rsidP="00DC5559">
      <w:pPr>
        <w:shd w:val="clear" w:color="auto" w:fill="FFFFFF"/>
        <w:bidi w:val="0"/>
        <w:textAlignment w:val="baseline"/>
        <w:rPr>
          <w:rFonts w:ascii="inherit" w:hAnsi="inherit" w:cs="Arial"/>
          <w:color w:val="333333"/>
          <w:sz w:val="20"/>
          <w:szCs w:val="20"/>
        </w:rPr>
      </w:pPr>
      <w:proofErr w:type="spellStart"/>
      <w:r w:rsidRPr="005F32AA">
        <w:rPr>
          <w:rFonts w:ascii="inherit" w:hAnsi="inherit" w:cs="Arial"/>
          <w:color w:val="333333"/>
          <w:sz w:val="20"/>
        </w:rPr>
        <w:t>pp</w:t>
      </w:r>
      <w:proofErr w:type="spellEnd"/>
      <w:r w:rsidRPr="005F32AA">
        <w:rPr>
          <w:rFonts w:ascii="inherit" w:hAnsi="inherit" w:cs="Arial"/>
          <w:color w:val="333333"/>
          <w:sz w:val="20"/>
        </w:rPr>
        <w:t xml:space="preserve"> 1-7</w:t>
      </w:r>
    </w:p>
    <w:p w:rsidR="00DC5559" w:rsidRPr="005F32AA" w:rsidRDefault="00DC5559" w:rsidP="00DC5559">
      <w:pPr>
        <w:shd w:val="clear" w:color="auto" w:fill="FFFFFF"/>
        <w:bidi w:val="0"/>
        <w:textAlignment w:val="baseline"/>
        <w:rPr>
          <w:rFonts w:ascii="inherit" w:hAnsi="inherit" w:cs="Arial"/>
          <w:color w:val="333333"/>
          <w:sz w:val="20"/>
          <w:szCs w:val="20"/>
        </w:rPr>
      </w:pPr>
      <w:r w:rsidRPr="005F32AA">
        <w:rPr>
          <w:rFonts w:ascii="inherit" w:hAnsi="inherit" w:cs="Arial"/>
          <w:color w:val="333333"/>
          <w:sz w:val="20"/>
          <w:szCs w:val="20"/>
        </w:rPr>
        <w:t>First online:</w:t>
      </w:r>
      <w:r w:rsidRPr="005F32AA">
        <w:rPr>
          <w:rFonts w:ascii="inherit" w:hAnsi="inherit" w:cs="Arial"/>
          <w:color w:val="333333"/>
          <w:sz w:val="20"/>
        </w:rPr>
        <w:t> 19 September 2015</w:t>
      </w:r>
    </w:p>
    <w:p w:rsidR="00DC5559" w:rsidRPr="005F32AA" w:rsidRDefault="00DC5559" w:rsidP="00DC5559">
      <w:pPr>
        <w:shd w:val="clear" w:color="auto" w:fill="FFFFFF"/>
        <w:bidi w:val="0"/>
        <w:spacing w:after="210"/>
        <w:textAlignment w:val="baseline"/>
        <w:outlineLvl w:val="0"/>
        <w:rPr>
          <w:rFonts w:ascii="Georgia" w:hAnsi="Georgia" w:cs="Arial"/>
          <w:color w:val="333333"/>
          <w:spacing w:val="5"/>
          <w:kern w:val="36"/>
          <w:sz w:val="45"/>
          <w:szCs w:val="45"/>
          <w:lang w:val="en"/>
        </w:rPr>
      </w:pPr>
      <w:r w:rsidRPr="005F32AA">
        <w:rPr>
          <w:rFonts w:ascii="Georgia" w:hAnsi="Georgia" w:cs="Arial"/>
          <w:color w:val="333333"/>
          <w:spacing w:val="5"/>
          <w:kern w:val="36"/>
          <w:sz w:val="45"/>
          <w:szCs w:val="45"/>
          <w:lang w:val="en"/>
        </w:rPr>
        <w:t>Perspectives and Attitudes of Jordanian Male College Students on Breast Cancer Screening</w:t>
      </w:r>
    </w:p>
    <w:p w:rsidR="00DC5559" w:rsidRPr="00DC5559" w:rsidRDefault="00DC5559" w:rsidP="00DC5559">
      <w:pPr>
        <w:numPr>
          <w:ilvl w:val="0"/>
          <w:numId w:val="1"/>
        </w:numPr>
        <w:shd w:val="clear" w:color="auto" w:fill="FFFFFF"/>
        <w:bidi w:val="0"/>
        <w:ind w:left="600"/>
        <w:textAlignment w:val="baseline"/>
        <w:rPr>
          <w:rFonts w:ascii="inherit" w:hAnsi="inherit" w:cs="Arial"/>
          <w:color w:val="333333"/>
          <w:sz w:val="20"/>
          <w:szCs w:val="20"/>
        </w:rPr>
      </w:pPr>
      <w:proofErr w:type="spellStart"/>
      <w:r w:rsidRPr="005F32AA">
        <w:rPr>
          <w:rFonts w:ascii="inherit" w:hAnsi="inherit" w:cs="Arial"/>
          <w:color w:val="333333"/>
          <w:sz w:val="20"/>
        </w:rPr>
        <w:t>Khadeejeh</w:t>
      </w:r>
      <w:proofErr w:type="spellEnd"/>
      <w:r w:rsidRPr="005F32AA">
        <w:rPr>
          <w:rFonts w:ascii="inherit" w:hAnsi="inherit" w:cs="Arial"/>
          <w:color w:val="333333"/>
          <w:sz w:val="20"/>
        </w:rPr>
        <w:t> Al </w:t>
      </w:r>
      <w:proofErr w:type="spellStart"/>
      <w:r w:rsidRPr="005F32AA">
        <w:rPr>
          <w:rFonts w:ascii="inherit" w:hAnsi="inherit" w:cs="Arial"/>
          <w:color w:val="333333"/>
          <w:sz w:val="20"/>
        </w:rPr>
        <w:t>Dasoqi</w:t>
      </w:r>
      <w:proofErr w:type="spellEnd"/>
      <w:r w:rsidRPr="00DC5559">
        <w:rPr>
          <w:rFonts w:ascii="inherit" w:hAnsi="inherit" w:cs="Arial"/>
          <w:color w:val="333333"/>
          <w:sz w:val="20"/>
          <w:szCs w:val="20"/>
          <w:bdr w:val="none" w:sz="0" w:space="0" w:color="auto" w:frame="1"/>
        </w:rPr>
        <w:t>,</w:t>
      </w:r>
      <w:r w:rsidRPr="00DC5559">
        <w:rPr>
          <w:rFonts w:ascii="inherit" w:hAnsi="inherit" w:cs="Arial"/>
          <w:color w:val="333333"/>
          <w:sz w:val="20"/>
        </w:rPr>
        <w:t> </w:t>
      </w:r>
      <w:proofErr w:type="spellStart"/>
      <w:r w:rsidRPr="00DC5559">
        <w:rPr>
          <w:rFonts w:ascii="inherit" w:hAnsi="inherit" w:cs="Arial"/>
          <w:color w:val="333333"/>
          <w:sz w:val="20"/>
        </w:rPr>
        <w:t>Ruqayya</w:t>
      </w:r>
      <w:proofErr w:type="spellEnd"/>
      <w:r w:rsidRPr="00DC5559">
        <w:rPr>
          <w:rFonts w:ascii="inherit" w:hAnsi="inherit" w:cs="Arial"/>
          <w:color w:val="333333"/>
          <w:sz w:val="20"/>
        </w:rPr>
        <w:t> </w:t>
      </w:r>
      <w:proofErr w:type="spellStart"/>
      <w:r w:rsidRPr="00DC5559">
        <w:rPr>
          <w:rFonts w:ascii="inherit" w:hAnsi="inherit" w:cs="Arial"/>
          <w:color w:val="333333"/>
          <w:sz w:val="20"/>
        </w:rPr>
        <w:t>Zeilani</w:t>
      </w:r>
      <w:proofErr w:type="spellEnd"/>
      <w:r w:rsidRPr="00DC5559">
        <w:rPr>
          <w:rFonts w:ascii="inherit" w:hAnsi="inherit" w:cs="Arial"/>
          <w:color w:val="333333"/>
          <w:sz w:val="20"/>
          <w:szCs w:val="20"/>
          <w:bdr w:val="none" w:sz="0" w:space="0" w:color="auto" w:frame="1"/>
        </w:rPr>
        <w:t>,</w:t>
      </w:r>
      <w:r w:rsidRPr="00DC5559">
        <w:rPr>
          <w:rFonts w:ascii="inherit" w:hAnsi="inherit" w:cs="Arial"/>
          <w:color w:val="333333"/>
          <w:sz w:val="20"/>
        </w:rPr>
        <w:t> </w:t>
      </w:r>
      <w:proofErr w:type="spellStart"/>
      <w:r w:rsidRPr="00DC5559">
        <w:rPr>
          <w:rFonts w:ascii="inherit" w:hAnsi="inherit" w:cs="Arial"/>
          <w:color w:val="333333"/>
          <w:sz w:val="20"/>
        </w:rPr>
        <w:t>Hala</w:t>
      </w:r>
      <w:proofErr w:type="spellEnd"/>
      <w:r w:rsidRPr="00DC5559">
        <w:rPr>
          <w:rFonts w:ascii="inherit" w:hAnsi="inherit" w:cs="Arial"/>
          <w:color w:val="333333"/>
          <w:sz w:val="20"/>
        </w:rPr>
        <w:t> </w:t>
      </w:r>
      <w:proofErr w:type="spellStart"/>
      <w:r w:rsidRPr="00DC5559">
        <w:rPr>
          <w:rFonts w:ascii="inherit" w:hAnsi="inherit" w:cs="Arial"/>
          <w:color w:val="333333"/>
          <w:sz w:val="20"/>
        </w:rPr>
        <w:t>Bawadi</w:t>
      </w:r>
      <w:proofErr w:type="spellEnd"/>
      <w:r w:rsidRPr="00DC5559">
        <w:rPr>
          <w:rFonts w:ascii="inherit" w:hAnsi="inherit" w:cs="Arial"/>
          <w:color w:val="333333"/>
          <w:sz w:val="20"/>
          <w:szCs w:val="20"/>
        </w:rPr>
        <w:fldChar w:fldCharType="begin"/>
      </w:r>
      <w:r w:rsidRPr="00DC5559">
        <w:rPr>
          <w:rFonts w:ascii="inherit" w:hAnsi="inherit" w:cs="Arial"/>
          <w:color w:val="333333"/>
          <w:sz w:val="20"/>
          <w:szCs w:val="20"/>
        </w:rPr>
        <w:instrText xml:space="preserve"> HYPERLINK "mailto:h.bawadi@ju.edu.jo" </w:instrText>
      </w:r>
      <w:r w:rsidRPr="00DC5559">
        <w:rPr>
          <w:rFonts w:ascii="inherit" w:hAnsi="inherit" w:cs="Arial"/>
          <w:color w:val="333333"/>
          <w:sz w:val="20"/>
          <w:szCs w:val="20"/>
        </w:rPr>
        <w:fldChar w:fldCharType="separate"/>
      </w:r>
      <w:r w:rsidRPr="00DC5559">
        <w:rPr>
          <w:rFonts w:ascii="inherit" w:hAnsi="inherit" w:cs="Arial"/>
          <w:color w:val="417DB9"/>
          <w:sz w:val="20"/>
          <w:vertAlign w:val="subscript"/>
        </w:rPr>
        <w:t> </w:t>
      </w:r>
      <w:r w:rsidRPr="00DC5559">
        <w:rPr>
          <w:rFonts w:ascii="inherit" w:hAnsi="inherit" w:cs="Arial"/>
          <w:color w:val="333333"/>
          <w:sz w:val="20"/>
          <w:szCs w:val="20"/>
        </w:rPr>
        <w:fldChar w:fldCharType="end"/>
      </w:r>
      <w:r w:rsidRPr="00DC5559">
        <w:rPr>
          <w:rFonts w:ascii="inherit" w:hAnsi="inherit" w:cs="Arial"/>
          <w:color w:val="333333"/>
          <w:sz w:val="20"/>
          <w:szCs w:val="20"/>
          <w:bdr w:val="none" w:sz="0" w:space="0" w:color="auto" w:frame="1"/>
        </w:rPr>
        <w:t>,</w:t>
      </w:r>
      <w:r w:rsidRPr="00DC5559">
        <w:rPr>
          <w:rFonts w:ascii="inherit" w:hAnsi="inherit" w:cs="Arial"/>
          <w:color w:val="333333"/>
          <w:sz w:val="20"/>
        </w:rPr>
        <w:t> </w:t>
      </w:r>
      <w:proofErr w:type="spellStart"/>
      <w:r w:rsidRPr="00DC5559">
        <w:rPr>
          <w:rFonts w:ascii="inherit" w:hAnsi="inherit" w:cs="Arial"/>
          <w:color w:val="333333"/>
          <w:sz w:val="20"/>
        </w:rPr>
        <w:t>Aysha</w:t>
      </w:r>
      <w:proofErr w:type="spellEnd"/>
      <w:r w:rsidRPr="00DC5559">
        <w:rPr>
          <w:rFonts w:ascii="inherit" w:hAnsi="inherit" w:cs="Arial"/>
          <w:color w:val="333333"/>
          <w:sz w:val="20"/>
        </w:rPr>
        <w:t> Al </w:t>
      </w:r>
      <w:proofErr w:type="spellStart"/>
      <w:r w:rsidRPr="00DC5559">
        <w:rPr>
          <w:rFonts w:ascii="inherit" w:hAnsi="inherit" w:cs="Arial"/>
          <w:color w:val="333333"/>
          <w:sz w:val="20"/>
        </w:rPr>
        <w:t>Dasoqi</w:t>
      </w:r>
      <w:proofErr w:type="spellEnd"/>
    </w:p>
    <w:p w:rsidR="00634EC1" w:rsidRDefault="00634EC1"/>
    <w:p w:rsidR="00DC5559" w:rsidRPr="00DC5559" w:rsidRDefault="00DC5559" w:rsidP="00DC5559">
      <w:pPr>
        <w:shd w:val="clear" w:color="auto" w:fill="FFFFFF"/>
        <w:bidi w:val="0"/>
        <w:spacing w:before="105" w:after="105"/>
        <w:textAlignment w:val="baseline"/>
        <w:outlineLvl w:val="1"/>
        <w:rPr>
          <w:rFonts w:ascii="Georgia" w:hAnsi="Georgia" w:cs="Arial"/>
          <w:color w:val="333333"/>
          <w:spacing w:val="5"/>
          <w:sz w:val="36"/>
          <w:szCs w:val="36"/>
        </w:rPr>
      </w:pPr>
      <w:r w:rsidRPr="00DC5559">
        <w:rPr>
          <w:rFonts w:ascii="Georgia" w:hAnsi="Georgia" w:cs="Arial"/>
          <w:color w:val="333333"/>
          <w:spacing w:val="5"/>
          <w:sz w:val="36"/>
          <w:szCs w:val="36"/>
        </w:rPr>
        <w:t>Abstract</w:t>
      </w:r>
    </w:p>
    <w:p w:rsidR="00DC5559" w:rsidRPr="00DC5559" w:rsidRDefault="00DC5559" w:rsidP="00DC5559">
      <w:pPr>
        <w:shd w:val="clear" w:color="auto" w:fill="FFFFFF"/>
        <w:bidi w:val="0"/>
        <w:textAlignment w:val="baseline"/>
        <w:rPr>
          <w:rFonts w:ascii="inherit" w:hAnsi="inherit" w:cs="Arial"/>
          <w:color w:val="333333"/>
          <w:sz w:val="26"/>
          <w:szCs w:val="26"/>
        </w:rPr>
      </w:pPr>
      <w:r w:rsidRPr="00DC5559">
        <w:rPr>
          <w:rFonts w:ascii="inherit" w:hAnsi="inherit" w:cs="Arial"/>
          <w:color w:val="333333"/>
          <w:sz w:val="26"/>
          <w:szCs w:val="26"/>
        </w:rPr>
        <w:t>The purpose of this study is to understand the attitudes of young Jordanian men towards breast cancer screening practices. A qualitative descriptive design informed by Clendenin and Connelly was used. Thirty-seven in-depth semi-structured individual audiotaped interviews were conducted. The analysis of the men’s attitudes toward breast cancer captures the perception that breast cancer is an illness that occurs mainly later in life. This was associated with the perception of negative impact of cancer diagnosis on a young woman’s social status and family role. Men believed that breast cancer preventive practices must be performed in a similar context of women’s religious and cultural background. Younger generations are in need for health education related to breast cancer and its screening. It is important to provide support and guidance for young men to be more involved in providing early detection of breast cancer.</w:t>
      </w:r>
    </w:p>
    <w:p w:rsidR="00DC5559" w:rsidRPr="00DC5559" w:rsidRDefault="00DC5559">
      <w:bookmarkStart w:id="0" w:name="_GoBack"/>
      <w:bookmarkEnd w:id="0"/>
    </w:p>
    <w:sectPr w:rsidR="00DC5559" w:rsidRPr="00DC555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00000000" w:usb2="00000000" w:usb3="00000000" w:csb0="000001FF" w:csb1="00000000"/>
  </w:font>
  <w:font w:name="inherit">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B17F95"/>
    <w:multiLevelType w:val="multilevel"/>
    <w:tmpl w:val="AB4E8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5559"/>
    <w:rsid w:val="00634EC1"/>
    <w:rsid w:val="00DC555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5559"/>
    <w:pPr>
      <w:bidi/>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5559"/>
    <w:pPr>
      <w:bidi/>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188</Words>
  <Characters>1073</Characters>
  <Application>Microsoft Office Word</Application>
  <DocSecurity>0</DocSecurity>
  <Lines>8</Lines>
  <Paragraphs>2</Paragraphs>
  <ScaleCrop>false</ScaleCrop>
  <Company>Cleveland Clinic Abu Dhabi</Company>
  <LinksUpToDate>false</LinksUpToDate>
  <CharactersWithSpaces>1259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AlDasoA</dc:creator>
  <cp:lastModifiedBy>AlDasoA</cp:lastModifiedBy>
  <cp:revision>1</cp:revision>
  <dcterms:created xsi:type="dcterms:W3CDTF">2016-05-17T23:33:00Z</dcterms:created>
  <dcterms:modified xsi:type="dcterms:W3CDTF">2016-05-17T23:35:00Z</dcterms:modified>
</cp:coreProperties>
</file>