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EBF" w:rsidRPr="00E46EBF" w:rsidRDefault="00E46EBF" w:rsidP="00E46EBF">
      <w:pPr>
        <w:wordWrap w:val="0"/>
        <w:autoSpaceDE w:val="0"/>
        <w:autoSpaceDN w:val="0"/>
        <w:spacing w:line="480" w:lineRule="auto"/>
        <w:ind w:left="300"/>
        <w:textAlignment w:val="baseline"/>
        <w:rPr>
          <w:rFonts w:ascii="Times New Roman" w:eastAsia="굴림" w:hAnsi="굴림" w:cs="굴림"/>
          <w:b/>
          <w:bCs/>
          <w:color w:val="000000"/>
          <w:sz w:val="24"/>
        </w:rPr>
      </w:pPr>
      <w:bookmarkStart w:id="0" w:name="_GoBack"/>
      <w:proofErr w:type="spellStart"/>
      <w:r w:rsidRPr="00E46EBF">
        <w:rPr>
          <w:rFonts w:ascii="Times New Roman" w:eastAsia="함초롬바탕" w:hAnsi="Times New Roman" w:cs="Times New Roman"/>
          <w:b/>
          <w:bCs/>
          <w:color w:val="000000"/>
          <w:sz w:val="24"/>
        </w:rPr>
        <w:t>Leukima</w:t>
      </w:r>
      <w:proofErr w:type="spellEnd"/>
      <w:r w:rsidRPr="00E46EBF">
        <w:rPr>
          <w:rFonts w:ascii="Times New Roman" w:eastAsia="함초롬바탕" w:hAnsi="Times New Roman" w:cs="Times New Roman"/>
          <w:b/>
          <w:bCs/>
          <w:color w:val="000000"/>
          <w:sz w:val="24"/>
        </w:rPr>
        <w:t xml:space="preserve"> inhibitory factor receptor (LIFR) was identified to interact with Neuronal growth regulator 1 (NEGR1)</w:t>
      </w:r>
    </w:p>
    <w:bookmarkEnd w:id="0"/>
    <w:p w:rsidR="00E46EBF" w:rsidRPr="00EB7A36" w:rsidRDefault="00E46EBF" w:rsidP="00E46EBF">
      <w:pPr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함초롬바탕" w:eastAsia="굴림" w:hAnsi="굴림" w:cs="굴림"/>
          <w:color w:val="0000FF"/>
          <w:vertAlign w:val="superscript"/>
        </w:rPr>
      </w:pPr>
      <w:r w:rsidRPr="00EB7A36">
        <w:rPr>
          <w:rFonts w:ascii="Times New Roman" w:eastAsia="함초롬바탕" w:hAnsi="Times New Roman" w:cs="Times New Roman"/>
          <w:color w:val="0000FF"/>
        </w:rPr>
        <w:t>Jae-</w:t>
      </w:r>
      <w:proofErr w:type="spellStart"/>
      <w:r w:rsidRPr="00EB7A36">
        <w:rPr>
          <w:rFonts w:ascii="Times New Roman" w:eastAsia="함초롬바탕" w:hAnsi="Times New Roman" w:cs="Times New Roman"/>
          <w:color w:val="0000FF"/>
        </w:rPr>
        <w:t>hyeon</w:t>
      </w:r>
      <w:proofErr w:type="spellEnd"/>
      <w:r w:rsidRPr="00EB7A36">
        <w:rPr>
          <w:rFonts w:ascii="Times New Roman" w:eastAsia="함초롬바탕" w:hAnsi="Times New Roman" w:cs="Times New Roman"/>
          <w:color w:val="0000FF"/>
        </w:rPr>
        <w:t xml:space="preserve"> kim</w:t>
      </w:r>
      <w:r w:rsidRPr="00EB7A36">
        <w:rPr>
          <w:rFonts w:ascii="Times New Roman" w:eastAsia="함초롬바탕" w:hAnsi="Times New Roman" w:cs="Times New Roman"/>
          <w:color w:val="0000FF"/>
          <w:vertAlign w:val="superscript"/>
        </w:rPr>
        <w:t xml:space="preserve">1, </w:t>
      </w:r>
      <w:proofErr w:type="gramStart"/>
      <w:r w:rsidRPr="00EB7A36">
        <w:rPr>
          <w:rFonts w:ascii="Times New Roman" w:eastAsia="함초롬바탕" w:hAnsi="Times New Roman" w:cs="Times New Roman" w:hint="eastAsia"/>
          <w:color w:val="0000FF"/>
        </w:rPr>
        <w:t>A</w:t>
      </w:r>
      <w:proofErr w:type="gramEnd"/>
      <w:r w:rsidRPr="00EB7A36">
        <w:rPr>
          <w:rFonts w:ascii="Times New Roman" w:eastAsia="함초롬바탕" w:hAnsi="Times New Roman" w:cs="Times New Roman" w:hint="eastAsia"/>
          <w:color w:val="0000FF"/>
        </w:rPr>
        <w:t xml:space="preserve"> </w:t>
      </w:r>
      <w:proofErr w:type="spellStart"/>
      <w:r w:rsidRPr="00EB7A36">
        <w:rPr>
          <w:rFonts w:ascii="Times New Roman" w:eastAsia="함초롬바탕" w:hAnsi="Times New Roman" w:cs="Times New Roman" w:hint="eastAsia"/>
          <w:color w:val="0000FF"/>
        </w:rPr>
        <w:t>ra</w:t>
      </w:r>
      <w:proofErr w:type="spellEnd"/>
      <w:r w:rsidRPr="00EB7A36">
        <w:rPr>
          <w:rFonts w:ascii="Times New Roman" w:eastAsia="함초롬바탕" w:hAnsi="Times New Roman" w:cs="Times New Roman" w:hint="eastAsia"/>
          <w:color w:val="0000FF"/>
        </w:rPr>
        <w:t xml:space="preserve"> Yoo</w:t>
      </w:r>
      <w:r w:rsidRPr="00EB7A36">
        <w:rPr>
          <w:rFonts w:ascii="Times New Roman" w:eastAsia="함초롬바탕" w:hAnsi="Times New Roman" w:cs="Times New Roman"/>
          <w:color w:val="0000FF"/>
          <w:vertAlign w:val="superscript"/>
        </w:rPr>
        <w:t xml:space="preserve">1, </w:t>
      </w:r>
      <w:proofErr w:type="spellStart"/>
      <w:r w:rsidRPr="00EB7A36">
        <w:rPr>
          <w:rFonts w:ascii="Times New Roman" w:eastAsia="함초롬바탕" w:hAnsi="Times New Roman" w:cs="Times New Roman"/>
          <w:color w:val="0000FF"/>
        </w:rPr>
        <w:t>Lihua</w:t>
      </w:r>
      <w:proofErr w:type="spellEnd"/>
      <w:r w:rsidRPr="00EB7A36">
        <w:rPr>
          <w:rFonts w:ascii="Times New Roman" w:eastAsia="함초롬바탕" w:hAnsi="Times New Roman" w:cs="Times New Roman"/>
          <w:color w:val="0000FF"/>
        </w:rPr>
        <w:t xml:space="preserve"> </w:t>
      </w:r>
      <w:proofErr w:type="spellStart"/>
      <w:r w:rsidRPr="00EB7A36">
        <w:rPr>
          <w:rFonts w:ascii="Times New Roman" w:eastAsia="함초롬바탕" w:hAnsi="Times New Roman" w:cs="Times New Roman"/>
          <w:color w:val="0000FF"/>
        </w:rPr>
        <w:t>che</w:t>
      </w:r>
      <w:proofErr w:type="spellEnd"/>
      <w:r w:rsidRPr="00EB7A36">
        <w:rPr>
          <w:rFonts w:ascii="Times New Roman" w:eastAsia="함초롬바탕" w:hAnsi="Times New Roman" w:cs="Times New Roman"/>
          <w:color w:val="0000FF"/>
        </w:rPr>
        <w:t xml:space="preserve">, and </w:t>
      </w:r>
      <w:proofErr w:type="spellStart"/>
      <w:r w:rsidRPr="00EB7A36">
        <w:rPr>
          <w:rFonts w:ascii="Times New Roman" w:eastAsia="함초롬바탕" w:hAnsi="Times New Roman" w:cs="Times New Roman"/>
          <w:color w:val="0000FF"/>
        </w:rPr>
        <w:t>Soojin</w:t>
      </w:r>
      <w:proofErr w:type="spellEnd"/>
      <w:r w:rsidRPr="00EB7A36">
        <w:rPr>
          <w:rFonts w:ascii="Times New Roman" w:eastAsia="함초롬바탕" w:hAnsi="Times New Roman" w:cs="Times New Roman"/>
          <w:color w:val="0000FF"/>
        </w:rPr>
        <w:t xml:space="preserve"> Lee</w:t>
      </w:r>
      <w:r w:rsidRPr="00EB7A36">
        <w:rPr>
          <w:rFonts w:ascii="Times New Roman" w:eastAsia="함초롬바탕" w:hAnsi="Times New Roman" w:cs="Times New Roman"/>
          <w:color w:val="0000FF"/>
          <w:vertAlign w:val="superscript"/>
        </w:rPr>
        <w:t>*</w:t>
      </w:r>
    </w:p>
    <w:p w:rsidR="005973B9" w:rsidRDefault="005973B9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E46EBF" w:rsidRDefault="00E46EBF" w:rsidP="00E46EBF">
      <w:pPr>
        <w:wordWrap w:val="0"/>
        <w:autoSpaceDE w:val="0"/>
        <w:autoSpaceDN w:val="0"/>
        <w:spacing w:line="360" w:lineRule="auto"/>
        <w:ind w:left="300"/>
        <w:jc w:val="both"/>
        <w:textAlignment w:val="baseline"/>
        <w:rPr>
          <w:rFonts w:ascii="Times New Roman" w:eastAsia="함초롬바탕" w:hAnsi="Times New Roman" w:cs="Times New Roman"/>
          <w:color w:val="000000"/>
          <w:sz w:val="20"/>
        </w:rPr>
      </w:pPr>
    </w:p>
    <w:p w:rsidR="00E46EBF" w:rsidRPr="00E46EBF" w:rsidRDefault="00E46EBF" w:rsidP="00E46EBF">
      <w:pPr>
        <w:wordWrap w:val="0"/>
        <w:autoSpaceDE w:val="0"/>
        <w:autoSpaceDN w:val="0"/>
        <w:spacing w:line="360" w:lineRule="auto"/>
        <w:ind w:left="300"/>
        <w:jc w:val="both"/>
        <w:textAlignment w:val="baseline"/>
        <w:rPr>
          <w:rFonts w:ascii="Times New Roman" w:eastAsia="굴림" w:hAnsi="굴림" w:cs="굴림"/>
          <w:color w:val="000000"/>
          <w:sz w:val="20"/>
        </w:rPr>
      </w:pPr>
      <w:r w:rsidRPr="00E46EBF">
        <w:rPr>
          <w:rFonts w:ascii="Times New Roman" w:eastAsia="함초롬바탕" w:hAnsi="Times New Roman" w:cs="Times New Roman"/>
          <w:color w:val="000000"/>
          <w:sz w:val="20"/>
        </w:rPr>
        <w:t xml:space="preserve">Human neuronal growth regulator1 (NEGR1) was identified as a commonly down- regulated gene in various human cancers. NEGR1 is a raft-enriched glycosylphosphatidylinositol (GPI)-anchored protein that showed sequence homology with </w:t>
      </w:r>
      <w:proofErr w:type="spellStart"/>
      <w:r w:rsidRPr="00E46EBF">
        <w:rPr>
          <w:rFonts w:ascii="Times New Roman" w:eastAsia="함초롬바탕" w:hAnsi="Times New Roman" w:cs="Times New Roman"/>
          <w:color w:val="000000"/>
          <w:sz w:val="20"/>
        </w:rPr>
        <w:t>IgLON</w:t>
      </w:r>
      <w:proofErr w:type="spellEnd"/>
      <w:r w:rsidRPr="00E46EBF">
        <w:rPr>
          <w:rFonts w:ascii="Times New Roman" w:eastAsia="함초롬바탕" w:hAnsi="Times New Roman" w:cs="Times New Roman"/>
          <w:color w:val="000000"/>
          <w:sz w:val="20"/>
        </w:rPr>
        <w:t xml:space="preserve"> family that functions in neurite outgrowth and neural cell adhesion. Recently, NEGR1 was identified as a new locus that is related with human obesity. </w:t>
      </w:r>
    </w:p>
    <w:p w:rsidR="00E46EBF" w:rsidRPr="00E46EBF" w:rsidRDefault="00E46EBF" w:rsidP="00E46EBF">
      <w:pPr>
        <w:wordWrap w:val="0"/>
        <w:autoSpaceDE w:val="0"/>
        <w:autoSpaceDN w:val="0"/>
        <w:spacing w:line="360" w:lineRule="auto"/>
        <w:ind w:left="300"/>
        <w:jc w:val="both"/>
        <w:textAlignment w:val="baseline"/>
        <w:rPr>
          <w:rFonts w:ascii="Times New Roman" w:eastAsia="굴림" w:hAnsi="굴림" w:cs="굴림"/>
          <w:color w:val="000000"/>
          <w:sz w:val="20"/>
        </w:rPr>
      </w:pPr>
      <w:r w:rsidRPr="00E46EBF">
        <w:rPr>
          <w:rFonts w:ascii="Times New Roman" w:eastAsia="함초롬바탕" w:hAnsi="Times New Roman" w:cs="Times New Roman"/>
          <w:color w:val="000000"/>
          <w:sz w:val="20"/>
        </w:rPr>
        <w:t xml:space="preserve">To identify yet-unidentified NEGR1-interacting proteins, we performed yeast two-hybrid screening using domain 1-2 region of NEGR1 as a bait. A positive clone was selected and sequence analysis identified it as leukemia inhibitory factor receptor (LIFR), a membrane receptor for LIF, a </w:t>
      </w:r>
      <w:proofErr w:type="spellStart"/>
      <w:r w:rsidRPr="00E46EBF">
        <w:rPr>
          <w:rFonts w:ascii="Times New Roman" w:eastAsia="함초롬바탕" w:hAnsi="Times New Roman" w:cs="Times New Roman"/>
          <w:color w:val="000000"/>
          <w:sz w:val="20"/>
        </w:rPr>
        <w:t>polyfunctional</w:t>
      </w:r>
      <w:proofErr w:type="spellEnd"/>
      <w:r w:rsidRPr="00E46EBF">
        <w:rPr>
          <w:rFonts w:ascii="Times New Roman" w:eastAsia="함초롬바탕" w:hAnsi="Times New Roman" w:cs="Times New Roman"/>
          <w:color w:val="000000"/>
          <w:sz w:val="20"/>
        </w:rPr>
        <w:t xml:space="preserve"> cytokine that affects the differentiation, survival, and proliferation of a wide variety of cells in the adult and the embryo. In vivo co-immunoprecipitation study confirmed that these two proteins interact in the cells. Taken together, we newly identified LIFR as a binding partner of a new obesity-related membrane protein, NEGR1.</w:t>
      </w:r>
    </w:p>
    <w:p w:rsidR="00AE3E37" w:rsidRDefault="003248A9">
      <w:pPr>
        <w:pStyle w:val="3"/>
        <w:spacing w:before="74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554.75pt;width:48pt;height:62pt;z-index:251659264;mso-position-horizontal-relative:margin;mso-position-vertical-relative:margin">
            <v:imagedata r:id="rId9" o:title="hhh"/>
            <w10:wrap type="square" anchorx="margin" anchory="margin"/>
          </v:shape>
        </w:pic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5973B9" w:rsidRPr="003248A9" w:rsidRDefault="00B1400F" w:rsidP="003248A9">
      <w:pPr>
        <w:pStyle w:val="a3"/>
        <w:spacing w:before="2"/>
        <w:jc w:val="center"/>
        <w:rPr>
          <w:rFonts w:ascii="Arial"/>
          <w:b/>
          <w:sz w:val="16"/>
        </w:rPr>
      </w:pPr>
      <w:r w:rsidRPr="00E84EF4">
        <w:drawing>
          <wp:inline distT="0" distB="0" distL="0" distR="0" wp14:anchorId="3BA4AFA3" wp14:editId="37F2C932">
            <wp:extent cx="2006600" cy="2592980"/>
            <wp:effectExtent l="0" t="0" r="0" b="0"/>
            <wp:docPr id="6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46" cy="260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48A9">
        <w:pict>
          <v:shape id="_x0000_i1025" type="#_x0000_t75" style="width:248.5pt;height:95.5pt">
            <v:imagedata r:id="rId11" o:title="그림2"/>
          </v:shape>
        </w:pic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E46EBF" w:rsidRPr="00E46EBF" w:rsidRDefault="00E46EBF" w:rsidP="00E46EBF">
      <w:pPr>
        <w:pStyle w:val="a9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E46EBF">
        <w:rPr>
          <w:rFonts w:ascii="Times New Roman" w:eastAsia="Arial Unicode MS" w:hAnsi="Times New Roman" w:cs="Times New Roman"/>
          <w:sz w:val="18"/>
          <w:szCs w:val="18"/>
        </w:rPr>
        <w:t xml:space="preserve">[1] Kim, H., et al., </w:t>
      </w:r>
      <w:r w:rsidRPr="00E46EBF">
        <w:rPr>
          <w:rFonts w:ascii="Times New Roman" w:eastAsia="Arial Unicode MS" w:hAnsi="Times New Roman" w:cs="Times New Roman"/>
          <w:i/>
          <w:iCs/>
          <w:sz w:val="18"/>
          <w:szCs w:val="18"/>
        </w:rPr>
        <w:t>Newly Identified Cancer-Associated Role of Human Neuronal Growth Regulator 1 (NEGR1).</w:t>
      </w:r>
      <w:r w:rsidRPr="00E46EBF">
        <w:rPr>
          <w:rFonts w:ascii="Times New Roman" w:eastAsia="Arial Unicode MS" w:hAnsi="Times New Roman" w:cs="Times New Roman"/>
          <w:sz w:val="18"/>
          <w:szCs w:val="18"/>
        </w:rPr>
        <w:t xml:space="preserve"> J Cancer, 2014. </w:t>
      </w:r>
      <w:r w:rsidRPr="00E46EBF">
        <w:rPr>
          <w:rFonts w:ascii="Times New Roman" w:eastAsia="Arial Unicode MS" w:hAnsi="Times New Roman" w:cs="Times New Roman"/>
          <w:b/>
          <w:bCs/>
          <w:sz w:val="18"/>
          <w:szCs w:val="18"/>
        </w:rPr>
        <w:t>5</w:t>
      </w:r>
      <w:r w:rsidRPr="00E46EBF">
        <w:rPr>
          <w:rFonts w:ascii="Times New Roman" w:eastAsia="Arial Unicode MS" w:hAnsi="Times New Roman" w:cs="Times New Roman"/>
          <w:sz w:val="18"/>
          <w:szCs w:val="18"/>
        </w:rPr>
        <w:t>(7): p. 598-608.</w:t>
      </w:r>
    </w:p>
    <w:p w:rsidR="00E46EBF" w:rsidRPr="00E46EBF" w:rsidRDefault="00E46EBF" w:rsidP="00E46EBF">
      <w:pPr>
        <w:pStyle w:val="a9"/>
        <w:spacing w:line="360" w:lineRule="auto"/>
        <w:rPr>
          <w:rFonts w:ascii="Times New Roman" w:hAnsi="Times New Roman" w:cs="Times New Roman"/>
          <w:kern w:val="2"/>
          <w:sz w:val="18"/>
          <w:szCs w:val="18"/>
        </w:rPr>
      </w:pPr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 xml:space="preserve">[2] </w:t>
      </w:r>
      <w:proofErr w:type="spellStart"/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>Hyejin</w:t>
      </w:r>
      <w:proofErr w:type="spellEnd"/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 xml:space="preserve"> Kim et al. The new obesity-associated protein, neuronal growth regulator 1 (NEGR1), is implicated in </w:t>
      </w:r>
      <w:proofErr w:type="spellStart"/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>Niemann</w:t>
      </w:r>
      <w:proofErr w:type="spellEnd"/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 xml:space="preserve">-Pick disease Type C (NPC2)-mediated cholesterol trafficking. </w:t>
      </w:r>
      <w:r w:rsidRPr="00E46EBF">
        <w:rPr>
          <w:rFonts w:ascii="Times New Roman" w:eastAsia="Arial Unicode MS" w:hAnsi="Times New Roman" w:cs="Times New Roman"/>
          <w:i/>
          <w:iCs/>
          <w:kern w:val="2"/>
          <w:sz w:val="18"/>
          <w:szCs w:val="18"/>
        </w:rPr>
        <w:t>Biochemical and Biophysical Research Communication</w:t>
      </w:r>
      <w:proofErr w:type="gramStart"/>
      <w:r w:rsidRPr="00E46EBF">
        <w:rPr>
          <w:rFonts w:ascii="Times New Roman" w:eastAsia="Arial Unicode MS" w:hAnsi="Times New Roman" w:cs="Times New Roman"/>
          <w:i/>
          <w:iCs/>
          <w:kern w:val="2"/>
          <w:sz w:val="18"/>
          <w:szCs w:val="18"/>
        </w:rPr>
        <w:t>.</w:t>
      </w:r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>.</w:t>
      </w:r>
      <w:proofErr w:type="gramEnd"/>
      <w:r w:rsidRPr="00E46EBF">
        <w:rPr>
          <w:rFonts w:ascii="Times New Roman" w:eastAsia="Arial Unicode MS" w:hAnsi="Times New Roman" w:cs="Times New Roman"/>
          <w:kern w:val="2"/>
          <w:sz w:val="18"/>
          <w:szCs w:val="18"/>
        </w:rPr>
        <w:t xml:space="preserve"> 2017; 482: 1367-1374.</w:t>
      </w:r>
    </w:p>
    <w:p w:rsidR="00E46EBF" w:rsidRPr="00E46EBF" w:rsidRDefault="00E46EBF" w:rsidP="00E46EBF">
      <w:pPr>
        <w:pStyle w:val="a9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E46EBF">
        <w:rPr>
          <w:rFonts w:ascii="Times New Roman" w:eastAsia="Arial Unicode MS" w:hAnsi="Times New Roman" w:cs="Times New Roman"/>
          <w:sz w:val="18"/>
          <w:szCs w:val="18"/>
        </w:rPr>
        <w:t>[3] Luo Q, et al. Carcinogenesis, 2015 Oct. PMID 26249360.</w:t>
      </w:r>
    </w:p>
    <w:p w:rsidR="00AE3E37" w:rsidRPr="00B1400F" w:rsidRDefault="00E46EBF" w:rsidP="00B1400F">
      <w:pPr>
        <w:pStyle w:val="a9"/>
        <w:spacing w:line="360" w:lineRule="auto"/>
        <w:rPr>
          <w:rFonts w:ascii="Arial Unicode MS"/>
          <w:sz w:val="16"/>
          <w:szCs w:val="18"/>
        </w:rPr>
      </w:pPr>
      <w:r w:rsidRPr="00E46EBF">
        <w:rPr>
          <w:rFonts w:ascii="Times New Roman" w:eastAsia="Arial Unicode MS" w:hAnsi="Times New Roman" w:cs="Times New Roman"/>
          <w:sz w:val="18"/>
          <w:szCs w:val="18"/>
        </w:rPr>
        <w:t xml:space="preserve">[4] Park, J.H., et al., </w:t>
      </w:r>
      <w:r w:rsidRPr="00E46EBF">
        <w:rPr>
          <w:rFonts w:ascii="Times New Roman" w:eastAsia="Arial Unicode MS" w:hAnsi="Times New Roman" w:cs="Times New Roman"/>
          <w:i/>
          <w:iCs/>
          <w:sz w:val="18"/>
          <w:szCs w:val="18"/>
        </w:rPr>
        <w:t xml:space="preserve">Signal transduction and activator of transcription-3 (STAT3) in patients with colorectal cancer: associations with the phenotypic features of the </w:t>
      </w:r>
      <w:proofErr w:type="spellStart"/>
      <w:r w:rsidRPr="00E46EBF">
        <w:rPr>
          <w:rFonts w:ascii="Times New Roman" w:eastAsia="Arial Unicode MS" w:hAnsi="Times New Roman" w:cs="Times New Roman"/>
          <w:i/>
          <w:iCs/>
          <w:sz w:val="18"/>
          <w:szCs w:val="18"/>
        </w:rPr>
        <w:t>tumour</w:t>
      </w:r>
      <w:proofErr w:type="spellEnd"/>
      <w:r w:rsidRPr="00E46EBF">
        <w:rPr>
          <w:rFonts w:ascii="Times New Roman" w:eastAsia="Arial Unicode MS" w:hAnsi="Times New Roman" w:cs="Times New Roman"/>
          <w:i/>
          <w:iCs/>
          <w:sz w:val="18"/>
          <w:szCs w:val="18"/>
        </w:rPr>
        <w:t xml:space="preserve"> and host.</w:t>
      </w:r>
      <w:r w:rsidRPr="00E46EBF">
        <w:rPr>
          <w:rFonts w:ascii="Times New Roman" w:eastAsia="Arial Unicode MS" w:hAnsi="Times New Roman" w:cs="Times New Roman"/>
          <w:sz w:val="18"/>
          <w:szCs w:val="18"/>
        </w:rPr>
        <w:t xml:space="preserve"> </w:t>
      </w:r>
      <w:proofErr w:type="spellStart"/>
      <w:r w:rsidRPr="00E46EBF">
        <w:rPr>
          <w:rFonts w:ascii="Times New Roman" w:eastAsia="Arial Unicode MS" w:hAnsi="Times New Roman" w:cs="Times New Roman"/>
          <w:sz w:val="18"/>
          <w:szCs w:val="18"/>
        </w:rPr>
        <w:t>Clin</w:t>
      </w:r>
      <w:proofErr w:type="spellEnd"/>
      <w:r w:rsidRPr="00E46EBF">
        <w:rPr>
          <w:rFonts w:ascii="Times New Roman" w:eastAsia="Arial Unicode MS" w:hAnsi="Times New Roman" w:cs="Times New Roman"/>
          <w:sz w:val="18"/>
          <w:szCs w:val="18"/>
        </w:rPr>
        <w:t xml:space="preserve"> Cancer Res, 2016</w:t>
      </w:r>
      <w:r w:rsidRPr="00E46EBF">
        <w:rPr>
          <w:rFonts w:ascii="Arial Unicode MS" w:eastAsia="Arial Unicode MS" w:hAnsi="Arial Unicode MS" w:cs="Arial Unicode MS" w:hint="eastAsia"/>
          <w:sz w:val="16"/>
          <w:szCs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 w:rsidP="003248A9">
      <w:pPr>
        <w:pStyle w:val="aa"/>
        <w:rPr>
          <w:rFonts w:ascii="Calibri"/>
          <w:sz w:val="4"/>
        </w:r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3248A9"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2D13E995" wp14:editId="6FF4C8DA">
                <wp:extent cx="3165475" cy="20223"/>
                <wp:effectExtent l="0" t="0" r="1587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5475" cy="20223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E7E500" id="Group 4" o:spid="_x0000_s1026" style="width:249.25pt;height:1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043CBC" w:rsidRDefault="00043CBC" w:rsidP="003248A9">
      <w:pPr>
        <w:spacing w:before="41" w:line="276" w:lineRule="auto"/>
        <w:ind w:left="213" w:right="231"/>
        <w:jc w:val="both"/>
        <w:rPr>
          <w:rFonts w:ascii="Arial"/>
          <w:sz w:val="14"/>
          <w:szCs w:val="14"/>
        </w:rPr>
      </w:pPr>
      <w:r w:rsidRPr="00043CBC">
        <w:rPr>
          <w:rFonts w:ascii="Arial" w:hAnsi="Arial" w:cs="Arial"/>
          <w:color w:val="212121"/>
          <w:sz w:val="14"/>
          <w:shd w:val="clear" w:color="auto" w:fill="FFFFFF"/>
        </w:rPr>
        <w:t xml:space="preserve">I am studying my master's degree at </w:t>
      </w:r>
      <w:proofErr w:type="spellStart"/>
      <w:r w:rsidRPr="00043CBC">
        <w:rPr>
          <w:rFonts w:ascii="Arial" w:hAnsi="Arial" w:cs="Arial"/>
          <w:color w:val="212121"/>
          <w:sz w:val="14"/>
          <w:shd w:val="clear" w:color="auto" w:fill="FFFFFF"/>
        </w:rPr>
        <w:t>Chungnam</w:t>
      </w:r>
      <w:proofErr w:type="spellEnd"/>
      <w:r w:rsidRPr="00043CBC">
        <w:rPr>
          <w:rFonts w:ascii="Arial" w:hAnsi="Arial" w:cs="Arial"/>
          <w:color w:val="212121"/>
          <w:sz w:val="14"/>
          <w:shd w:val="clear" w:color="auto" w:fill="FFFFFF"/>
        </w:rPr>
        <w:t xml:space="preserve"> National University</w:t>
      </w:r>
      <w:r>
        <w:rPr>
          <w:rFonts w:ascii="Arial" w:hAnsi="Arial" w:cs="Arial"/>
          <w:color w:val="212121"/>
          <w:shd w:val="clear" w:color="auto" w:fill="FFFFFF"/>
        </w:rPr>
        <w:t>.</w:t>
      </w:r>
      <w:r>
        <w:rPr>
          <w:rFonts w:ascii="Arial" w:hAnsi="Arial" w:cs="Arial"/>
          <w:color w:val="212121"/>
          <w:shd w:val="clear" w:color="auto" w:fill="FFFFFF"/>
        </w:rPr>
        <w:t xml:space="preserve"> </w:t>
      </w:r>
      <w:r>
        <w:rPr>
          <w:rFonts w:ascii="Arial" w:hAnsi="Arial" w:cs="Arial"/>
          <w:color w:val="212121"/>
          <w:sz w:val="14"/>
          <w:szCs w:val="14"/>
          <w:shd w:val="clear" w:color="auto" w:fill="FFFFFF"/>
        </w:rPr>
        <w:t xml:space="preserve">I am </w:t>
      </w:r>
      <w:r w:rsidRPr="00043CBC">
        <w:rPr>
          <w:rFonts w:ascii="Arial" w:hAnsi="Arial" w:cs="Arial"/>
          <w:color w:val="212121"/>
          <w:sz w:val="14"/>
          <w:szCs w:val="14"/>
          <w:shd w:val="clear" w:color="auto" w:fill="FFFFFF"/>
        </w:rPr>
        <w:t>conducting research on obesity</w:t>
      </w:r>
      <w:r>
        <w:rPr>
          <w:rFonts w:ascii="Arial" w:hAnsi="Arial" w:cs="Arial"/>
          <w:color w:val="212121"/>
          <w:sz w:val="14"/>
          <w:szCs w:val="14"/>
          <w:shd w:val="clear" w:color="auto" w:fill="FFFFFF"/>
        </w:rPr>
        <w:t xml:space="preserve"> and health</w:t>
      </w:r>
      <w:r w:rsidRPr="00043CBC">
        <w:rPr>
          <w:rFonts w:ascii="Arial" w:hAnsi="Arial" w:cs="Arial"/>
          <w:color w:val="212121"/>
          <w:sz w:val="14"/>
          <w:szCs w:val="14"/>
          <w:shd w:val="clear" w:color="auto" w:fill="FFFFFF"/>
        </w:rPr>
        <w:t>.</w:t>
      </w:r>
      <w:r>
        <w:rPr>
          <w:rFonts w:ascii="Arial" w:hAnsi="Arial" w:cs="Arial"/>
          <w:color w:val="212121"/>
          <w:sz w:val="14"/>
          <w:szCs w:val="14"/>
          <w:shd w:val="clear" w:color="auto" w:fill="FFFFFF"/>
        </w:rPr>
        <w:t xml:space="preserve"> </w:t>
      </w:r>
      <w:r w:rsidRPr="00043CBC">
        <w:rPr>
          <w:rFonts w:ascii="Arial" w:hAnsi="Arial" w:cs="Arial"/>
          <w:color w:val="212121"/>
          <w:sz w:val="14"/>
          <w:shd w:val="clear" w:color="auto" w:fill="FFFFFF"/>
        </w:rPr>
        <w:t>I am going to carry out more research related to obesity in the future.</w:t>
      </w:r>
      <w:r w:rsidR="003248A9">
        <w:rPr>
          <w:rFonts w:ascii="Arial" w:hAnsi="Arial" w:cs="Arial"/>
          <w:color w:val="212121"/>
          <w:sz w:val="14"/>
          <w:shd w:val="clear" w:color="auto" w:fill="FFFFFF"/>
        </w:rPr>
        <w:t xml:space="preserve"> </w:t>
      </w:r>
    </w:p>
    <w:p w:rsidR="00AE3E37" w:rsidRDefault="00E46EBF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rPr>
          <w:rFonts w:asciiTheme="minorEastAsia" w:eastAsiaTheme="minorEastAsia" w:hAnsiTheme="minorEastAsia" w:hint="eastAsia"/>
          <w:sz w:val="14"/>
          <w:lang w:eastAsia="ko-KR"/>
        </w:rPr>
        <w:t>dkfk11214@naver.com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 w:rsidR="00E46EBF">
        <w:rPr>
          <w:rStyle w:val="a8"/>
          <w:rFonts w:ascii="Arial"/>
          <w:color w:val="auto"/>
          <w:sz w:val="14"/>
          <w:u w:val="none"/>
        </w:rPr>
        <w:t>+820-9554-7177</w:t>
      </w:r>
    </w:p>
    <w:p w:rsidR="00AE3E37" w:rsidRPr="00BD48B6" w:rsidRDefault="00292ED9" w:rsidP="00BD48B6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B791D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1400F" w:rsidRDefault="00BD48B6" w:rsidP="00B1400F">
      <w:pPr>
        <w:spacing w:before="39"/>
        <w:ind w:left="100"/>
        <w:rPr>
          <w:rFonts w:ascii="Minion Pro"/>
          <w:b/>
          <w:sz w:val="20"/>
        </w:rPr>
        <w:sectPr w:rsidR="00AE3E37" w:rsidRPr="00B1400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B0C" w:rsidRDefault="003E5B0C">
      <w:r>
        <w:separator/>
      </w:r>
    </w:p>
  </w:endnote>
  <w:endnote w:type="continuationSeparator" w:id="0">
    <w:p w:rsidR="003E5B0C" w:rsidRDefault="003E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B0C" w:rsidRDefault="003E5B0C">
      <w:r>
        <w:separator/>
      </w:r>
    </w:p>
  </w:footnote>
  <w:footnote w:type="continuationSeparator" w:id="0">
    <w:p w:rsidR="003E5B0C" w:rsidRDefault="003E5B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3CBC"/>
    <w:rsid w:val="000642C6"/>
    <w:rsid w:val="00065718"/>
    <w:rsid w:val="000E2911"/>
    <w:rsid w:val="001263DF"/>
    <w:rsid w:val="002220FB"/>
    <w:rsid w:val="00292ED9"/>
    <w:rsid w:val="003248A9"/>
    <w:rsid w:val="003E5B0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0C5"/>
    <w:rsid w:val="00827B1F"/>
    <w:rsid w:val="00873DF0"/>
    <w:rsid w:val="008756E6"/>
    <w:rsid w:val="009B2D44"/>
    <w:rsid w:val="00A07E82"/>
    <w:rsid w:val="00A94AE5"/>
    <w:rsid w:val="00A9710C"/>
    <w:rsid w:val="00AE3E37"/>
    <w:rsid w:val="00B1400F"/>
    <w:rsid w:val="00B21A57"/>
    <w:rsid w:val="00BD48B6"/>
    <w:rsid w:val="00C33602"/>
    <w:rsid w:val="00CC00DB"/>
    <w:rsid w:val="00CD6F55"/>
    <w:rsid w:val="00DE3104"/>
    <w:rsid w:val="00E029EB"/>
    <w:rsid w:val="00E46EB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F56DED-54F3-4CE5-B302-EC7C5BE90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E46EBF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eastAsia="ko-KR"/>
    </w:rPr>
  </w:style>
  <w:style w:type="paragraph" w:styleId="aa">
    <w:name w:val="No Spacing"/>
    <w:uiPriority w:val="1"/>
    <w:qFormat/>
    <w:rsid w:val="00BD48B6"/>
    <w:rPr>
      <w:rFonts w:ascii="Tw Cen MT" w:eastAsia="Tw Cen MT" w:hAnsi="Tw Cen MT" w:cs="Tw Cen MT"/>
    </w:rPr>
  </w:style>
  <w:style w:type="paragraph" w:styleId="HTML">
    <w:name w:val="HTML Preformatted"/>
    <w:basedOn w:val="a"/>
    <w:link w:val="HTMLChar"/>
    <w:uiPriority w:val="99"/>
    <w:semiHidden/>
    <w:unhideWhenUsed/>
    <w:rsid w:val="00043C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043CBC"/>
    <w:rPr>
      <w:rFonts w:ascii="굴림체" w:eastAsia="굴림체" w:hAnsi="굴림체" w:cs="굴림체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USER-PC</cp:lastModifiedBy>
  <cp:revision>2</cp:revision>
  <dcterms:created xsi:type="dcterms:W3CDTF">2018-07-23T01:18:00Z</dcterms:created>
  <dcterms:modified xsi:type="dcterms:W3CDTF">2018-07-23T01:18:00Z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